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278CAA7">
      <w:pPr>
        <w:spacing w:line="360" w:lineRule="auto"/>
        <w:jc w:val="center"/>
        <w:rPr>
          <w:b/>
          <w:bCs/>
          <w:sz w:val="44"/>
          <w:szCs w:val="44"/>
        </w:rPr>
      </w:pPr>
    </w:p>
    <w:p w14:paraId="3061542B">
      <w:pPr>
        <w:spacing w:line="360" w:lineRule="auto"/>
        <w:jc w:val="center"/>
        <w:rPr>
          <w:rFonts w:hint="eastAsia" w:eastAsia="宋体"/>
          <w:b/>
          <w:bCs/>
          <w:sz w:val="32"/>
          <w:szCs w:val="32"/>
          <w:lang w:eastAsia="zh-CN"/>
        </w:rPr>
      </w:pPr>
      <w:r>
        <w:rPr>
          <w:rFonts w:hint="eastAsia"/>
          <w:b/>
          <w:bCs/>
          <w:sz w:val="32"/>
          <w:szCs w:val="32"/>
          <w:lang w:eastAsia="zh-CN"/>
        </w:rPr>
        <w:t>淮南市九龙文化陵园项目一期施工总承包外墙真石漆、外墙保温、内墙涂料及天棚涂料招标文件</w:t>
      </w:r>
    </w:p>
    <w:p w14:paraId="4CC684FF">
      <w:pPr>
        <w:spacing w:line="360" w:lineRule="auto"/>
        <w:jc w:val="center"/>
        <w:rPr>
          <w:b/>
          <w:bCs/>
          <w:sz w:val="32"/>
          <w:szCs w:val="32"/>
        </w:rPr>
      </w:pPr>
    </w:p>
    <w:p w14:paraId="2BB6D209">
      <w:pPr>
        <w:rPr>
          <w:b/>
          <w:bCs/>
          <w:sz w:val="32"/>
          <w:szCs w:val="32"/>
        </w:rPr>
      </w:pPr>
    </w:p>
    <w:p w14:paraId="7F475ED5">
      <w:pPr>
        <w:rPr>
          <w:b/>
          <w:bCs/>
          <w:sz w:val="44"/>
        </w:rPr>
      </w:pPr>
    </w:p>
    <w:p w14:paraId="02D951D1">
      <w:pPr>
        <w:rPr>
          <w:b/>
          <w:bCs/>
          <w:sz w:val="44"/>
        </w:rPr>
      </w:pPr>
    </w:p>
    <w:p w14:paraId="67B6521C">
      <w:pPr>
        <w:rPr>
          <w:b/>
          <w:bCs/>
          <w:sz w:val="44"/>
        </w:rPr>
      </w:pPr>
    </w:p>
    <w:p w14:paraId="4FAAF8AF">
      <w:pPr>
        <w:rPr>
          <w:b/>
          <w:bCs/>
          <w:sz w:val="44"/>
        </w:rPr>
      </w:pPr>
    </w:p>
    <w:p w14:paraId="2CC78238">
      <w:pPr>
        <w:rPr>
          <w:b/>
          <w:bCs/>
          <w:sz w:val="44"/>
        </w:rPr>
      </w:pPr>
    </w:p>
    <w:p w14:paraId="010967B6">
      <w:pPr>
        <w:rPr>
          <w:b/>
          <w:bCs/>
          <w:sz w:val="44"/>
        </w:rPr>
      </w:pPr>
    </w:p>
    <w:p w14:paraId="294D6017">
      <w:pPr>
        <w:rPr>
          <w:b/>
          <w:bCs/>
          <w:sz w:val="44"/>
        </w:rPr>
      </w:pPr>
    </w:p>
    <w:p w14:paraId="0A9725A6">
      <w:pPr>
        <w:rPr>
          <w:b/>
          <w:bCs/>
          <w:sz w:val="44"/>
        </w:rPr>
      </w:pPr>
    </w:p>
    <w:p w14:paraId="478EC637">
      <w:pPr>
        <w:rPr>
          <w:b/>
          <w:bCs/>
          <w:sz w:val="44"/>
        </w:rPr>
      </w:pPr>
    </w:p>
    <w:p w14:paraId="17C2A2A6">
      <w:pPr>
        <w:rPr>
          <w:b/>
          <w:bCs/>
          <w:sz w:val="44"/>
        </w:rPr>
      </w:pPr>
    </w:p>
    <w:p w14:paraId="056F49B3">
      <w:pPr>
        <w:rPr>
          <w:b/>
          <w:bCs/>
          <w:sz w:val="44"/>
        </w:rPr>
      </w:pPr>
    </w:p>
    <w:p w14:paraId="5B0BC725">
      <w:pPr>
        <w:rPr>
          <w:b/>
          <w:bCs/>
          <w:sz w:val="44"/>
        </w:rPr>
      </w:pPr>
    </w:p>
    <w:p w14:paraId="6E749D1F">
      <w:pPr>
        <w:jc w:val="both"/>
        <w:rPr>
          <w:b/>
          <w:bCs/>
          <w:sz w:val="44"/>
        </w:rPr>
      </w:pPr>
    </w:p>
    <w:p w14:paraId="3DD2CC4F">
      <w:pPr>
        <w:jc w:val="center"/>
        <w:rPr>
          <w:b/>
          <w:bCs/>
          <w:sz w:val="44"/>
        </w:rPr>
      </w:pPr>
    </w:p>
    <w:p w14:paraId="5D4ECDB6">
      <w:pPr>
        <w:rPr>
          <w:b/>
          <w:bCs/>
        </w:rPr>
      </w:pPr>
    </w:p>
    <w:p w14:paraId="40A45A00">
      <w:pPr>
        <w:jc w:val="center"/>
        <w:rPr>
          <w:rFonts w:hint="eastAsia"/>
          <w:b/>
          <w:sz w:val="32"/>
          <w:szCs w:val="32"/>
        </w:rPr>
      </w:pPr>
      <w:r>
        <w:rPr>
          <w:rFonts w:hint="eastAsia"/>
          <w:b/>
          <w:sz w:val="32"/>
          <w:szCs w:val="32"/>
        </w:rPr>
        <w:t>二〇二</w:t>
      </w:r>
      <w:r>
        <w:rPr>
          <w:rFonts w:hint="eastAsia"/>
          <w:b/>
          <w:sz w:val="32"/>
          <w:szCs w:val="32"/>
          <w:lang w:val="en-US" w:eastAsia="zh-CN"/>
        </w:rPr>
        <w:t>六</w:t>
      </w:r>
      <w:r>
        <w:rPr>
          <w:rFonts w:hint="eastAsia"/>
          <w:b/>
          <w:sz w:val="32"/>
          <w:szCs w:val="32"/>
        </w:rPr>
        <w:t>年</w:t>
      </w:r>
      <w:r>
        <w:rPr>
          <w:rFonts w:hint="eastAsia"/>
          <w:b/>
          <w:sz w:val="32"/>
          <w:szCs w:val="32"/>
          <w:lang w:val="en-US" w:eastAsia="zh-CN"/>
        </w:rPr>
        <w:t>三</w:t>
      </w:r>
      <w:r>
        <w:rPr>
          <w:rFonts w:hint="eastAsia"/>
          <w:b/>
          <w:sz w:val="32"/>
          <w:szCs w:val="32"/>
        </w:rPr>
        <w:t>月</w:t>
      </w:r>
      <w:r>
        <w:rPr>
          <w:rFonts w:hint="eastAsia"/>
          <w:b/>
          <w:sz w:val="32"/>
          <w:szCs w:val="32"/>
          <w:lang w:val="en-US" w:eastAsia="zh-CN"/>
        </w:rPr>
        <w:t>二十</w:t>
      </w:r>
      <w:r>
        <w:rPr>
          <w:rFonts w:hint="eastAsia"/>
          <w:b/>
          <w:sz w:val="32"/>
          <w:szCs w:val="32"/>
        </w:rPr>
        <w:t>日</w:t>
      </w:r>
    </w:p>
    <w:p w14:paraId="6944DAC0">
      <w:pPr>
        <w:jc w:val="center"/>
        <w:rPr>
          <w:rFonts w:hint="eastAsia"/>
          <w:b/>
          <w:sz w:val="32"/>
          <w:szCs w:val="32"/>
        </w:rPr>
      </w:pPr>
    </w:p>
    <w:p w14:paraId="529D8964">
      <w:pPr>
        <w:jc w:val="center"/>
        <w:rPr>
          <w:rFonts w:hint="eastAsia"/>
          <w:b/>
          <w:sz w:val="32"/>
          <w:szCs w:val="32"/>
        </w:rPr>
      </w:pPr>
    </w:p>
    <w:p w14:paraId="347DBB6D">
      <w:pPr>
        <w:jc w:val="center"/>
        <w:rPr>
          <w:rFonts w:hint="eastAsia"/>
          <w:b/>
          <w:sz w:val="32"/>
          <w:szCs w:val="32"/>
        </w:rPr>
      </w:pPr>
    </w:p>
    <w:p w14:paraId="0F9F9AED">
      <w:pPr>
        <w:adjustRightInd w:val="0"/>
        <w:snapToGrid w:val="0"/>
        <w:spacing w:line="360" w:lineRule="auto"/>
        <w:ind w:right="420" w:rightChars="200" w:firstLine="480" w:firstLineChars="200"/>
        <w:rPr>
          <w:rFonts w:eastAsia="仿宋_GB2312"/>
          <w:sz w:val="24"/>
        </w:rPr>
      </w:pPr>
      <w:r>
        <w:rPr>
          <w:rFonts w:hint="eastAsia" w:eastAsia="仿宋_GB2312"/>
          <w:sz w:val="24"/>
          <w:lang w:eastAsia="zh-CN"/>
        </w:rPr>
        <w:t>淮南市九龙文化陵园项目一期施工总承包</w:t>
      </w:r>
      <w:r>
        <w:rPr>
          <w:rFonts w:hint="eastAsia" w:eastAsia="仿宋_GB2312"/>
          <w:sz w:val="24"/>
        </w:rPr>
        <w:t>工程，本工程包括</w:t>
      </w:r>
      <w:r>
        <w:rPr>
          <w:rFonts w:hint="eastAsia" w:eastAsia="仿宋_GB2312"/>
          <w:sz w:val="24"/>
          <w:lang w:eastAsia="zh-CN"/>
        </w:rPr>
        <w:t>外墙真石漆、外墙保温及</w:t>
      </w:r>
      <w:bookmarkStart w:id="0" w:name="_GoBack"/>
      <w:bookmarkEnd w:id="0"/>
      <w:r>
        <w:rPr>
          <w:rFonts w:hint="eastAsia" w:eastAsia="仿宋_GB2312"/>
          <w:sz w:val="24"/>
          <w:lang w:eastAsia="zh-CN"/>
        </w:rPr>
        <w:t>内墙涂料及天棚涂料</w:t>
      </w:r>
      <w:r>
        <w:rPr>
          <w:rFonts w:hint="eastAsia" w:eastAsia="仿宋_GB2312"/>
          <w:sz w:val="24"/>
        </w:rPr>
        <w:t>，本</w:t>
      </w:r>
      <w:r>
        <w:rPr>
          <w:rFonts w:hint="eastAsia" w:eastAsia="仿宋_GB2312"/>
          <w:sz w:val="24"/>
          <w:lang w:eastAsia="zh-CN"/>
        </w:rPr>
        <w:t>招标文件</w:t>
      </w:r>
      <w:r>
        <w:rPr>
          <w:rFonts w:hint="eastAsia" w:eastAsia="仿宋_GB2312"/>
          <w:sz w:val="24"/>
        </w:rPr>
        <w:t>是各</w:t>
      </w:r>
      <w:r>
        <w:rPr>
          <w:rFonts w:hint="eastAsia" w:eastAsia="仿宋_GB2312"/>
          <w:sz w:val="24"/>
          <w:lang w:eastAsia="zh-CN"/>
        </w:rPr>
        <w:t>投标人</w:t>
      </w:r>
      <w:r>
        <w:rPr>
          <w:rFonts w:hint="eastAsia" w:eastAsia="仿宋_GB2312"/>
          <w:sz w:val="24"/>
        </w:rPr>
        <w:t>编制</w:t>
      </w:r>
      <w:r>
        <w:rPr>
          <w:rFonts w:hint="eastAsia" w:eastAsia="仿宋_GB2312"/>
          <w:sz w:val="24"/>
          <w:lang w:eastAsia="zh-CN"/>
        </w:rPr>
        <w:t>投标文件</w:t>
      </w:r>
      <w:r>
        <w:rPr>
          <w:rFonts w:hint="eastAsia" w:eastAsia="仿宋_GB2312"/>
          <w:sz w:val="24"/>
        </w:rPr>
        <w:t>的依据，也是今后</w:t>
      </w:r>
      <w:r>
        <w:rPr>
          <w:rFonts w:hint="eastAsia" w:eastAsia="仿宋_GB2312"/>
          <w:sz w:val="24"/>
          <w:lang w:eastAsia="zh-CN"/>
        </w:rPr>
        <w:t>招标人</w:t>
      </w:r>
      <w:r>
        <w:rPr>
          <w:rFonts w:hint="eastAsia" w:eastAsia="仿宋_GB2312"/>
          <w:sz w:val="24"/>
        </w:rPr>
        <w:t>与</w:t>
      </w:r>
      <w:r>
        <w:rPr>
          <w:rFonts w:hint="eastAsia" w:eastAsia="仿宋_GB2312"/>
          <w:sz w:val="24"/>
          <w:lang w:eastAsia="zh-CN"/>
        </w:rPr>
        <w:t>投标人</w:t>
      </w:r>
      <w:r>
        <w:rPr>
          <w:rFonts w:hint="eastAsia" w:eastAsia="仿宋_GB2312"/>
          <w:sz w:val="24"/>
        </w:rPr>
        <w:t>签订分包合同的依据。</w:t>
      </w:r>
    </w:p>
    <w:p w14:paraId="29508A8E">
      <w:pPr>
        <w:adjustRightInd w:val="0"/>
        <w:snapToGrid w:val="0"/>
        <w:spacing w:line="360" w:lineRule="auto"/>
        <w:ind w:right="420" w:rightChars="200"/>
        <w:rPr>
          <w:rFonts w:eastAsia="仿宋_GB2312"/>
          <w:sz w:val="24"/>
        </w:rPr>
      </w:pPr>
      <w:r>
        <w:rPr>
          <w:rFonts w:hint="eastAsia" w:eastAsia="仿宋_GB2312"/>
          <w:sz w:val="24"/>
        </w:rPr>
        <w:t>一、工程概况</w:t>
      </w:r>
    </w:p>
    <w:p w14:paraId="7E0F9F44">
      <w:pPr>
        <w:numPr>
          <w:ilvl w:val="0"/>
          <w:numId w:val="1"/>
        </w:numPr>
        <w:adjustRightInd w:val="0"/>
        <w:snapToGrid w:val="0"/>
        <w:spacing w:line="360" w:lineRule="auto"/>
        <w:ind w:left="210" w:right="420" w:rightChars="200" w:firstLine="240"/>
        <w:rPr>
          <w:rFonts w:eastAsia="仿宋_GB2312"/>
          <w:sz w:val="24"/>
        </w:rPr>
      </w:pPr>
      <w:r>
        <w:rPr>
          <w:rFonts w:hint="eastAsia" w:eastAsia="仿宋_GB2312"/>
          <w:sz w:val="24"/>
        </w:rPr>
        <w:t>工程名称：</w:t>
      </w:r>
      <w:r>
        <w:rPr>
          <w:rFonts w:hint="eastAsia" w:eastAsia="仿宋_GB2312"/>
          <w:sz w:val="24"/>
          <w:lang w:eastAsia="zh-CN"/>
        </w:rPr>
        <w:t>淮南市九龙文化陵园项目一期施工总承包外墙真石漆、外墙保温、内墙涂料及天棚涂料</w:t>
      </w:r>
    </w:p>
    <w:p w14:paraId="3C18980C">
      <w:pPr>
        <w:adjustRightInd w:val="0"/>
        <w:snapToGrid w:val="0"/>
        <w:spacing w:line="360" w:lineRule="auto"/>
        <w:ind w:firstLine="480" w:firstLineChars="200"/>
        <w:jc w:val="left"/>
        <w:rPr>
          <w:rFonts w:hint="default" w:eastAsia="仿宋_GB2312"/>
          <w:sz w:val="24"/>
          <w:lang w:val="en-US"/>
        </w:rPr>
      </w:pPr>
      <w:r>
        <w:rPr>
          <w:rFonts w:hint="eastAsia" w:eastAsia="仿宋_GB2312"/>
          <w:sz w:val="24"/>
          <w:lang w:val="en-US" w:eastAsia="zh-CN"/>
        </w:rPr>
        <w:t>2、</w:t>
      </w:r>
      <w:r>
        <w:rPr>
          <w:rFonts w:hint="eastAsia" w:eastAsia="仿宋_GB2312"/>
          <w:sz w:val="24"/>
        </w:rPr>
        <w:t>工程地点：</w:t>
      </w:r>
      <w:r>
        <w:rPr>
          <w:rFonts w:hint="eastAsia" w:eastAsia="仿宋_GB2312"/>
          <w:sz w:val="24"/>
          <w:lang w:val="en-US" w:eastAsia="zh-CN"/>
        </w:rPr>
        <w:t>淮南市大通区九龙岗镇206国道西侧龙王山境内</w:t>
      </w:r>
    </w:p>
    <w:p w14:paraId="19D7DA45">
      <w:pPr>
        <w:adjustRightInd w:val="0"/>
        <w:snapToGrid w:val="0"/>
        <w:spacing w:line="360" w:lineRule="auto"/>
        <w:ind w:left="450" w:right="420" w:rightChars="200"/>
        <w:rPr>
          <w:rFonts w:eastAsia="仿宋_GB2312"/>
          <w:sz w:val="24"/>
        </w:rPr>
      </w:pPr>
      <w:r>
        <w:rPr>
          <w:rFonts w:hint="eastAsia" w:eastAsia="仿宋_GB2312"/>
          <w:sz w:val="24"/>
        </w:rPr>
        <w:t>3、施工单位：安徽新集矿山建设工程有限公司</w:t>
      </w:r>
    </w:p>
    <w:p w14:paraId="64F7CBD6">
      <w:pPr>
        <w:adjustRightInd w:val="0"/>
        <w:snapToGrid w:val="0"/>
        <w:spacing w:line="360" w:lineRule="auto"/>
        <w:ind w:left="210" w:leftChars="100" w:right="420" w:rightChars="200" w:firstLine="240" w:firstLineChars="100"/>
        <w:rPr>
          <w:rFonts w:eastAsia="仿宋_GB2312"/>
          <w:sz w:val="24"/>
        </w:rPr>
      </w:pPr>
      <w:r>
        <w:rPr>
          <w:rFonts w:hint="eastAsia" w:eastAsia="仿宋_GB2312"/>
          <w:sz w:val="24"/>
        </w:rPr>
        <w:t>4、</w:t>
      </w:r>
      <w:r>
        <w:rPr>
          <w:rFonts w:hint="eastAsia" w:eastAsia="仿宋_GB2312"/>
          <w:color w:val="000000"/>
          <w:sz w:val="24"/>
        </w:rPr>
        <w:t>计价方式:  综合单价形式(包工包料)</w:t>
      </w:r>
    </w:p>
    <w:p w14:paraId="45F64B25">
      <w:pPr>
        <w:spacing w:line="360" w:lineRule="auto"/>
        <w:rPr>
          <w:rFonts w:eastAsia="仿宋_GB2312"/>
          <w:color w:val="000000"/>
          <w:sz w:val="24"/>
        </w:rPr>
      </w:pPr>
      <w:r>
        <w:rPr>
          <w:rFonts w:hint="eastAsia" w:eastAsia="仿宋_GB2312"/>
          <w:color w:val="000000"/>
          <w:sz w:val="24"/>
        </w:rPr>
        <w:t>二、工程内容及</w:t>
      </w:r>
      <w:r>
        <w:rPr>
          <w:rFonts w:hint="eastAsia" w:eastAsia="仿宋_GB2312"/>
          <w:color w:val="000000"/>
          <w:sz w:val="24"/>
          <w:lang w:eastAsia="zh-CN"/>
        </w:rPr>
        <w:t>招标</w:t>
      </w:r>
      <w:r>
        <w:rPr>
          <w:rFonts w:hint="eastAsia" w:eastAsia="仿宋_GB2312"/>
          <w:color w:val="000000"/>
          <w:sz w:val="24"/>
        </w:rPr>
        <w:t>范围：</w:t>
      </w:r>
    </w:p>
    <w:p w14:paraId="7A86F846">
      <w:pPr>
        <w:spacing w:line="360" w:lineRule="auto"/>
        <w:ind w:firstLine="360" w:firstLineChars="150"/>
        <w:rPr>
          <w:rFonts w:eastAsia="仿宋_GB2312"/>
          <w:color w:val="000000"/>
          <w:sz w:val="24"/>
        </w:rPr>
      </w:pPr>
      <w:r>
        <w:rPr>
          <w:rFonts w:hint="eastAsia" w:eastAsia="仿宋_GB2312"/>
          <w:color w:val="000000"/>
          <w:sz w:val="24"/>
        </w:rPr>
        <w:t>1、承包方式：</w:t>
      </w:r>
    </w:p>
    <w:p w14:paraId="2BED58FE">
      <w:pPr>
        <w:spacing w:line="360" w:lineRule="auto"/>
        <w:ind w:firstLine="480" w:firstLineChars="200"/>
        <w:rPr>
          <w:rFonts w:eastAsia="仿宋_GB2312"/>
          <w:color w:val="000000"/>
          <w:sz w:val="24"/>
        </w:rPr>
      </w:pPr>
      <w:r>
        <w:rPr>
          <w:rFonts w:hint="eastAsia" w:eastAsia="仿宋_GB2312"/>
          <w:color w:val="000000"/>
          <w:sz w:val="24"/>
        </w:rPr>
        <w:t>包工、包料、包机械、包工期、</w:t>
      </w:r>
      <w:r>
        <w:rPr>
          <w:rFonts w:hint="eastAsia" w:eastAsia="仿宋_GB2312"/>
          <w:color w:val="000000"/>
          <w:sz w:val="24"/>
          <w:lang w:val="en-US" w:eastAsia="zh-CN"/>
        </w:rPr>
        <w:t>包验收、</w:t>
      </w:r>
      <w:r>
        <w:rPr>
          <w:rFonts w:hint="eastAsia" w:eastAsia="仿宋_GB2312"/>
          <w:color w:val="000000"/>
          <w:sz w:val="24"/>
        </w:rPr>
        <w:t>包质量、包安全、包文明施工等所有与本工程相关的一切工作内容</w:t>
      </w:r>
      <w:r>
        <w:rPr>
          <w:rFonts w:hint="eastAsia" w:eastAsia="仿宋_GB2312"/>
          <w:color w:val="000000"/>
          <w:sz w:val="24"/>
          <w:lang w:eastAsia="zh-CN"/>
        </w:rPr>
        <w:t>（</w:t>
      </w:r>
      <w:r>
        <w:rPr>
          <w:rFonts w:hint="eastAsia" w:eastAsia="仿宋_GB2312"/>
          <w:color w:val="000000"/>
          <w:sz w:val="24"/>
          <w:lang w:val="en-US" w:eastAsia="zh-CN"/>
        </w:rPr>
        <w:t>现场产生的水电费由招标单位承担），</w:t>
      </w:r>
      <w:r>
        <w:rPr>
          <w:rFonts w:hint="eastAsia" w:eastAsia="仿宋_GB2312"/>
          <w:color w:val="000000"/>
          <w:sz w:val="24"/>
        </w:rPr>
        <w:t>并由</w:t>
      </w:r>
      <w:r>
        <w:rPr>
          <w:rFonts w:hint="eastAsia" w:eastAsia="仿宋_GB2312"/>
          <w:color w:val="000000"/>
          <w:sz w:val="24"/>
          <w:lang w:val="en-US" w:eastAsia="zh-CN"/>
        </w:rPr>
        <w:t>中标</w:t>
      </w:r>
      <w:r>
        <w:rPr>
          <w:rFonts w:hint="eastAsia" w:eastAsia="仿宋_GB2312"/>
          <w:color w:val="000000"/>
          <w:sz w:val="24"/>
          <w:lang w:eastAsia="zh-CN"/>
        </w:rPr>
        <w:t>方</w:t>
      </w:r>
      <w:r>
        <w:rPr>
          <w:rFonts w:hint="eastAsia" w:eastAsia="仿宋_GB2312"/>
          <w:color w:val="000000"/>
          <w:sz w:val="24"/>
        </w:rPr>
        <w:t>自供材料的形式承包施工。</w:t>
      </w:r>
    </w:p>
    <w:p w14:paraId="0A99DE15">
      <w:pPr>
        <w:spacing w:line="360" w:lineRule="auto"/>
        <w:ind w:firstLine="360" w:firstLineChars="150"/>
        <w:rPr>
          <w:rFonts w:eastAsia="仿宋_GB2312"/>
          <w:color w:val="000000"/>
          <w:sz w:val="24"/>
        </w:rPr>
      </w:pPr>
      <w:r>
        <w:rPr>
          <w:rFonts w:hint="eastAsia" w:eastAsia="仿宋_GB2312"/>
          <w:color w:val="000000"/>
          <w:sz w:val="24"/>
        </w:rPr>
        <w:t>2、本次</w:t>
      </w:r>
      <w:r>
        <w:rPr>
          <w:rFonts w:hint="eastAsia" w:eastAsia="仿宋_GB2312"/>
          <w:color w:val="000000"/>
          <w:sz w:val="24"/>
          <w:lang w:val="en-US" w:eastAsia="zh-CN"/>
        </w:rPr>
        <w:t>招标</w:t>
      </w:r>
      <w:r>
        <w:rPr>
          <w:rFonts w:hint="eastAsia" w:eastAsia="仿宋_GB2312"/>
          <w:color w:val="000000"/>
          <w:sz w:val="24"/>
        </w:rPr>
        <w:t>范围：</w:t>
      </w:r>
    </w:p>
    <w:p w14:paraId="1FAF09AA">
      <w:pPr>
        <w:spacing w:line="360" w:lineRule="auto"/>
        <w:ind w:left="420" w:leftChars="200"/>
        <w:rPr>
          <w:rFonts w:eastAsia="仿宋_GB2312"/>
          <w:color w:val="000000"/>
          <w:sz w:val="24"/>
        </w:rPr>
      </w:pPr>
      <w:r>
        <w:rPr>
          <w:rFonts w:hint="eastAsia" w:eastAsia="仿宋_GB2312"/>
          <w:color w:val="000000"/>
          <w:sz w:val="24"/>
          <w:lang w:val="en-US" w:eastAsia="zh-CN"/>
        </w:rPr>
        <w:t>中标</w:t>
      </w:r>
      <w:r>
        <w:rPr>
          <w:rFonts w:hint="eastAsia" w:eastAsia="仿宋_GB2312"/>
          <w:color w:val="000000"/>
          <w:sz w:val="24"/>
        </w:rPr>
        <w:t>人须按照相关规范要求进行施工，确保验收通过，并提供</w:t>
      </w:r>
      <w:r>
        <w:rPr>
          <w:rFonts w:hint="eastAsia" w:eastAsia="仿宋_GB2312"/>
          <w:color w:val="000000"/>
          <w:sz w:val="24"/>
          <w:lang w:eastAsia="zh-CN"/>
        </w:rPr>
        <w:t>招标</w:t>
      </w:r>
      <w:r>
        <w:rPr>
          <w:rFonts w:hint="eastAsia" w:eastAsia="仿宋_GB2312"/>
          <w:color w:val="000000"/>
          <w:sz w:val="24"/>
        </w:rPr>
        <w:t>范围内所需的一切资料，材料检测资料、检测费用</w:t>
      </w:r>
      <w:r>
        <w:rPr>
          <w:rFonts w:hint="eastAsia" w:eastAsia="仿宋_GB2312"/>
          <w:color w:val="000000"/>
          <w:sz w:val="24"/>
          <w:lang w:eastAsia="zh-CN"/>
        </w:rPr>
        <w:t>（</w:t>
      </w:r>
      <w:r>
        <w:rPr>
          <w:rFonts w:hint="eastAsia" w:eastAsia="仿宋_GB2312"/>
          <w:color w:val="000000"/>
          <w:sz w:val="24"/>
          <w:lang w:val="en-US" w:eastAsia="zh-CN"/>
        </w:rPr>
        <w:t>现场产生的水电费由招标单位承担</w:t>
      </w:r>
      <w:r>
        <w:rPr>
          <w:rFonts w:hint="eastAsia" w:eastAsia="仿宋_GB2312"/>
          <w:color w:val="000000"/>
          <w:sz w:val="24"/>
          <w:lang w:eastAsia="zh-CN"/>
        </w:rPr>
        <w:t>）</w:t>
      </w:r>
      <w:r>
        <w:rPr>
          <w:rFonts w:hint="eastAsia" w:eastAsia="仿宋_GB2312"/>
          <w:color w:val="000000"/>
          <w:sz w:val="24"/>
        </w:rPr>
        <w:t>。</w:t>
      </w:r>
    </w:p>
    <w:p w14:paraId="0131D57D">
      <w:pPr>
        <w:spacing w:line="360" w:lineRule="auto"/>
        <w:jc w:val="center"/>
        <w:rPr>
          <w:rFonts w:hint="eastAsia" w:eastAsia="仿宋_GB2312"/>
          <w:color w:val="000000"/>
          <w:sz w:val="24"/>
        </w:rPr>
      </w:pPr>
      <w:r>
        <w:rPr>
          <w:rFonts w:hint="eastAsia" w:eastAsia="仿宋_GB2312"/>
          <w:color w:val="000000"/>
          <w:sz w:val="24"/>
        </w:rPr>
        <w:t>工程量一览表</w:t>
      </w:r>
    </w:p>
    <w:tbl>
      <w:tblPr>
        <w:tblStyle w:val="5"/>
        <w:tblW w:w="9732" w:type="dxa"/>
        <w:tblInd w:w="96"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431"/>
        <w:gridCol w:w="1292"/>
        <w:gridCol w:w="4426"/>
        <w:gridCol w:w="804"/>
        <w:gridCol w:w="1056"/>
        <w:gridCol w:w="764"/>
        <w:gridCol w:w="959"/>
      </w:tblGrid>
      <w:tr w14:paraId="45E9B4D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64" w:hRule="atLeast"/>
        </w:trPr>
        <w:tc>
          <w:tcPr>
            <w:tcW w:w="431" w:type="dxa"/>
            <w:vMerge w:val="restart"/>
            <w:tcBorders>
              <w:top w:val="single" w:color="000000" w:sz="8" w:space="0"/>
              <w:left w:val="single" w:color="000000" w:sz="8" w:space="0"/>
              <w:bottom w:val="single" w:color="000000" w:sz="4" w:space="0"/>
              <w:right w:val="single" w:color="000000" w:sz="4" w:space="0"/>
            </w:tcBorders>
            <w:shd w:val="clear" w:color="FFFFFF" w:fill="FFFFFF"/>
            <w:vAlign w:val="center"/>
          </w:tcPr>
          <w:p w14:paraId="1980D455">
            <w:pPr>
              <w:keepNext w:val="0"/>
              <w:keepLines w:val="0"/>
              <w:widowControl/>
              <w:suppressLineNumbers w:val="0"/>
              <w:jc w:val="center"/>
              <w:textAlignment w:val="center"/>
              <w:rPr>
                <w:rFonts w:ascii="黑体" w:hAnsi="宋体" w:eastAsia="黑体" w:cs="黑体"/>
                <w:i w:val="0"/>
                <w:iCs w:val="0"/>
                <w:color w:val="000000"/>
                <w:sz w:val="21"/>
                <w:szCs w:val="21"/>
                <w:u w:val="none"/>
              </w:rPr>
            </w:pPr>
            <w:r>
              <w:rPr>
                <w:rFonts w:hint="eastAsia" w:ascii="黑体" w:hAnsi="宋体" w:eastAsia="黑体" w:cs="黑体"/>
                <w:i w:val="0"/>
                <w:iCs w:val="0"/>
                <w:color w:val="000000"/>
                <w:kern w:val="0"/>
                <w:sz w:val="21"/>
                <w:szCs w:val="21"/>
                <w:u w:val="none"/>
                <w:lang w:val="en-US" w:eastAsia="zh-CN" w:bidi="ar"/>
              </w:rPr>
              <w:t>序号</w:t>
            </w:r>
          </w:p>
        </w:tc>
        <w:tc>
          <w:tcPr>
            <w:tcW w:w="1292" w:type="dxa"/>
            <w:vMerge w:val="restart"/>
            <w:tcBorders>
              <w:top w:val="single" w:color="000000" w:sz="8" w:space="0"/>
              <w:left w:val="single" w:color="000000" w:sz="4" w:space="0"/>
              <w:bottom w:val="single" w:color="000000" w:sz="4" w:space="0"/>
              <w:right w:val="single" w:color="000000" w:sz="4" w:space="0"/>
            </w:tcBorders>
            <w:shd w:val="clear" w:color="FFFFFF" w:fill="FFFFFF"/>
            <w:vAlign w:val="center"/>
          </w:tcPr>
          <w:p w14:paraId="61F2670A">
            <w:pPr>
              <w:keepNext w:val="0"/>
              <w:keepLines w:val="0"/>
              <w:widowControl/>
              <w:suppressLineNumbers w:val="0"/>
              <w:jc w:val="center"/>
              <w:textAlignment w:val="center"/>
              <w:rPr>
                <w:rFonts w:hint="eastAsia" w:ascii="黑体" w:hAnsi="宋体" w:eastAsia="黑体" w:cs="黑体"/>
                <w:i w:val="0"/>
                <w:iCs w:val="0"/>
                <w:color w:val="000000"/>
                <w:sz w:val="21"/>
                <w:szCs w:val="21"/>
                <w:u w:val="none"/>
              </w:rPr>
            </w:pPr>
            <w:r>
              <w:rPr>
                <w:rFonts w:hint="eastAsia" w:ascii="黑体" w:hAnsi="宋体" w:eastAsia="黑体" w:cs="黑体"/>
                <w:i w:val="0"/>
                <w:iCs w:val="0"/>
                <w:color w:val="000000"/>
                <w:kern w:val="0"/>
                <w:sz w:val="21"/>
                <w:szCs w:val="21"/>
                <w:u w:val="none"/>
                <w:lang w:val="en-US" w:eastAsia="zh-CN" w:bidi="ar"/>
              </w:rPr>
              <w:t>项目名称</w:t>
            </w:r>
          </w:p>
        </w:tc>
        <w:tc>
          <w:tcPr>
            <w:tcW w:w="4426" w:type="dxa"/>
            <w:vMerge w:val="restart"/>
            <w:tcBorders>
              <w:top w:val="single" w:color="000000" w:sz="8" w:space="0"/>
              <w:left w:val="single" w:color="000000" w:sz="4" w:space="0"/>
              <w:bottom w:val="single" w:color="000000" w:sz="4" w:space="0"/>
              <w:right w:val="single" w:color="000000" w:sz="4" w:space="0"/>
            </w:tcBorders>
            <w:shd w:val="clear" w:color="FFFFFF" w:fill="FFFFFF"/>
            <w:vAlign w:val="center"/>
          </w:tcPr>
          <w:p w14:paraId="0FCC0CDF">
            <w:pPr>
              <w:keepNext w:val="0"/>
              <w:keepLines w:val="0"/>
              <w:widowControl/>
              <w:suppressLineNumbers w:val="0"/>
              <w:jc w:val="center"/>
              <w:textAlignment w:val="center"/>
              <w:rPr>
                <w:rFonts w:hint="eastAsia" w:ascii="黑体" w:hAnsi="宋体" w:eastAsia="黑体" w:cs="黑体"/>
                <w:i w:val="0"/>
                <w:iCs w:val="0"/>
                <w:color w:val="000000"/>
                <w:sz w:val="21"/>
                <w:szCs w:val="21"/>
                <w:u w:val="none"/>
              </w:rPr>
            </w:pPr>
            <w:r>
              <w:rPr>
                <w:rFonts w:hint="eastAsia" w:ascii="黑体" w:hAnsi="宋体" w:eastAsia="黑体" w:cs="黑体"/>
                <w:i w:val="0"/>
                <w:iCs w:val="0"/>
                <w:color w:val="000000"/>
                <w:kern w:val="0"/>
                <w:sz w:val="21"/>
                <w:szCs w:val="21"/>
                <w:u w:val="none"/>
                <w:lang w:val="en-US" w:eastAsia="zh-CN" w:bidi="ar"/>
              </w:rPr>
              <w:t>项目特征描述</w:t>
            </w:r>
          </w:p>
        </w:tc>
        <w:tc>
          <w:tcPr>
            <w:tcW w:w="804" w:type="dxa"/>
            <w:vMerge w:val="restart"/>
            <w:tcBorders>
              <w:top w:val="single" w:color="000000" w:sz="8" w:space="0"/>
              <w:left w:val="single" w:color="000000" w:sz="4" w:space="0"/>
              <w:bottom w:val="single" w:color="000000" w:sz="4" w:space="0"/>
              <w:right w:val="single" w:color="000000" w:sz="4" w:space="0"/>
            </w:tcBorders>
            <w:shd w:val="clear" w:color="FFFFFF" w:fill="FFFFFF"/>
            <w:vAlign w:val="center"/>
          </w:tcPr>
          <w:p w14:paraId="11DC72C5">
            <w:pPr>
              <w:keepNext w:val="0"/>
              <w:keepLines w:val="0"/>
              <w:widowControl/>
              <w:suppressLineNumbers w:val="0"/>
              <w:jc w:val="center"/>
              <w:textAlignment w:val="center"/>
              <w:rPr>
                <w:rFonts w:hint="eastAsia" w:ascii="黑体" w:hAnsi="宋体" w:eastAsia="黑体" w:cs="黑体"/>
                <w:i w:val="0"/>
                <w:iCs w:val="0"/>
                <w:color w:val="000000"/>
                <w:sz w:val="21"/>
                <w:szCs w:val="21"/>
                <w:u w:val="none"/>
              </w:rPr>
            </w:pPr>
            <w:r>
              <w:rPr>
                <w:rFonts w:hint="eastAsia" w:ascii="黑体" w:hAnsi="宋体" w:eastAsia="黑体" w:cs="黑体"/>
                <w:i w:val="0"/>
                <w:iCs w:val="0"/>
                <w:color w:val="000000"/>
                <w:kern w:val="0"/>
                <w:sz w:val="21"/>
                <w:szCs w:val="21"/>
                <w:u w:val="none"/>
                <w:lang w:val="en-US" w:eastAsia="zh-CN" w:bidi="ar"/>
              </w:rPr>
              <w:t>计量</w:t>
            </w:r>
            <w:r>
              <w:rPr>
                <w:rFonts w:hint="eastAsia" w:ascii="黑体" w:hAnsi="宋体" w:eastAsia="黑体" w:cs="黑体"/>
                <w:i w:val="0"/>
                <w:iCs w:val="0"/>
                <w:color w:val="000000"/>
                <w:kern w:val="0"/>
                <w:sz w:val="21"/>
                <w:szCs w:val="21"/>
                <w:u w:val="none"/>
                <w:lang w:val="en-US" w:eastAsia="zh-CN" w:bidi="ar"/>
              </w:rPr>
              <w:br w:type="textWrapping"/>
            </w:r>
            <w:r>
              <w:rPr>
                <w:rFonts w:hint="eastAsia" w:ascii="黑体" w:hAnsi="宋体" w:eastAsia="黑体" w:cs="黑体"/>
                <w:i w:val="0"/>
                <w:iCs w:val="0"/>
                <w:color w:val="000000"/>
                <w:kern w:val="0"/>
                <w:sz w:val="21"/>
                <w:szCs w:val="21"/>
                <w:u w:val="none"/>
                <w:lang w:val="en-US" w:eastAsia="zh-CN" w:bidi="ar"/>
              </w:rPr>
              <w:t>单位</w:t>
            </w:r>
          </w:p>
        </w:tc>
        <w:tc>
          <w:tcPr>
            <w:tcW w:w="1056" w:type="dxa"/>
            <w:vMerge w:val="restart"/>
            <w:tcBorders>
              <w:top w:val="single" w:color="000000" w:sz="8" w:space="0"/>
              <w:left w:val="single" w:color="000000" w:sz="4" w:space="0"/>
              <w:bottom w:val="single" w:color="000000" w:sz="4" w:space="0"/>
              <w:right w:val="single" w:color="000000" w:sz="4" w:space="0"/>
            </w:tcBorders>
            <w:shd w:val="clear" w:color="FFFFFF" w:fill="FFFFFF"/>
            <w:vAlign w:val="center"/>
          </w:tcPr>
          <w:p w14:paraId="785E1406">
            <w:pPr>
              <w:keepNext w:val="0"/>
              <w:keepLines w:val="0"/>
              <w:widowControl/>
              <w:suppressLineNumbers w:val="0"/>
              <w:jc w:val="center"/>
              <w:textAlignment w:val="center"/>
              <w:rPr>
                <w:rFonts w:hint="eastAsia" w:ascii="黑体" w:hAnsi="宋体" w:eastAsia="黑体" w:cs="黑体"/>
                <w:i w:val="0"/>
                <w:iCs w:val="0"/>
                <w:color w:val="000000"/>
                <w:sz w:val="21"/>
                <w:szCs w:val="21"/>
                <w:u w:val="none"/>
              </w:rPr>
            </w:pPr>
            <w:r>
              <w:rPr>
                <w:rFonts w:hint="eastAsia" w:ascii="黑体" w:hAnsi="宋体" w:eastAsia="黑体" w:cs="黑体"/>
                <w:i w:val="0"/>
                <w:iCs w:val="0"/>
                <w:color w:val="000000"/>
                <w:kern w:val="0"/>
                <w:sz w:val="21"/>
                <w:szCs w:val="21"/>
                <w:u w:val="none"/>
                <w:lang w:val="en-US" w:eastAsia="zh-CN" w:bidi="ar"/>
              </w:rPr>
              <w:t>工程量</w:t>
            </w:r>
          </w:p>
        </w:tc>
        <w:tc>
          <w:tcPr>
            <w:tcW w:w="1723" w:type="dxa"/>
            <w:gridSpan w:val="2"/>
            <w:tcBorders>
              <w:top w:val="single" w:color="000000" w:sz="8" w:space="0"/>
              <w:left w:val="single" w:color="000000" w:sz="4" w:space="0"/>
              <w:bottom w:val="single" w:color="000000" w:sz="4" w:space="0"/>
              <w:right w:val="single" w:color="000000" w:sz="8" w:space="0"/>
            </w:tcBorders>
            <w:shd w:val="clear" w:color="FFFFFF" w:fill="FFFFFF"/>
            <w:vAlign w:val="center"/>
          </w:tcPr>
          <w:p w14:paraId="39FE5DE2">
            <w:pPr>
              <w:jc w:val="center"/>
              <w:rPr>
                <w:rFonts w:hint="eastAsia" w:ascii="黑体" w:hAnsi="宋体" w:eastAsia="黑体" w:cs="黑体"/>
                <w:i w:val="0"/>
                <w:iCs w:val="0"/>
                <w:color w:val="000000"/>
                <w:sz w:val="21"/>
                <w:szCs w:val="21"/>
                <w:u w:val="none"/>
                <w:lang w:val="en-US" w:eastAsia="zh-CN"/>
              </w:rPr>
            </w:pPr>
            <w:r>
              <w:rPr>
                <w:rFonts w:hint="eastAsia" w:ascii="黑体" w:hAnsi="宋体" w:eastAsia="黑体" w:cs="黑体"/>
                <w:i w:val="0"/>
                <w:iCs w:val="0"/>
                <w:color w:val="000000"/>
                <w:sz w:val="21"/>
                <w:szCs w:val="21"/>
                <w:u w:val="none"/>
                <w:lang w:val="en-US" w:eastAsia="zh-CN"/>
              </w:rPr>
              <w:t>单位（元）</w:t>
            </w:r>
          </w:p>
        </w:tc>
      </w:tr>
      <w:tr w14:paraId="1D1856E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64" w:hRule="atLeast"/>
        </w:trPr>
        <w:tc>
          <w:tcPr>
            <w:tcW w:w="431" w:type="dxa"/>
            <w:vMerge w:val="continue"/>
            <w:tcBorders>
              <w:top w:val="single" w:color="000000" w:sz="8" w:space="0"/>
              <w:left w:val="single" w:color="000000" w:sz="8" w:space="0"/>
              <w:bottom w:val="single" w:color="000000" w:sz="4" w:space="0"/>
              <w:right w:val="single" w:color="000000" w:sz="4" w:space="0"/>
            </w:tcBorders>
            <w:shd w:val="clear" w:color="FFFFFF" w:fill="FFFFFF"/>
            <w:vAlign w:val="center"/>
          </w:tcPr>
          <w:p w14:paraId="5AC3251F">
            <w:pPr>
              <w:jc w:val="center"/>
              <w:rPr>
                <w:rFonts w:hint="eastAsia" w:ascii="黑体" w:hAnsi="宋体" w:eastAsia="黑体" w:cs="黑体"/>
                <w:i w:val="0"/>
                <w:iCs w:val="0"/>
                <w:color w:val="000000"/>
                <w:sz w:val="21"/>
                <w:szCs w:val="21"/>
                <w:u w:val="none"/>
              </w:rPr>
            </w:pPr>
          </w:p>
        </w:tc>
        <w:tc>
          <w:tcPr>
            <w:tcW w:w="1292" w:type="dxa"/>
            <w:vMerge w:val="continue"/>
            <w:tcBorders>
              <w:top w:val="single" w:color="000000" w:sz="8" w:space="0"/>
              <w:left w:val="single" w:color="000000" w:sz="4" w:space="0"/>
              <w:bottom w:val="single" w:color="000000" w:sz="4" w:space="0"/>
              <w:right w:val="single" w:color="000000" w:sz="4" w:space="0"/>
            </w:tcBorders>
            <w:shd w:val="clear" w:color="FFFFFF" w:fill="FFFFFF"/>
            <w:vAlign w:val="center"/>
          </w:tcPr>
          <w:p w14:paraId="461DBF41">
            <w:pPr>
              <w:jc w:val="center"/>
              <w:rPr>
                <w:rFonts w:hint="eastAsia" w:ascii="黑体" w:hAnsi="宋体" w:eastAsia="黑体" w:cs="黑体"/>
                <w:i w:val="0"/>
                <w:iCs w:val="0"/>
                <w:color w:val="000000"/>
                <w:sz w:val="21"/>
                <w:szCs w:val="21"/>
                <w:u w:val="none"/>
              </w:rPr>
            </w:pPr>
          </w:p>
        </w:tc>
        <w:tc>
          <w:tcPr>
            <w:tcW w:w="4426" w:type="dxa"/>
            <w:vMerge w:val="continue"/>
            <w:tcBorders>
              <w:top w:val="single" w:color="000000" w:sz="8" w:space="0"/>
              <w:left w:val="single" w:color="000000" w:sz="4" w:space="0"/>
              <w:bottom w:val="single" w:color="000000" w:sz="4" w:space="0"/>
              <w:right w:val="single" w:color="000000" w:sz="4" w:space="0"/>
            </w:tcBorders>
            <w:shd w:val="clear" w:color="FFFFFF" w:fill="FFFFFF"/>
            <w:vAlign w:val="center"/>
          </w:tcPr>
          <w:p w14:paraId="7C19E86E">
            <w:pPr>
              <w:jc w:val="center"/>
              <w:rPr>
                <w:rFonts w:hint="eastAsia" w:ascii="黑体" w:hAnsi="宋体" w:eastAsia="黑体" w:cs="黑体"/>
                <w:i w:val="0"/>
                <w:iCs w:val="0"/>
                <w:color w:val="000000"/>
                <w:sz w:val="21"/>
                <w:szCs w:val="21"/>
                <w:u w:val="none"/>
              </w:rPr>
            </w:pPr>
          </w:p>
        </w:tc>
        <w:tc>
          <w:tcPr>
            <w:tcW w:w="804" w:type="dxa"/>
            <w:vMerge w:val="continue"/>
            <w:tcBorders>
              <w:top w:val="single" w:color="000000" w:sz="8" w:space="0"/>
              <w:left w:val="single" w:color="000000" w:sz="4" w:space="0"/>
              <w:bottom w:val="single" w:color="000000" w:sz="4" w:space="0"/>
              <w:right w:val="single" w:color="000000" w:sz="4" w:space="0"/>
            </w:tcBorders>
            <w:shd w:val="clear" w:color="FFFFFF" w:fill="FFFFFF"/>
            <w:vAlign w:val="center"/>
          </w:tcPr>
          <w:p w14:paraId="1262A6AB">
            <w:pPr>
              <w:jc w:val="center"/>
              <w:rPr>
                <w:rFonts w:hint="eastAsia" w:ascii="黑体" w:hAnsi="宋体" w:eastAsia="黑体" w:cs="黑体"/>
                <w:i w:val="0"/>
                <w:iCs w:val="0"/>
                <w:color w:val="000000"/>
                <w:sz w:val="21"/>
                <w:szCs w:val="21"/>
                <w:u w:val="none"/>
              </w:rPr>
            </w:pPr>
          </w:p>
        </w:tc>
        <w:tc>
          <w:tcPr>
            <w:tcW w:w="1056" w:type="dxa"/>
            <w:vMerge w:val="continue"/>
            <w:tcBorders>
              <w:top w:val="single" w:color="000000" w:sz="8" w:space="0"/>
              <w:left w:val="single" w:color="000000" w:sz="4" w:space="0"/>
              <w:bottom w:val="single" w:color="000000" w:sz="4" w:space="0"/>
              <w:right w:val="single" w:color="000000" w:sz="4" w:space="0"/>
            </w:tcBorders>
            <w:shd w:val="clear" w:color="FFFFFF" w:fill="FFFFFF"/>
            <w:vAlign w:val="center"/>
          </w:tcPr>
          <w:p w14:paraId="32176363">
            <w:pPr>
              <w:jc w:val="center"/>
              <w:rPr>
                <w:rFonts w:hint="eastAsia" w:ascii="黑体" w:hAnsi="宋体" w:eastAsia="黑体" w:cs="黑体"/>
                <w:i w:val="0"/>
                <w:iCs w:val="0"/>
                <w:color w:val="000000"/>
                <w:sz w:val="21"/>
                <w:szCs w:val="21"/>
                <w:u w:val="none"/>
              </w:rPr>
            </w:pPr>
          </w:p>
        </w:tc>
        <w:tc>
          <w:tcPr>
            <w:tcW w:w="764" w:type="dxa"/>
            <w:vMerge w:val="restart"/>
            <w:tcBorders>
              <w:top w:val="single" w:color="000000" w:sz="4" w:space="0"/>
              <w:left w:val="single" w:color="000000" w:sz="4" w:space="0"/>
              <w:bottom w:val="single" w:color="000000" w:sz="4" w:space="0"/>
              <w:right w:val="single" w:color="000000" w:sz="4" w:space="0"/>
            </w:tcBorders>
            <w:shd w:val="clear" w:color="FFFFFF" w:fill="FFFFFF"/>
            <w:vAlign w:val="center"/>
          </w:tcPr>
          <w:p w14:paraId="5C3FC575">
            <w:pPr>
              <w:keepNext w:val="0"/>
              <w:keepLines w:val="0"/>
              <w:widowControl/>
              <w:suppressLineNumbers w:val="0"/>
              <w:jc w:val="center"/>
              <w:textAlignment w:val="center"/>
              <w:rPr>
                <w:rFonts w:hint="eastAsia" w:ascii="黑体" w:hAnsi="宋体" w:eastAsia="黑体" w:cs="黑体"/>
                <w:i w:val="0"/>
                <w:iCs w:val="0"/>
                <w:color w:val="000000"/>
                <w:sz w:val="21"/>
                <w:szCs w:val="21"/>
                <w:u w:val="none"/>
              </w:rPr>
            </w:pPr>
            <w:r>
              <w:rPr>
                <w:rFonts w:hint="eastAsia" w:ascii="黑体" w:hAnsi="宋体" w:eastAsia="黑体" w:cs="黑体"/>
                <w:i w:val="0"/>
                <w:iCs w:val="0"/>
                <w:color w:val="000000"/>
                <w:kern w:val="0"/>
                <w:sz w:val="21"/>
                <w:szCs w:val="21"/>
                <w:u w:val="none"/>
                <w:lang w:val="en-US" w:eastAsia="zh-CN" w:bidi="ar"/>
              </w:rPr>
              <w:t>含税单价</w:t>
            </w:r>
          </w:p>
        </w:tc>
        <w:tc>
          <w:tcPr>
            <w:tcW w:w="959" w:type="dxa"/>
            <w:vMerge w:val="restart"/>
            <w:tcBorders>
              <w:top w:val="single" w:color="000000" w:sz="4" w:space="0"/>
              <w:left w:val="single" w:color="000000" w:sz="4" w:space="0"/>
              <w:bottom w:val="single" w:color="000000" w:sz="4" w:space="0"/>
              <w:right w:val="single" w:color="000000" w:sz="4" w:space="0"/>
            </w:tcBorders>
            <w:shd w:val="clear" w:color="FFFFFF" w:fill="FFFFFF"/>
            <w:vAlign w:val="center"/>
          </w:tcPr>
          <w:p w14:paraId="30BAB392">
            <w:pPr>
              <w:keepNext w:val="0"/>
              <w:keepLines w:val="0"/>
              <w:widowControl/>
              <w:suppressLineNumbers w:val="0"/>
              <w:jc w:val="center"/>
              <w:textAlignment w:val="center"/>
              <w:rPr>
                <w:rFonts w:hint="default" w:ascii="黑体" w:hAnsi="宋体" w:eastAsia="黑体" w:cs="黑体"/>
                <w:i w:val="0"/>
                <w:iCs w:val="0"/>
                <w:color w:val="000000"/>
                <w:sz w:val="21"/>
                <w:szCs w:val="21"/>
                <w:u w:val="none"/>
                <w:lang w:val="en-US"/>
              </w:rPr>
            </w:pPr>
            <w:r>
              <w:rPr>
                <w:rFonts w:hint="eastAsia" w:ascii="黑体" w:hAnsi="宋体" w:eastAsia="黑体" w:cs="黑体"/>
                <w:i w:val="0"/>
                <w:iCs w:val="0"/>
                <w:color w:val="000000"/>
                <w:kern w:val="0"/>
                <w:sz w:val="21"/>
                <w:szCs w:val="21"/>
                <w:u w:val="none"/>
                <w:lang w:val="en-US" w:eastAsia="zh-CN" w:bidi="ar"/>
              </w:rPr>
              <w:t>含税总价</w:t>
            </w:r>
          </w:p>
        </w:tc>
      </w:tr>
      <w:tr w14:paraId="7F97546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00" w:hRule="atLeast"/>
        </w:trPr>
        <w:tc>
          <w:tcPr>
            <w:tcW w:w="431" w:type="dxa"/>
            <w:vMerge w:val="continue"/>
            <w:tcBorders>
              <w:top w:val="single" w:color="000000" w:sz="8" w:space="0"/>
              <w:left w:val="single" w:color="000000" w:sz="8" w:space="0"/>
              <w:bottom w:val="single" w:color="000000" w:sz="4" w:space="0"/>
              <w:right w:val="single" w:color="000000" w:sz="4" w:space="0"/>
            </w:tcBorders>
            <w:shd w:val="clear" w:color="FFFFFF" w:fill="FFFFFF"/>
            <w:vAlign w:val="center"/>
          </w:tcPr>
          <w:p w14:paraId="547969FA">
            <w:pPr>
              <w:jc w:val="center"/>
              <w:rPr>
                <w:rFonts w:hint="eastAsia" w:ascii="黑体" w:hAnsi="宋体" w:eastAsia="黑体" w:cs="黑体"/>
                <w:i w:val="0"/>
                <w:iCs w:val="0"/>
                <w:color w:val="000000"/>
                <w:sz w:val="21"/>
                <w:szCs w:val="21"/>
                <w:u w:val="none"/>
              </w:rPr>
            </w:pPr>
          </w:p>
        </w:tc>
        <w:tc>
          <w:tcPr>
            <w:tcW w:w="1292" w:type="dxa"/>
            <w:vMerge w:val="continue"/>
            <w:tcBorders>
              <w:top w:val="single" w:color="000000" w:sz="8" w:space="0"/>
              <w:left w:val="single" w:color="000000" w:sz="4" w:space="0"/>
              <w:bottom w:val="single" w:color="000000" w:sz="4" w:space="0"/>
              <w:right w:val="single" w:color="000000" w:sz="4" w:space="0"/>
            </w:tcBorders>
            <w:shd w:val="clear" w:color="FFFFFF" w:fill="FFFFFF"/>
            <w:vAlign w:val="center"/>
          </w:tcPr>
          <w:p w14:paraId="0F5226D8">
            <w:pPr>
              <w:jc w:val="center"/>
              <w:rPr>
                <w:rFonts w:hint="eastAsia" w:ascii="黑体" w:hAnsi="宋体" w:eastAsia="黑体" w:cs="黑体"/>
                <w:i w:val="0"/>
                <w:iCs w:val="0"/>
                <w:color w:val="000000"/>
                <w:sz w:val="21"/>
                <w:szCs w:val="21"/>
                <w:u w:val="none"/>
              </w:rPr>
            </w:pPr>
          </w:p>
        </w:tc>
        <w:tc>
          <w:tcPr>
            <w:tcW w:w="4426" w:type="dxa"/>
            <w:vMerge w:val="continue"/>
            <w:tcBorders>
              <w:top w:val="single" w:color="000000" w:sz="8" w:space="0"/>
              <w:left w:val="single" w:color="000000" w:sz="4" w:space="0"/>
              <w:bottom w:val="single" w:color="000000" w:sz="4" w:space="0"/>
              <w:right w:val="single" w:color="000000" w:sz="4" w:space="0"/>
            </w:tcBorders>
            <w:shd w:val="clear" w:color="FFFFFF" w:fill="FFFFFF"/>
            <w:vAlign w:val="center"/>
          </w:tcPr>
          <w:p w14:paraId="18044972">
            <w:pPr>
              <w:jc w:val="center"/>
              <w:rPr>
                <w:rFonts w:hint="eastAsia" w:ascii="黑体" w:hAnsi="宋体" w:eastAsia="黑体" w:cs="黑体"/>
                <w:i w:val="0"/>
                <w:iCs w:val="0"/>
                <w:color w:val="000000"/>
                <w:sz w:val="21"/>
                <w:szCs w:val="21"/>
                <w:u w:val="none"/>
              </w:rPr>
            </w:pPr>
          </w:p>
        </w:tc>
        <w:tc>
          <w:tcPr>
            <w:tcW w:w="804" w:type="dxa"/>
            <w:vMerge w:val="continue"/>
            <w:tcBorders>
              <w:top w:val="single" w:color="000000" w:sz="8" w:space="0"/>
              <w:left w:val="single" w:color="000000" w:sz="4" w:space="0"/>
              <w:bottom w:val="single" w:color="000000" w:sz="4" w:space="0"/>
              <w:right w:val="single" w:color="000000" w:sz="4" w:space="0"/>
            </w:tcBorders>
            <w:shd w:val="clear" w:color="FFFFFF" w:fill="FFFFFF"/>
            <w:vAlign w:val="center"/>
          </w:tcPr>
          <w:p w14:paraId="555F8ED8">
            <w:pPr>
              <w:jc w:val="center"/>
              <w:rPr>
                <w:rFonts w:hint="eastAsia" w:ascii="黑体" w:hAnsi="宋体" w:eastAsia="黑体" w:cs="黑体"/>
                <w:i w:val="0"/>
                <w:iCs w:val="0"/>
                <w:color w:val="000000"/>
                <w:sz w:val="21"/>
                <w:szCs w:val="21"/>
                <w:u w:val="none"/>
              </w:rPr>
            </w:pPr>
          </w:p>
        </w:tc>
        <w:tc>
          <w:tcPr>
            <w:tcW w:w="1056" w:type="dxa"/>
            <w:vMerge w:val="continue"/>
            <w:tcBorders>
              <w:top w:val="single" w:color="000000" w:sz="8" w:space="0"/>
              <w:left w:val="single" w:color="000000" w:sz="4" w:space="0"/>
              <w:bottom w:val="single" w:color="000000" w:sz="4" w:space="0"/>
              <w:right w:val="single" w:color="000000" w:sz="4" w:space="0"/>
            </w:tcBorders>
            <w:shd w:val="clear" w:color="FFFFFF" w:fill="FFFFFF"/>
            <w:vAlign w:val="center"/>
          </w:tcPr>
          <w:p w14:paraId="35FCE2F2">
            <w:pPr>
              <w:jc w:val="center"/>
              <w:rPr>
                <w:rFonts w:hint="eastAsia" w:ascii="黑体" w:hAnsi="宋体" w:eastAsia="黑体" w:cs="黑体"/>
                <w:i w:val="0"/>
                <w:iCs w:val="0"/>
                <w:color w:val="000000"/>
                <w:sz w:val="21"/>
                <w:szCs w:val="21"/>
                <w:u w:val="none"/>
              </w:rPr>
            </w:pPr>
          </w:p>
        </w:tc>
        <w:tc>
          <w:tcPr>
            <w:tcW w:w="764" w:type="dxa"/>
            <w:vMerge w:val="continue"/>
            <w:tcBorders>
              <w:top w:val="single" w:color="000000" w:sz="4" w:space="0"/>
              <w:left w:val="single" w:color="000000" w:sz="4" w:space="0"/>
              <w:bottom w:val="single" w:color="000000" w:sz="4" w:space="0"/>
              <w:right w:val="single" w:color="000000" w:sz="4" w:space="0"/>
            </w:tcBorders>
            <w:shd w:val="clear" w:color="FFFFFF" w:fill="FFFFFF"/>
            <w:vAlign w:val="center"/>
          </w:tcPr>
          <w:p w14:paraId="54C2DE38">
            <w:pPr>
              <w:jc w:val="center"/>
              <w:rPr>
                <w:rFonts w:hint="eastAsia" w:ascii="黑体" w:hAnsi="宋体" w:eastAsia="黑体" w:cs="黑体"/>
                <w:i w:val="0"/>
                <w:iCs w:val="0"/>
                <w:color w:val="000000"/>
                <w:sz w:val="21"/>
                <w:szCs w:val="21"/>
                <w:u w:val="none"/>
              </w:rPr>
            </w:pPr>
          </w:p>
        </w:tc>
        <w:tc>
          <w:tcPr>
            <w:tcW w:w="959" w:type="dxa"/>
            <w:vMerge w:val="continue"/>
            <w:tcBorders>
              <w:top w:val="single" w:color="000000" w:sz="4" w:space="0"/>
              <w:left w:val="single" w:color="000000" w:sz="4" w:space="0"/>
              <w:bottom w:val="single" w:color="000000" w:sz="4" w:space="0"/>
              <w:right w:val="single" w:color="000000" w:sz="4" w:space="0"/>
            </w:tcBorders>
            <w:shd w:val="clear" w:color="FFFFFF" w:fill="FFFFFF"/>
            <w:vAlign w:val="center"/>
          </w:tcPr>
          <w:p w14:paraId="16EA0144">
            <w:pPr>
              <w:jc w:val="center"/>
              <w:rPr>
                <w:rFonts w:hint="eastAsia" w:ascii="黑体" w:hAnsi="宋体" w:eastAsia="黑体" w:cs="黑体"/>
                <w:i w:val="0"/>
                <w:iCs w:val="0"/>
                <w:color w:val="000000"/>
                <w:sz w:val="21"/>
                <w:szCs w:val="21"/>
                <w:u w:val="none"/>
              </w:rPr>
            </w:pPr>
          </w:p>
        </w:tc>
      </w:tr>
      <w:tr w14:paraId="6B5661F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53" w:hRule="atLeast"/>
        </w:trPr>
        <w:tc>
          <w:tcPr>
            <w:tcW w:w="431" w:type="dxa"/>
            <w:tcBorders>
              <w:top w:val="single" w:color="000000" w:sz="4" w:space="0"/>
              <w:left w:val="single" w:color="000000" w:sz="8" w:space="0"/>
              <w:bottom w:val="single" w:color="000000" w:sz="4" w:space="0"/>
              <w:right w:val="single" w:color="000000" w:sz="4" w:space="0"/>
            </w:tcBorders>
            <w:shd w:val="clear" w:color="auto" w:fill="auto"/>
            <w:vAlign w:val="center"/>
          </w:tcPr>
          <w:p w14:paraId="47C4E9F1">
            <w:pPr>
              <w:jc w:val="center"/>
              <w:rPr>
                <w:rFonts w:hint="eastAsia" w:ascii="宋体" w:hAnsi="宋体" w:eastAsia="宋体" w:cs="宋体"/>
                <w:i w:val="0"/>
                <w:iCs w:val="0"/>
                <w:color w:val="000000"/>
                <w:sz w:val="21"/>
                <w:szCs w:val="21"/>
                <w:u w:val="none"/>
              </w:rPr>
            </w:pPr>
          </w:p>
        </w:tc>
        <w:tc>
          <w:tcPr>
            <w:tcW w:w="571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2AA97A1">
            <w:pPr>
              <w:keepNext w:val="0"/>
              <w:keepLines w:val="0"/>
              <w:widowControl/>
              <w:suppressLineNumbers w:val="0"/>
              <w:jc w:val="center"/>
              <w:textAlignment w:val="center"/>
              <w:rPr>
                <w:rFonts w:hint="eastAsia" w:ascii="宋体" w:hAnsi="宋体" w:eastAsia="宋体" w:cs="宋体"/>
                <w:b/>
                <w:bCs/>
                <w:i w:val="0"/>
                <w:iCs w:val="0"/>
                <w:color w:val="000000"/>
                <w:sz w:val="21"/>
                <w:szCs w:val="21"/>
                <w:u w:val="none"/>
              </w:rPr>
            </w:pPr>
            <w:r>
              <w:rPr>
                <w:rFonts w:hint="eastAsia" w:ascii="宋体" w:hAnsi="宋体" w:eastAsia="宋体" w:cs="宋体"/>
                <w:b/>
                <w:bCs/>
                <w:i w:val="0"/>
                <w:iCs w:val="0"/>
                <w:color w:val="000000"/>
                <w:kern w:val="0"/>
                <w:sz w:val="21"/>
                <w:szCs w:val="21"/>
                <w:u w:val="none"/>
                <w:lang w:val="en-US" w:eastAsia="zh-CN" w:bidi="ar"/>
              </w:rPr>
              <w:t>服务中心</w:t>
            </w:r>
          </w:p>
        </w:tc>
        <w:tc>
          <w:tcPr>
            <w:tcW w:w="80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6C22F1">
            <w:pPr>
              <w:jc w:val="center"/>
              <w:rPr>
                <w:rFonts w:hint="eastAsia" w:ascii="宋体" w:hAnsi="宋体" w:eastAsia="宋体" w:cs="宋体"/>
                <w:i w:val="0"/>
                <w:iCs w:val="0"/>
                <w:color w:val="000000"/>
                <w:sz w:val="21"/>
                <w:szCs w:val="21"/>
                <w:u w:val="none"/>
              </w:rPr>
            </w:pPr>
          </w:p>
        </w:tc>
        <w:tc>
          <w:tcPr>
            <w:tcW w:w="105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D9F173D">
            <w:pPr>
              <w:jc w:val="right"/>
              <w:rPr>
                <w:rFonts w:hint="eastAsia" w:ascii="宋体" w:hAnsi="宋体" w:eastAsia="宋体" w:cs="宋体"/>
                <w:b/>
                <w:bCs/>
                <w:i w:val="0"/>
                <w:iCs w:val="0"/>
                <w:color w:val="000000"/>
                <w:sz w:val="21"/>
                <w:szCs w:val="21"/>
                <w:u w:val="none"/>
              </w:rPr>
            </w:pPr>
          </w:p>
        </w:tc>
        <w:tc>
          <w:tcPr>
            <w:tcW w:w="76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6CB5D5">
            <w:pPr>
              <w:jc w:val="right"/>
              <w:rPr>
                <w:rFonts w:hint="eastAsia" w:ascii="宋体" w:hAnsi="宋体" w:eastAsia="宋体" w:cs="宋体"/>
                <w:b/>
                <w:bCs/>
                <w:i w:val="0"/>
                <w:iCs w:val="0"/>
                <w:color w:val="000000"/>
                <w:sz w:val="21"/>
                <w:szCs w:val="21"/>
                <w:u w:val="none"/>
              </w:rPr>
            </w:pPr>
          </w:p>
        </w:tc>
        <w:tc>
          <w:tcPr>
            <w:tcW w:w="95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B606021">
            <w:pPr>
              <w:jc w:val="right"/>
              <w:rPr>
                <w:rFonts w:hint="eastAsia" w:ascii="宋体" w:hAnsi="宋体" w:eastAsia="宋体" w:cs="宋体"/>
                <w:b/>
                <w:bCs/>
                <w:i w:val="0"/>
                <w:iCs w:val="0"/>
                <w:color w:val="000000"/>
                <w:sz w:val="21"/>
                <w:szCs w:val="21"/>
                <w:u w:val="none"/>
              </w:rPr>
            </w:pPr>
          </w:p>
        </w:tc>
      </w:tr>
      <w:tr w14:paraId="498DA0C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28" w:hRule="atLeast"/>
        </w:trPr>
        <w:tc>
          <w:tcPr>
            <w:tcW w:w="431" w:type="dxa"/>
            <w:tcBorders>
              <w:top w:val="single" w:color="000000" w:sz="4" w:space="0"/>
              <w:left w:val="single" w:color="000000" w:sz="8" w:space="0"/>
              <w:bottom w:val="single" w:color="000000" w:sz="4" w:space="0"/>
              <w:right w:val="single" w:color="000000" w:sz="4" w:space="0"/>
            </w:tcBorders>
            <w:shd w:val="clear" w:color="auto" w:fill="auto"/>
            <w:vAlign w:val="center"/>
          </w:tcPr>
          <w:p w14:paraId="270F4595">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129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BE0B36C">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保温隔热墙面</w:t>
            </w:r>
          </w:p>
        </w:tc>
        <w:tc>
          <w:tcPr>
            <w:tcW w:w="44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884D7E">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1．保温隔热材料品种、规格及厚度：60mm厚岩棉条复合板（TR100，A级）</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2．增强网及抗裂防水砂浆种类：6mm 厚专用抗裂砂浆;抹面胶浆复合300g/m2耐碱玻纤网格布+160g/m2耐碱玻纤网格布(首层涂料饰面);内铺160g/m2耐碱玻纤网格布+160g/m2耐碱玻纤网格布(压入两层耐碱玻纤网格布复合300g/m2+160g/m2(首层)、160g/m2+160g/m2</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3．粘结材料种类及做法：采用专用胶粘剂粘接</w:t>
            </w:r>
          </w:p>
        </w:tc>
        <w:tc>
          <w:tcPr>
            <w:tcW w:w="80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2B343B">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m2</w:t>
            </w:r>
          </w:p>
        </w:tc>
        <w:tc>
          <w:tcPr>
            <w:tcW w:w="105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AE5498">
            <w:pPr>
              <w:keepNext w:val="0"/>
              <w:keepLines w:val="0"/>
              <w:widowControl/>
              <w:suppressLineNumbers w:val="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718.330</w:t>
            </w:r>
          </w:p>
        </w:tc>
        <w:tc>
          <w:tcPr>
            <w:tcW w:w="76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055C70">
            <w:pPr>
              <w:jc w:val="right"/>
              <w:rPr>
                <w:rFonts w:hint="eastAsia" w:ascii="宋体" w:hAnsi="宋体" w:eastAsia="宋体" w:cs="宋体"/>
                <w:i w:val="0"/>
                <w:iCs w:val="0"/>
                <w:color w:val="000000"/>
                <w:sz w:val="21"/>
                <w:szCs w:val="21"/>
                <w:u w:val="none"/>
              </w:rPr>
            </w:pPr>
          </w:p>
        </w:tc>
        <w:tc>
          <w:tcPr>
            <w:tcW w:w="95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1BE6681">
            <w:pPr>
              <w:jc w:val="right"/>
              <w:rPr>
                <w:rFonts w:hint="eastAsia" w:ascii="宋体" w:hAnsi="宋体" w:eastAsia="宋体" w:cs="宋体"/>
                <w:i w:val="0"/>
                <w:iCs w:val="0"/>
                <w:color w:val="000000"/>
                <w:sz w:val="21"/>
                <w:szCs w:val="21"/>
                <w:u w:val="none"/>
              </w:rPr>
            </w:pPr>
          </w:p>
        </w:tc>
      </w:tr>
      <w:tr w14:paraId="2566EDF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92" w:hRule="atLeast"/>
        </w:trPr>
        <w:tc>
          <w:tcPr>
            <w:tcW w:w="431" w:type="dxa"/>
            <w:tcBorders>
              <w:top w:val="single" w:color="000000" w:sz="4" w:space="0"/>
              <w:left w:val="single" w:color="000000" w:sz="8" w:space="0"/>
              <w:bottom w:val="single" w:color="000000" w:sz="4" w:space="0"/>
              <w:right w:val="single" w:color="000000" w:sz="4" w:space="0"/>
            </w:tcBorders>
            <w:shd w:val="clear" w:color="auto" w:fill="auto"/>
            <w:vAlign w:val="center"/>
          </w:tcPr>
          <w:p w14:paraId="68B1B679">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w:t>
            </w:r>
          </w:p>
        </w:tc>
        <w:tc>
          <w:tcPr>
            <w:tcW w:w="129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244DBD">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外墙真石漆</w:t>
            </w:r>
          </w:p>
        </w:tc>
        <w:tc>
          <w:tcPr>
            <w:tcW w:w="44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F8E345">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1．面层涂料一道</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2．主层涂料一道</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3．底层涂料一道(抗碱封闭底漆)</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4．刮涂柔性耐水腻子,干燥后打磨</w:t>
            </w:r>
          </w:p>
        </w:tc>
        <w:tc>
          <w:tcPr>
            <w:tcW w:w="80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FA8001">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m2</w:t>
            </w:r>
          </w:p>
        </w:tc>
        <w:tc>
          <w:tcPr>
            <w:tcW w:w="105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F35728">
            <w:pPr>
              <w:keepNext w:val="0"/>
              <w:keepLines w:val="0"/>
              <w:widowControl/>
              <w:suppressLineNumbers w:val="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1055.130</w:t>
            </w:r>
          </w:p>
        </w:tc>
        <w:tc>
          <w:tcPr>
            <w:tcW w:w="76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16BAF0">
            <w:pPr>
              <w:jc w:val="right"/>
              <w:rPr>
                <w:rFonts w:hint="eastAsia" w:ascii="宋体" w:hAnsi="宋体" w:eastAsia="宋体" w:cs="宋体"/>
                <w:i w:val="0"/>
                <w:iCs w:val="0"/>
                <w:color w:val="000000"/>
                <w:sz w:val="21"/>
                <w:szCs w:val="21"/>
                <w:u w:val="none"/>
              </w:rPr>
            </w:pPr>
          </w:p>
        </w:tc>
        <w:tc>
          <w:tcPr>
            <w:tcW w:w="95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11BBA7">
            <w:pPr>
              <w:jc w:val="right"/>
              <w:rPr>
                <w:rFonts w:hint="eastAsia" w:ascii="宋体" w:hAnsi="宋体" w:eastAsia="宋体" w:cs="宋体"/>
                <w:i w:val="0"/>
                <w:iCs w:val="0"/>
                <w:color w:val="000000"/>
                <w:sz w:val="21"/>
                <w:szCs w:val="21"/>
                <w:u w:val="none"/>
              </w:rPr>
            </w:pPr>
          </w:p>
        </w:tc>
      </w:tr>
      <w:tr w14:paraId="5B67CB7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80" w:hRule="atLeast"/>
        </w:trPr>
        <w:tc>
          <w:tcPr>
            <w:tcW w:w="431" w:type="dxa"/>
            <w:tcBorders>
              <w:top w:val="single" w:color="000000" w:sz="4" w:space="0"/>
              <w:left w:val="single" w:color="000000" w:sz="8" w:space="0"/>
              <w:bottom w:val="single" w:color="000000" w:sz="4" w:space="0"/>
              <w:right w:val="single" w:color="000000" w:sz="4" w:space="0"/>
            </w:tcBorders>
            <w:shd w:val="clear" w:color="auto" w:fill="auto"/>
            <w:vAlign w:val="center"/>
          </w:tcPr>
          <w:p w14:paraId="70C09879">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w:t>
            </w:r>
          </w:p>
        </w:tc>
        <w:tc>
          <w:tcPr>
            <w:tcW w:w="129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44E371">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抹灰面油漆</w:t>
            </w:r>
          </w:p>
        </w:tc>
        <w:tc>
          <w:tcPr>
            <w:tcW w:w="44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72C40D">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1．白色无机涂料（一底两面）</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2．刮2mm厚腻子抹平</w:t>
            </w:r>
          </w:p>
        </w:tc>
        <w:tc>
          <w:tcPr>
            <w:tcW w:w="80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313E6F">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m2</w:t>
            </w:r>
          </w:p>
        </w:tc>
        <w:tc>
          <w:tcPr>
            <w:tcW w:w="105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27C25B">
            <w:pPr>
              <w:keepNext w:val="0"/>
              <w:keepLines w:val="0"/>
              <w:widowControl/>
              <w:suppressLineNumbers w:val="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2989.280</w:t>
            </w:r>
          </w:p>
        </w:tc>
        <w:tc>
          <w:tcPr>
            <w:tcW w:w="76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17C801">
            <w:pPr>
              <w:jc w:val="right"/>
              <w:rPr>
                <w:rFonts w:hint="eastAsia" w:ascii="宋体" w:hAnsi="宋体" w:eastAsia="宋体" w:cs="宋体"/>
                <w:i w:val="0"/>
                <w:iCs w:val="0"/>
                <w:color w:val="000000"/>
                <w:sz w:val="21"/>
                <w:szCs w:val="21"/>
                <w:u w:val="none"/>
              </w:rPr>
            </w:pPr>
          </w:p>
        </w:tc>
        <w:tc>
          <w:tcPr>
            <w:tcW w:w="95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1C1F17">
            <w:pPr>
              <w:jc w:val="right"/>
              <w:rPr>
                <w:rFonts w:hint="eastAsia" w:ascii="宋体" w:hAnsi="宋体" w:eastAsia="宋体" w:cs="宋体"/>
                <w:i w:val="0"/>
                <w:iCs w:val="0"/>
                <w:color w:val="000000"/>
                <w:sz w:val="21"/>
                <w:szCs w:val="21"/>
                <w:u w:val="none"/>
              </w:rPr>
            </w:pPr>
          </w:p>
        </w:tc>
      </w:tr>
      <w:tr w14:paraId="034E159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00" w:hRule="atLeast"/>
        </w:trPr>
        <w:tc>
          <w:tcPr>
            <w:tcW w:w="431" w:type="dxa"/>
            <w:tcBorders>
              <w:top w:val="single" w:color="000000" w:sz="4" w:space="0"/>
              <w:left w:val="single" w:color="000000" w:sz="8" w:space="0"/>
              <w:bottom w:val="single" w:color="000000" w:sz="4" w:space="0"/>
              <w:right w:val="single" w:color="000000" w:sz="4" w:space="0"/>
            </w:tcBorders>
            <w:shd w:val="clear" w:color="auto" w:fill="auto"/>
            <w:vAlign w:val="center"/>
          </w:tcPr>
          <w:p w14:paraId="4823B564">
            <w:pPr>
              <w:jc w:val="center"/>
              <w:rPr>
                <w:rFonts w:hint="eastAsia" w:ascii="宋体" w:hAnsi="宋体" w:eastAsia="宋体" w:cs="宋体"/>
                <w:i w:val="0"/>
                <w:iCs w:val="0"/>
                <w:color w:val="000000"/>
                <w:sz w:val="21"/>
                <w:szCs w:val="21"/>
                <w:u w:val="none"/>
              </w:rPr>
            </w:pPr>
          </w:p>
        </w:tc>
        <w:tc>
          <w:tcPr>
            <w:tcW w:w="571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D803D81">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配电房</w:t>
            </w:r>
          </w:p>
        </w:tc>
        <w:tc>
          <w:tcPr>
            <w:tcW w:w="80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9E6BFB">
            <w:pPr>
              <w:jc w:val="center"/>
              <w:rPr>
                <w:rFonts w:hint="eastAsia" w:ascii="宋体" w:hAnsi="宋体" w:eastAsia="宋体" w:cs="宋体"/>
                <w:i w:val="0"/>
                <w:iCs w:val="0"/>
                <w:color w:val="000000"/>
                <w:sz w:val="21"/>
                <w:szCs w:val="21"/>
                <w:u w:val="none"/>
              </w:rPr>
            </w:pPr>
          </w:p>
        </w:tc>
        <w:tc>
          <w:tcPr>
            <w:tcW w:w="105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46B1E81">
            <w:pPr>
              <w:jc w:val="right"/>
              <w:rPr>
                <w:rFonts w:hint="eastAsia" w:ascii="宋体" w:hAnsi="宋体" w:eastAsia="宋体" w:cs="宋体"/>
                <w:i w:val="0"/>
                <w:iCs w:val="0"/>
                <w:color w:val="000000"/>
                <w:sz w:val="21"/>
                <w:szCs w:val="21"/>
                <w:u w:val="none"/>
              </w:rPr>
            </w:pPr>
          </w:p>
        </w:tc>
        <w:tc>
          <w:tcPr>
            <w:tcW w:w="76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0C2B96">
            <w:pPr>
              <w:jc w:val="right"/>
              <w:rPr>
                <w:rFonts w:hint="eastAsia" w:ascii="宋体" w:hAnsi="宋体" w:eastAsia="宋体" w:cs="宋体"/>
                <w:i w:val="0"/>
                <w:iCs w:val="0"/>
                <w:color w:val="000000"/>
                <w:sz w:val="21"/>
                <w:szCs w:val="21"/>
                <w:u w:val="none"/>
              </w:rPr>
            </w:pPr>
          </w:p>
        </w:tc>
        <w:tc>
          <w:tcPr>
            <w:tcW w:w="95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025C35">
            <w:pPr>
              <w:jc w:val="right"/>
              <w:rPr>
                <w:rFonts w:hint="eastAsia" w:ascii="宋体" w:hAnsi="宋体" w:eastAsia="宋体" w:cs="宋体"/>
                <w:i w:val="0"/>
                <w:iCs w:val="0"/>
                <w:color w:val="000000"/>
                <w:sz w:val="21"/>
                <w:szCs w:val="21"/>
                <w:u w:val="none"/>
              </w:rPr>
            </w:pPr>
          </w:p>
        </w:tc>
      </w:tr>
      <w:tr w14:paraId="603DB66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00" w:hRule="atLeast"/>
        </w:trPr>
        <w:tc>
          <w:tcPr>
            <w:tcW w:w="431" w:type="dxa"/>
            <w:tcBorders>
              <w:top w:val="single" w:color="000000" w:sz="4" w:space="0"/>
              <w:left w:val="single" w:color="000000" w:sz="8" w:space="0"/>
              <w:bottom w:val="single" w:color="000000" w:sz="4" w:space="0"/>
              <w:right w:val="single" w:color="000000" w:sz="4" w:space="0"/>
            </w:tcBorders>
            <w:shd w:val="clear" w:color="auto" w:fill="auto"/>
            <w:vAlign w:val="center"/>
          </w:tcPr>
          <w:p w14:paraId="5C28A710">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4</w:t>
            </w:r>
          </w:p>
        </w:tc>
        <w:tc>
          <w:tcPr>
            <w:tcW w:w="129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7409E3">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抹灰面油漆</w:t>
            </w:r>
          </w:p>
        </w:tc>
        <w:tc>
          <w:tcPr>
            <w:tcW w:w="44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3DDEDB">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1．部位：内墙面</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2．白色无机涂料(一底两面)</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3．3mm厚耐水腻子分遍找平</w:t>
            </w:r>
          </w:p>
        </w:tc>
        <w:tc>
          <w:tcPr>
            <w:tcW w:w="80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5B30CE">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m2</w:t>
            </w:r>
          </w:p>
        </w:tc>
        <w:tc>
          <w:tcPr>
            <w:tcW w:w="105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9E6152">
            <w:pPr>
              <w:keepNext w:val="0"/>
              <w:keepLines w:val="0"/>
              <w:widowControl/>
              <w:suppressLineNumbers w:val="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222.750</w:t>
            </w:r>
          </w:p>
        </w:tc>
        <w:tc>
          <w:tcPr>
            <w:tcW w:w="76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5E44D3">
            <w:pPr>
              <w:jc w:val="right"/>
              <w:rPr>
                <w:rFonts w:hint="eastAsia" w:ascii="宋体" w:hAnsi="宋体" w:eastAsia="宋体" w:cs="宋体"/>
                <w:i w:val="0"/>
                <w:iCs w:val="0"/>
                <w:color w:val="000000"/>
                <w:sz w:val="21"/>
                <w:szCs w:val="21"/>
                <w:u w:val="none"/>
              </w:rPr>
            </w:pPr>
          </w:p>
        </w:tc>
        <w:tc>
          <w:tcPr>
            <w:tcW w:w="95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76CBDD">
            <w:pPr>
              <w:jc w:val="right"/>
              <w:rPr>
                <w:rFonts w:hint="eastAsia" w:ascii="宋体" w:hAnsi="宋体" w:eastAsia="宋体" w:cs="宋体"/>
                <w:i w:val="0"/>
                <w:iCs w:val="0"/>
                <w:color w:val="000000"/>
                <w:sz w:val="21"/>
                <w:szCs w:val="21"/>
                <w:u w:val="none"/>
              </w:rPr>
            </w:pPr>
          </w:p>
        </w:tc>
      </w:tr>
      <w:tr w14:paraId="7DED861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60" w:hRule="atLeast"/>
        </w:trPr>
        <w:tc>
          <w:tcPr>
            <w:tcW w:w="431" w:type="dxa"/>
            <w:tcBorders>
              <w:top w:val="single" w:color="000000" w:sz="4" w:space="0"/>
              <w:left w:val="single" w:color="000000" w:sz="8" w:space="0"/>
              <w:bottom w:val="single" w:color="000000" w:sz="4" w:space="0"/>
              <w:right w:val="single" w:color="000000" w:sz="4" w:space="0"/>
            </w:tcBorders>
            <w:shd w:val="clear" w:color="auto" w:fill="auto"/>
            <w:vAlign w:val="center"/>
          </w:tcPr>
          <w:p w14:paraId="620EE3EE">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5</w:t>
            </w:r>
          </w:p>
        </w:tc>
        <w:tc>
          <w:tcPr>
            <w:tcW w:w="129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869E6B">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抹灰面油漆</w:t>
            </w:r>
          </w:p>
        </w:tc>
        <w:tc>
          <w:tcPr>
            <w:tcW w:w="44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4D2029">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1．部位：天棚</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2．白色无机涂料(一底两面)</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3．3mm厚耐水腻子分遍找平</w:t>
            </w:r>
          </w:p>
        </w:tc>
        <w:tc>
          <w:tcPr>
            <w:tcW w:w="80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264F5C">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m2</w:t>
            </w:r>
          </w:p>
        </w:tc>
        <w:tc>
          <w:tcPr>
            <w:tcW w:w="105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B35F71">
            <w:pPr>
              <w:keepNext w:val="0"/>
              <w:keepLines w:val="0"/>
              <w:widowControl/>
              <w:suppressLineNumbers w:val="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122.810</w:t>
            </w:r>
          </w:p>
        </w:tc>
        <w:tc>
          <w:tcPr>
            <w:tcW w:w="76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ECCD2C">
            <w:pPr>
              <w:jc w:val="right"/>
              <w:rPr>
                <w:rFonts w:hint="eastAsia" w:ascii="宋体" w:hAnsi="宋体" w:eastAsia="宋体" w:cs="宋体"/>
                <w:i w:val="0"/>
                <w:iCs w:val="0"/>
                <w:color w:val="000000"/>
                <w:sz w:val="21"/>
                <w:szCs w:val="21"/>
                <w:u w:val="none"/>
              </w:rPr>
            </w:pPr>
          </w:p>
        </w:tc>
        <w:tc>
          <w:tcPr>
            <w:tcW w:w="95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ABDF2A">
            <w:pPr>
              <w:jc w:val="right"/>
              <w:rPr>
                <w:rFonts w:hint="eastAsia" w:ascii="宋体" w:hAnsi="宋体" w:eastAsia="宋体" w:cs="宋体"/>
                <w:i w:val="0"/>
                <w:iCs w:val="0"/>
                <w:color w:val="000000"/>
                <w:sz w:val="21"/>
                <w:szCs w:val="21"/>
                <w:u w:val="none"/>
              </w:rPr>
            </w:pPr>
          </w:p>
        </w:tc>
      </w:tr>
      <w:tr w14:paraId="17C5ACF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206" w:hRule="atLeast"/>
        </w:trPr>
        <w:tc>
          <w:tcPr>
            <w:tcW w:w="431" w:type="dxa"/>
            <w:tcBorders>
              <w:top w:val="single" w:color="000000" w:sz="4" w:space="0"/>
              <w:left w:val="single" w:color="000000" w:sz="8" w:space="0"/>
              <w:bottom w:val="single" w:color="000000" w:sz="4" w:space="0"/>
              <w:right w:val="single" w:color="000000" w:sz="4" w:space="0"/>
            </w:tcBorders>
            <w:shd w:val="clear" w:color="auto" w:fill="auto"/>
            <w:vAlign w:val="center"/>
          </w:tcPr>
          <w:p w14:paraId="464FB59E">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w:t>
            </w:r>
          </w:p>
        </w:tc>
        <w:tc>
          <w:tcPr>
            <w:tcW w:w="129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4D66E64">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外墙真石漆</w:t>
            </w:r>
          </w:p>
        </w:tc>
        <w:tc>
          <w:tcPr>
            <w:tcW w:w="44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E9A509">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1．面层涂料一道</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2．主层涂料一道</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3．底层涂料一道(抗碱封闭底漆)</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4．刮涂柔性耐水腻子,干燥后打磨</w:t>
            </w:r>
          </w:p>
        </w:tc>
        <w:tc>
          <w:tcPr>
            <w:tcW w:w="80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D89F29">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m2</w:t>
            </w:r>
          </w:p>
        </w:tc>
        <w:tc>
          <w:tcPr>
            <w:tcW w:w="105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7B663F">
            <w:pPr>
              <w:keepNext w:val="0"/>
              <w:keepLines w:val="0"/>
              <w:widowControl/>
              <w:suppressLineNumbers w:val="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212.020</w:t>
            </w:r>
          </w:p>
        </w:tc>
        <w:tc>
          <w:tcPr>
            <w:tcW w:w="76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599309">
            <w:pPr>
              <w:jc w:val="right"/>
              <w:rPr>
                <w:rFonts w:hint="eastAsia" w:ascii="宋体" w:hAnsi="宋体" w:eastAsia="宋体" w:cs="宋体"/>
                <w:i w:val="0"/>
                <w:iCs w:val="0"/>
                <w:color w:val="000000"/>
                <w:sz w:val="21"/>
                <w:szCs w:val="21"/>
                <w:u w:val="none"/>
              </w:rPr>
            </w:pPr>
          </w:p>
        </w:tc>
        <w:tc>
          <w:tcPr>
            <w:tcW w:w="95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4C7FD3">
            <w:pPr>
              <w:jc w:val="right"/>
              <w:rPr>
                <w:rFonts w:hint="eastAsia" w:ascii="宋体" w:hAnsi="宋体" w:eastAsia="宋体" w:cs="宋体"/>
                <w:i w:val="0"/>
                <w:iCs w:val="0"/>
                <w:color w:val="000000"/>
                <w:sz w:val="21"/>
                <w:szCs w:val="21"/>
                <w:u w:val="none"/>
              </w:rPr>
            </w:pPr>
          </w:p>
        </w:tc>
      </w:tr>
      <w:tr w14:paraId="626C4A6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0" w:hRule="atLeast"/>
        </w:trPr>
        <w:tc>
          <w:tcPr>
            <w:tcW w:w="431" w:type="dxa"/>
            <w:tcBorders>
              <w:top w:val="single" w:color="000000" w:sz="4" w:space="0"/>
              <w:left w:val="single" w:color="000000" w:sz="8" w:space="0"/>
              <w:bottom w:val="single" w:color="000000" w:sz="4" w:space="0"/>
              <w:right w:val="single" w:color="000000" w:sz="4" w:space="0"/>
            </w:tcBorders>
            <w:shd w:val="clear" w:color="auto" w:fill="auto"/>
            <w:vAlign w:val="center"/>
          </w:tcPr>
          <w:p w14:paraId="27DD5A17">
            <w:pPr>
              <w:jc w:val="center"/>
              <w:rPr>
                <w:rFonts w:hint="eastAsia" w:ascii="宋体" w:hAnsi="宋体" w:eastAsia="宋体" w:cs="宋体"/>
                <w:i w:val="0"/>
                <w:iCs w:val="0"/>
                <w:color w:val="000000"/>
                <w:sz w:val="21"/>
                <w:szCs w:val="21"/>
                <w:u w:val="none"/>
              </w:rPr>
            </w:pPr>
          </w:p>
        </w:tc>
        <w:tc>
          <w:tcPr>
            <w:tcW w:w="571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8DD09D6">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消防泵房</w:t>
            </w:r>
          </w:p>
        </w:tc>
        <w:tc>
          <w:tcPr>
            <w:tcW w:w="80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F5A758">
            <w:pPr>
              <w:jc w:val="center"/>
              <w:rPr>
                <w:rFonts w:hint="eastAsia" w:ascii="宋体" w:hAnsi="宋体" w:eastAsia="宋体" w:cs="宋体"/>
                <w:i w:val="0"/>
                <w:iCs w:val="0"/>
                <w:color w:val="000000"/>
                <w:sz w:val="21"/>
                <w:szCs w:val="21"/>
                <w:u w:val="none"/>
              </w:rPr>
            </w:pPr>
          </w:p>
        </w:tc>
        <w:tc>
          <w:tcPr>
            <w:tcW w:w="105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2BF79E">
            <w:pPr>
              <w:jc w:val="right"/>
              <w:rPr>
                <w:rFonts w:hint="eastAsia" w:ascii="宋体" w:hAnsi="宋体" w:eastAsia="宋体" w:cs="宋体"/>
                <w:i w:val="0"/>
                <w:iCs w:val="0"/>
                <w:color w:val="000000"/>
                <w:sz w:val="21"/>
                <w:szCs w:val="21"/>
                <w:u w:val="none"/>
              </w:rPr>
            </w:pPr>
          </w:p>
        </w:tc>
        <w:tc>
          <w:tcPr>
            <w:tcW w:w="76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70EAC4">
            <w:pPr>
              <w:jc w:val="right"/>
              <w:rPr>
                <w:rFonts w:hint="eastAsia" w:ascii="宋体" w:hAnsi="宋体" w:eastAsia="宋体" w:cs="宋体"/>
                <w:i w:val="0"/>
                <w:iCs w:val="0"/>
                <w:color w:val="000000"/>
                <w:sz w:val="21"/>
                <w:szCs w:val="21"/>
                <w:u w:val="none"/>
              </w:rPr>
            </w:pPr>
          </w:p>
        </w:tc>
        <w:tc>
          <w:tcPr>
            <w:tcW w:w="95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715865">
            <w:pPr>
              <w:jc w:val="right"/>
              <w:rPr>
                <w:rFonts w:hint="eastAsia" w:ascii="宋体" w:hAnsi="宋体" w:eastAsia="宋体" w:cs="宋体"/>
                <w:i w:val="0"/>
                <w:iCs w:val="0"/>
                <w:color w:val="000000"/>
                <w:sz w:val="21"/>
                <w:szCs w:val="21"/>
                <w:u w:val="none"/>
              </w:rPr>
            </w:pPr>
          </w:p>
        </w:tc>
      </w:tr>
      <w:tr w14:paraId="03DA319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53" w:hRule="atLeast"/>
        </w:trPr>
        <w:tc>
          <w:tcPr>
            <w:tcW w:w="431" w:type="dxa"/>
            <w:tcBorders>
              <w:top w:val="single" w:color="000000" w:sz="4" w:space="0"/>
              <w:left w:val="single" w:color="000000" w:sz="8" w:space="0"/>
              <w:bottom w:val="single" w:color="000000" w:sz="4" w:space="0"/>
              <w:right w:val="single" w:color="000000" w:sz="4" w:space="0"/>
            </w:tcBorders>
            <w:shd w:val="clear" w:color="auto" w:fill="auto"/>
            <w:vAlign w:val="center"/>
          </w:tcPr>
          <w:p w14:paraId="18AE5DD8">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7</w:t>
            </w:r>
          </w:p>
        </w:tc>
        <w:tc>
          <w:tcPr>
            <w:tcW w:w="129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EC3E366">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抹灰面油漆</w:t>
            </w:r>
          </w:p>
        </w:tc>
        <w:tc>
          <w:tcPr>
            <w:tcW w:w="44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9C6987">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1．部位：泵房、楼梯间及走道墙面</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2．白色无机涂料(一底两面)</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3．3mm厚耐水腻子分遍找平</w:t>
            </w:r>
          </w:p>
        </w:tc>
        <w:tc>
          <w:tcPr>
            <w:tcW w:w="80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9D7A6A">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m2</w:t>
            </w:r>
          </w:p>
        </w:tc>
        <w:tc>
          <w:tcPr>
            <w:tcW w:w="105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9A9E89">
            <w:pPr>
              <w:keepNext w:val="0"/>
              <w:keepLines w:val="0"/>
              <w:widowControl/>
              <w:suppressLineNumbers w:val="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199.250</w:t>
            </w:r>
          </w:p>
        </w:tc>
        <w:tc>
          <w:tcPr>
            <w:tcW w:w="76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588CC24">
            <w:pPr>
              <w:jc w:val="right"/>
              <w:rPr>
                <w:rFonts w:hint="eastAsia" w:ascii="宋体" w:hAnsi="宋体" w:eastAsia="宋体" w:cs="宋体"/>
                <w:i w:val="0"/>
                <w:iCs w:val="0"/>
                <w:color w:val="000000"/>
                <w:sz w:val="21"/>
                <w:szCs w:val="21"/>
                <w:u w:val="none"/>
              </w:rPr>
            </w:pPr>
          </w:p>
        </w:tc>
        <w:tc>
          <w:tcPr>
            <w:tcW w:w="95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6A55B7">
            <w:pPr>
              <w:jc w:val="right"/>
              <w:rPr>
                <w:rFonts w:hint="eastAsia" w:ascii="宋体" w:hAnsi="宋体" w:eastAsia="宋体" w:cs="宋体"/>
                <w:i w:val="0"/>
                <w:iCs w:val="0"/>
                <w:color w:val="000000"/>
                <w:sz w:val="21"/>
                <w:szCs w:val="21"/>
                <w:u w:val="none"/>
              </w:rPr>
            </w:pPr>
          </w:p>
        </w:tc>
      </w:tr>
      <w:tr w14:paraId="7E7A0EC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20" w:hRule="atLeast"/>
        </w:trPr>
        <w:tc>
          <w:tcPr>
            <w:tcW w:w="431" w:type="dxa"/>
            <w:tcBorders>
              <w:top w:val="single" w:color="000000" w:sz="4" w:space="0"/>
              <w:left w:val="single" w:color="000000" w:sz="8" w:space="0"/>
              <w:bottom w:val="single" w:color="000000" w:sz="4" w:space="0"/>
              <w:right w:val="single" w:color="000000" w:sz="4" w:space="0"/>
            </w:tcBorders>
            <w:shd w:val="clear" w:color="auto" w:fill="auto"/>
            <w:vAlign w:val="center"/>
          </w:tcPr>
          <w:p w14:paraId="579E1CA6">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8</w:t>
            </w:r>
          </w:p>
        </w:tc>
        <w:tc>
          <w:tcPr>
            <w:tcW w:w="129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DD4326">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抹灰面油漆</w:t>
            </w:r>
          </w:p>
        </w:tc>
        <w:tc>
          <w:tcPr>
            <w:tcW w:w="44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F850E9">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1．部位：天棚</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2．白色无机涂料(一底两面)</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3．3mm厚耐水腻子分遍找平</w:t>
            </w:r>
          </w:p>
        </w:tc>
        <w:tc>
          <w:tcPr>
            <w:tcW w:w="80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106247">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m2</w:t>
            </w:r>
          </w:p>
        </w:tc>
        <w:tc>
          <w:tcPr>
            <w:tcW w:w="105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D87D36">
            <w:pPr>
              <w:keepNext w:val="0"/>
              <w:keepLines w:val="0"/>
              <w:widowControl/>
              <w:suppressLineNumbers w:val="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58.630</w:t>
            </w:r>
          </w:p>
        </w:tc>
        <w:tc>
          <w:tcPr>
            <w:tcW w:w="76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BC8BE3">
            <w:pPr>
              <w:jc w:val="right"/>
              <w:rPr>
                <w:rFonts w:hint="eastAsia" w:ascii="宋体" w:hAnsi="宋体" w:eastAsia="宋体" w:cs="宋体"/>
                <w:i w:val="0"/>
                <w:iCs w:val="0"/>
                <w:color w:val="000000"/>
                <w:sz w:val="21"/>
                <w:szCs w:val="21"/>
                <w:u w:val="none"/>
              </w:rPr>
            </w:pPr>
          </w:p>
        </w:tc>
        <w:tc>
          <w:tcPr>
            <w:tcW w:w="95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423FA5">
            <w:pPr>
              <w:jc w:val="right"/>
              <w:rPr>
                <w:rFonts w:hint="eastAsia" w:ascii="宋体" w:hAnsi="宋体" w:eastAsia="宋体" w:cs="宋体"/>
                <w:i w:val="0"/>
                <w:iCs w:val="0"/>
                <w:color w:val="000000"/>
                <w:sz w:val="21"/>
                <w:szCs w:val="21"/>
                <w:u w:val="none"/>
              </w:rPr>
            </w:pPr>
          </w:p>
        </w:tc>
      </w:tr>
      <w:tr w14:paraId="07C0F80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192" w:hRule="atLeast"/>
        </w:trPr>
        <w:tc>
          <w:tcPr>
            <w:tcW w:w="431" w:type="dxa"/>
            <w:tcBorders>
              <w:top w:val="single" w:color="000000" w:sz="4" w:space="0"/>
              <w:left w:val="single" w:color="000000" w:sz="8" w:space="0"/>
              <w:bottom w:val="single" w:color="000000" w:sz="4" w:space="0"/>
              <w:right w:val="single" w:color="000000" w:sz="4" w:space="0"/>
            </w:tcBorders>
            <w:shd w:val="clear" w:color="auto" w:fill="auto"/>
            <w:vAlign w:val="center"/>
          </w:tcPr>
          <w:p w14:paraId="2C61182D">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9</w:t>
            </w:r>
          </w:p>
        </w:tc>
        <w:tc>
          <w:tcPr>
            <w:tcW w:w="129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46089D">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外墙真石漆</w:t>
            </w:r>
          </w:p>
        </w:tc>
        <w:tc>
          <w:tcPr>
            <w:tcW w:w="44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A7FA66">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1．面层涂料一道</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2．主层涂料一道</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3．底层涂料一道(抗碱封闭底漆)</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4．刮涂柔性耐水腻子,干燥后打磨</w:t>
            </w:r>
          </w:p>
        </w:tc>
        <w:tc>
          <w:tcPr>
            <w:tcW w:w="80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56344A">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m2</w:t>
            </w:r>
          </w:p>
        </w:tc>
        <w:tc>
          <w:tcPr>
            <w:tcW w:w="105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80A6DC">
            <w:pPr>
              <w:keepNext w:val="0"/>
              <w:keepLines w:val="0"/>
              <w:widowControl/>
              <w:suppressLineNumbers w:val="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13.270</w:t>
            </w:r>
          </w:p>
        </w:tc>
        <w:tc>
          <w:tcPr>
            <w:tcW w:w="76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06C14C">
            <w:pPr>
              <w:jc w:val="right"/>
              <w:rPr>
                <w:rFonts w:hint="eastAsia" w:ascii="宋体" w:hAnsi="宋体" w:eastAsia="宋体" w:cs="宋体"/>
                <w:i w:val="0"/>
                <w:iCs w:val="0"/>
                <w:color w:val="000000"/>
                <w:sz w:val="21"/>
                <w:szCs w:val="21"/>
                <w:u w:val="none"/>
              </w:rPr>
            </w:pPr>
          </w:p>
        </w:tc>
        <w:tc>
          <w:tcPr>
            <w:tcW w:w="95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064877">
            <w:pPr>
              <w:jc w:val="right"/>
              <w:rPr>
                <w:rFonts w:hint="eastAsia" w:ascii="宋体" w:hAnsi="宋体" w:eastAsia="宋体" w:cs="宋体"/>
                <w:i w:val="0"/>
                <w:iCs w:val="0"/>
                <w:color w:val="000000"/>
                <w:sz w:val="21"/>
                <w:szCs w:val="21"/>
                <w:u w:val="none"/>
              </w:rPr>
            </w:pPr>
          </w:p>
        </w:tc>
      </w:tr>
      <w:tr w14:paraId="3E8F0A8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80" w:hRule="atLeast"/>
        </w:trPr>
        <w:tc>
          <w:tcPr>
            <w:tcW w:w="431" w:type="dxa"/>
            <w:tcBorders>
              <w:top w:val="single" w:color="000000" w:sz="4" w:space="0"/>
              <w:left w:val="single" w:color="000000" w:sz="8" w:space="0"/>
              <w:bottom w:val="single" w:color="000000" w:sz="4" w:space="0"/>
              <w:right w:val="single" w:color="000000" w:sz="4" w:space="0"/>
            </w:tcBorders>
            <w:shd w:val="clear" w:color="auto" w:fill="auto"/>
            <w:vAlign w:val="center"/>
          </w:tcPr>
          <w:p w14:paraId="1A51F3AD">
            <w:pPr>
              <w:jc w:val="center"/>
              <w:rPr>
                <w:rFonts w:hint="eastAsia" w:ascii="宋体" w:hAnsi="宋体" w:eastAsia="宋体" w:cs="宋体"/>
                <w:i w:val="0"/>
                <w:iCs w:val="0"/>
                <w:color w:val="000000"/>
                <w:sz w:val="21"/>
                <w:szCs w:val="21"/>
                <w:u w:val="none"/>
              </w:rPr>
            </w:pPr>
          </w:p>
        </w:tc>
        <w:tc>
          <w:tcPr>
            <w:tcW w:w="571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546AA0E">
            <w:pPr>
              <w:keepNext w:val="0"/>
              <w:keepLines w:val="0"/>
              <w:widowControl/>
              <w:suppressLineNumbers w:val="0"/>
              <w:jc w:val="center"/>
              <w:textAlignment w:val="center"/>
              <w:rPr>
                <w:rFonts w:hint="eastAsia" w:ascii="宋体" w:hAnsi="宋体" w:eastAsia="宋体" w:cs="宋体"/>
                <w:b/>
                <w:bCs/>
                <w:i w:val="0"/>
                <w:iCs w:val="0"/>
                <w:color w:val="000000"/>
                <w:sz w:val="21"/>
                <w:szCs w:val="21"/>
                <w:u w:val="none"/>
              </w:rPr>
            </w:pPr>
            <w:r>
              <w:rPr>
                <w:rFonts w:hint="eastAsia" w:ascii="宋体" w:hAnsi="宋体" w:eastAsia="宋体" w:cs="宋体"/>
                <w:b/>
                <w:bCs/>
                <w:i w:val="0"/>
                <w:iCs w:val="0"/>
                <w:color w:val="000000"/>
                <w:kern w:val="0"/>
                <w:sz w:val="21"/>
                <w:szCs w:val="21"/>
                <w:u w:val="none"/>
                <w:lang w:val="en-US" w:eastAsia="zh-CN" w:bidi="ar"/>
              </w:rPr>
              <w:t>节点工程</w:t>
            </w:r>
          </w:p>
        </w:tc>
        <w:tc>
          <w:tcPr>
            <w:tcW w:w="80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6F8862">
            <w:pPr>
              <w:jc w:val="center"/>
              <w:rPr>
                <w:rFonts w:hint="eastAsia" w:ascii="宋体" w:hAnsi="宋体" w:eastAsia="宋体" w:cs="宋体"/>
                <w:i w:val="0"/>
                <w:iCs w:val="0"/>
                <w:color w:val="000000"/>
                <w:sz w:val="21"/>
                <w:szCs w:val="21"/>
                <w:u w:val="none"/>
              </w:rPr>
            </w:pPr>
          </w:p>
        </w:tc>
        <w:tc>
          <w:tcPr>
            <w:tcW w:w="105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4342BA">
            <w:pPr>
              <w:jc w:val="right"/>
              <w:rPr>
                <w:rFonts w:hint="eastAsia" w:ascii="宋体" w:hAnsi="宋体" w:eastAsia="宋体" w:cs="宋体"/>
                <w:b/>
                <w:bCs/>
                <w:i w:val="0"/>
                <w:iCs w:val="0"/>
                <w:color w:val="000000"/>
                <w:sz w:val="21"/>
                <w:szCs w:val="21"/>
                <w:u w:val="none"/>
              </w:rPr>
            </w:pPr>
          </w:p>
        </w:tc>
        <w:tc>
          <w:tcPr>
            <w:tcW w:w="76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615BA5">
            <w:pPr>
              <w:jc w:val="right"/>
              <w:rPr>
                <w:rFonts w:hint="eastAsia" w:ascii="宋体" w:hAnsi="宋体" w:eastAsia="宋体" w:cs="宋体"/>
                <w:b/>
                <w:bCs/>
                <w:i w:val="0"/>
                <w:iCs w:val="0"/>
                <w:color w:val="000000"/>
                <w:sz w:val="21"/>
                <w:szCs w:val="21"/>
                <w:u w:val="none"/>
              </w:rPr>
            </w:pPr>
          </w:p>
        </w:tc>
        <w:tc>
          <w:tcPr>
            <w:tcW w:w="95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C0D034">
            <w:pPr>
              <w:jc w:val="right"/>
              <w:rPr>
                <w:rFonts w:hint="eastAsia" w:ascii="宋体" w:hAnsi="宋体" w:eastAsia="宋体" w:cs="宋体"/>
                <w:b/>
                <w:bCs/>
                <w:i w:val="0"/>
                <w:iCs w:val="0"/>
                <w:color w:val="000000"/>
                <w:sz w:val="21"/>
                <w:szCs w:val="21"/>
                <w:u w:val="none"/>
              </w:rPr>
            </w:pPr>
          </w:p>
        </w:tc>
      </w:tr>
      <w:tr w14:paraId="1C47077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360" w:hRule="atLeast"/>
        </w:trPr>
        <w:tc>
          <w:tcPr>
            <w:tcW w:w="431" w:type="dxa"/>
            <w:tcBorders>
              <w:top w:val="single" w:color="000000" w:sz="4" w:space="0"/>
              <w:left w:val="single" w:color="000000" w:sz="8" w:space="0"/>
              <w:bottom w:val="single" w:color="000000" w:sz="4" w:space="0"/>
              <w:right w:val="single" w:color="000000" w:sz="4" w:space="0"/>
            </w:tcBorders>
            <w:shd w:val="clear" w:color="auto" w:fill="auto"/>
            <w:vAlign w:val="center"/>
          </w:tcPr>
          <w:p w14:paraId="6206D50A">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10</w:t>
            </w:r>
          </w:p>
        </w:tc>
        <w:tc>
          <w:tcPr>
            <w:tcW w:w="129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B37847">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山栖苑景墙一</w:t>
            </w:r>
          </w:p>
        </w:tc>
        <w:tc>
          <w:tcPr>
            <w:tcW w:w="44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A4AA89">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1．部位：山栖苑景墙一</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2．高度：2.735m</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3．饰面材料种类：外刷白色外墙乳胶漆</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4．其他：未尽事宜具体详见设计图纸、招标文件、补遗等资料</w:t>
            </w:r>
          </w:p>
        </w:tc>
        <w:tc>
          <w:tcPr>
            <w:tcW w:w="80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346E5E">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m2</w:t>
            </w:r>
          </w:p>
        </w:tc>
        <w:tc>
          <w:tcPr>
            <w:tcW w:w="105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6D6972A">
            <w:pPr>
              <w:keepNext w:val="0"/>
              <w:keepLines w:val="0"/>
              <w:widowControl/>
              <w:suppressLineNumbers w:val="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26.900</w:t>
            </w:r>
          </w:p>
        </w:tc>
        <w:tc>
          <w:tcPr>
            <w:tcW w:w="76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E52CE3">
            <w:pPr>
              <w:jc w:val="right"/>
              <w:rPr>
                <w:rFonts w:hint="eastAsia" w:ascii="宋体" w:hAnsi="宋体" w:eastAsia="宋体" w:cs="宋体"/>
                <w:i w:val="0"/>
                <w:iCs w:val="0"/>
                <w:color w:val="000000"/>
                <w:sz w:val="21"/>
                <w:szCs w:val="21"/>
                <w:u w:val="none"/>
              </w:rPr>
            </w:pPr>
          </w:p>
        </w:tc>
        <w:tc>
          <w:tcPr>
            <w:tcW w:w="95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7A0AB7C">
            <w:pPr>
              <w:jc w:val="right"/>
              <w:rPr>
                <w:rFonts w:hint="eastAsia" w:ascii="宋体" w:hAnsi="宋体" w:eastAsia="宋体" w:cs="宋体"/>
                <w:i w:val="0"/>
                <w:iCs w:val="0"/>
                <w:color w:val="000000"/>
                <w:sz w:val="21"/>
                <w:szCs w:val="21"/>
                <w:u w:val="none"/>
              </w:rPr>
            </w:pPr>
          </w:p>
        </w:tc>
      </w:tr>
      <w:tr w14:paraId="614C304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820" w:hRule="atLeast"/>
        </w:trPr>
        <w:tc>
          <w:tcPr>
            <w:tcW w:w="431" w:type="dxa"/>
            <w:tcBorders>
              <w:top w:val="single" w:color="000000" w:sz="4" w:space="0"/>
              <w:left w:val="single" w:color="000000" w:sz="8" w:space="0"/>
              <w:bottom w:val="single" w:color="000000" w:sz="4" w:space="0"/>
              <w:right w:val="single" w:color="000000" w:sz="4" w:space="0"/>
            </w:tcBorders>
            <w:shd w:val="clear" w:color="auto" w:fill="auto"/>
            <w:vAlign w:val="center"/>
          </w:tcPr>
          <w:p w14:paraId="7AB30BDE">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11</w:t>
            </w:r>
          </w:p>
        </w:tc>
        <w:tc>
          <w:tcPr>
            <w:tcW w:w="129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81E3B7">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水沁苑景墙一</w:t>
            </w:r>
          </w:p>
        </w:tc>
        <w:tc>
          <w:tcPr>
            <w:tcW w:w="44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48EF5A8">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1．部位：水沁苑景墙一</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2．高度：2.17m</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3．饰面材料种类：刮柔性抗裂耐水腻子两遍+喷5厚米黄色真石漆</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4．其他：未尽事宜具体详见设计图纸、招标文件、补遗等资料</w:t>
            </w:r>
          </w:p>
        </w:tc>
        <w:tc>
          <w:tcPr>
            <w:tcW w:w="80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468A7D">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m2</w:t>
            </w:r>
          </w:p>
        </w:tc>
        <w:tc>
          <w:tcPr>
            <w:tcW w:w="105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5F1F91">
            <w:pPr>
              <w:keepNext w:val="0"/>
              <w:keepLines w:val="0"/>
              <w:widowControl/>
              <w:suppressLineNumbers w:val="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26.600</w:t>
            </w:r>
          </w:p>
        </w:tc>
        <w:tc>
          <w:tcPr>
            <w:tcW w:w="76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A95AB0">
            <w:pPr>
              <w:jc w:val="right"/>
              <w:rPr>
                <w:rFonts w:hint="eastAsia" w:ascii="宋体" w:hAnsi="宋体" w:eastAsia="宋体" w:cs="宋体"/>
                <w:i w:val="0"/>
                <w:iCs w:val="0"/>
                <w:color w:val="000000"/>
                <w:sz w:val="21"/>
                <w:szCs w:val="21"/>
                <w:u w:val="none"/>
              </w:rPr>
            </w:pPr>
          </w:p>
        </w:tc>
        <w:tc>
          <w:tcPr>
            <w:tcW w:w="95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31B465">
            <w:pPr>
              <w:jc w:val="right"/>
              <w:rPr>
                <w:rFonts w:hint="eastAsia" w:ascii="宋体" w:hAnsi="宋体" w:eastAsia="宋体" w:cs="宋体"/>
                <w:i w:val="0"/>
                <w:iCs w:val="0"/>
                <w:color w:val="000000"/>
                <w:sz w:val="21"/>
                <w:szCs w:val="21"/>
                <w:u w:val="none"/>
              </w:rPr>
            </w:pPr>
          </w:p>
        </w:tc>
      </w:tr>
      <w:tr w14:paraId="32F5E0E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580" w:hRule="atLeast"/>
        </w:trPr>
        <w:tc>
          <w:tcPr>
            <w:tcW w:w="431" w:type="dxa"/>
            <w:tcBorders>
              <w:top w:val="single" w:color="000000" w:sz="4" w:space="0"/>
              <w:left w:val="single" w:color="000000" w:sz="8" w:space="0"/>
              <w:bottom w:val="single" w:color="000000" w:sz="4" w:space="0"/>
              <w:right w:val="single" w:color="000000" w:sz="4" w:space="0"/>
            </w:tcBorders>
            <w:shd w:val="clear" w:color="auto" w:fill="auto"/>
            <w:vAlign w:val="center"/>
          </w:tcPr>
          <w:p w14:paraId="6FE9FB6B">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12</w:t>
            </w:r>
          </w:p>
        </w:tc>
        <w:tc>
          <w:tcPr>
            <w:tcW w:w="129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D2EFA05">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钟鸣苑景墙一</w:t>
            </w:r>
          </w:p>
        </w:tc>
        <w:tc>
          <w:tcPr>
            <w:tcW w:w="44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1B0DE74">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1．部位：钟鸣苑景墙一</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2．高度：3.51m</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3．饰面材料种类：外刷外墙乳胶漆</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4．其他：未尽事宜具体详见设计图纸、招标文件、补遗等资料</w:t>
            </w:r>
          </w:p>
        </w:tc>
        <w:tc>
          <w:tcPr>
            <w:tcW w:w="80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5557766">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m2</w:t>
            </w:r>
          </w:p>
        </w:tc>
        <w:tc>
          <w:tcPr>
            <w:tcW w:w="105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122D13">
            <w:pPr>
              <w:keepNext w:val="0"/>
              <w:keepLines w:val="0"/>
              <w:widowControl/>
              <w:suppressLineNumbers w:val="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43.100</w:t>
            </w:r>
          </w:p>
        </w:tc>
        <w:tc>
          <w:tcPr>
            <w:tcW w:w="76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EA6529">
            <w:pPr>
              <w:jc w:val="right"/>
              <w:rPr>
                <w:rFonts w:hint="eastAsia" w:ascii="宋体" w:hAnsi="宋体" w:eastAsia="宋体" w:cs="宋体"/>
                <w:i w:val="0"/>
                <w:iCs w:val="0"/>
                <w:color w:val="000000"/>
                <w:sz w:val="21"/>
                <w:szCs w:val="21"/>
                <w:u w:val="none"/>
              </w:rPr>
            </w:pPr>
          </w:p>
        </w:tc>
        <w:tc>
          <w:tcPr>
            <w:tcW w:w="95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828885">
            <w:pPr>
              <w:jc w:val="right"/>
              <w:rPr>
                <w:rFonts w:hint="eastAsia" w:ascii="宋体" w:hAnsi="宋体" w:eastAsia="宋体" w:cs="宋体"/>
                <w:i w:val="0"/>
                <w:iCs w:val="0"/>
                <w:color w:val="000000"/>
                <w:sz w:val="21"/>
                <w:szCs w:val="21"/>
                <w:u w:val="none"/>
              </w:rPr>
            </w:pPr>
          </w:p>
        </w:tc>
      </w:tr>
      <w:tr w14:paraId="065D943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324" w:hRule="atLeast"/>
        </w:trPr>
        <w:tc>
          <w:tcPr>
            <w:tcW w:w="431" w:type="dxa"/>
            <w:tcBorders>
              <w:top w:val="single" w:color="000000" w:sz="4" w:space="0"/>
              <w:left w:val="single" w:color="000000" w:sz="8" w:space="0"/>
              <w:bottom w:val="single" w:color="000000" w:sz="4" w:space="0"/>
              <w:right w:val="single" w:color="000000" w:sz="4" w:space="0"/>
            </w:tcBorders>
            <w:shd w:val="clear" w:color="auto" w:fill="auto"/>
            <w:vAlign w:val="center"/>
          </w:tcPr>
          <w:p w14:paraId="46C88D7B">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13</w:t>
            </w:r>
          </w:p>
        </w:tc>
        <w:tc>
          <w:tcPr>
            <w:tcW w:w="129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8E83E9">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钟鸣苑景墙二</w:t>
            </w:r>
          </w:p>
        </w:tc>
        <w:tc>
          <w:tcPr>
            <w:tcW w:w="44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B9457F">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1．部位：钟鸣苑景墙二</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2．高度：4.185m</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3．饰面材料种类：外刷外墙乳胶漆4．其他：未尽事宜具体详见设计图纸、招标文件、补遗等资料</w:t>
            </w:r>
          </w:p>
        </w:tc>
        <w:tc>
          <w:tcPr>
            <w:tcW w:w="80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EA1AC9">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m2</w:t>
            </w:r>
          </w:p>
        </w:tc>
        <w:tc>
          <w:tcPr>
            <w:tcW w:w="105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ACA50E">
            <w:pPr>
              <w:keepNext w:val="0"/>
              <w:keepLines w:val="0"/>
              <w:widowControl/>
              <w:suppressLineNumbers w:val="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55.500</w:t>
            </w:r>
          </w:p>
        </w:tc>
        <w:tc>
          <w:tcPr>
            <w:tcW w:w="76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16D473">
            <w:pPr>
              <w:jc w:val="right"/>
              <w:rPr>
                <w:rFonts w:hint="eastAsia" w:ascii="宋体" w:hAnsi="宋体" w:eastAsia="宋体" w:cs="宋体"/>
                <w:i w:val="0"/>
                <w:iCs w:val="0"/>
                <w:color w:val="000000"/>
                <w:sz w:val="21"/>
                <w:szCs w:val="21"/>
                <w:u w:val="none"/>
              </w:rPr>
            </w:pPr>
          </w:p>
        </w:tc>
        <w:tc>
          <w:tcPr>
            <w:tcW w:w="95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672AB1">
            <w:pPr>
              <w:jc w:val="right"/>
              <w:rPr>
                <w:rFonts w:hint="eastAsia" w:ascii="宋体" w:hAnsi="宋体" w:eastAsia="宋体" w:cs="宋体"/>
                <w:i w:val="0"/>
                <w:iCs w:val="0"/>
                <w:color w:val="000000"/>
                <w:sz w:val="21"/>
                <w:szCs w:val="21"/>
                <w:u w:val="none"/>
              </w:rPr>
            </w:pPr>
          </w:p>
        </w:tc>
      </w:tr>
      <w:tr w14:paraId="22B9C11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500" w:hRule="atLeast"/>
        </w:trPr>
        <w:tc>
          <w:tcPr>
            <w:tcW w:w="431" w:type="dxa"/>
            <w:tcBorders>
              <w:top w:val="single" w:color="000000" w:sz="4" w:space="0"/>
              <w:left w:val="single" w:color="000000" w:sz="8" w:space="0"/>
              <w:bottom w:val="single" w:color="000000" w:sz="4" w:space="0"/>
              <w:right w:val="single" w:color="000000" w:sz="4" w:space="0"/>
            </w:tcBorders>
            <w:shd w:val="clear" w:color="auto" w:fill="auto"/>
            <w:vAlign w:val="center"/>
          </w:tcPr>
          <w:p w14:paraId="5E693F9B">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14</w:t>
            </w:r>
          </w:p>
        </w:tc>
        <w:tc>
          <w:tcPr>
            <w:tcW w:w="129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195563">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灵韵苑景墙一</w:t>
            </w:r>
          </w:p>
        </w:tc>
        <w:tc>
          <w:tcPr>
            <w:tcW w:w="44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601203">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1．部位：灵韵苑景墙一</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2．高度：2.81m</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3．饰面材料种类：外刷外墙乳胶漆4．其他：未尽事宜具体详见设计图纸、招标文件、补遗等资料</w:t>
            </w:r>
          </w:p>
        </w:tc>
        <w:tc>
          <w:tcPr>
            <w:tcW w:w="80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19FA17">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m2</w:t>
            </w:r>
          </w:p>
        </w:tc>
        <w:tc>
          <w:tcPr>
            <w:tcW w:w="105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13910C">
            <w:pPr>
              <w:keepNext w:val="0"/>
              <w:keepLines w:val="0"/>
              <w:widowControl/>
              <w:suppressLineNumbers w:val="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28.100</w:t>
            </w:r>
          </w:p>
        </w:tc>
        <w:tc>
          <w:tcPr>
            <w:tcW w:w="76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45F4867">
            <w:pPr>
              <w:jc w:val="right"/>
              <w:rPr>
                <w:rFonts w:hint="eastAsia" w:ascii="宋体" w:hAnsi="宋体" w:eastAsia="宋体" w:cs="宋体"/>
                <w:i w:val="0"/>
                <w:iCs w:val="0"/>
                <w:color w:val="000000"/>
                <w:sz w:val="21"/>
                <w:szCs w:val="21"/>
                <w:u w:val="none"/>
              </w:rPr>
            </w:pPr>
          </w:p>
        </w:tc>
        <w:tc>
          <w:tcPr>
            <w:tcW w:w="95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7874A2">
            <w:pPr>
              <w:jc w:val="right"/>
              <w:rPr>
                <w:rFonts w:hint="eastAsia" w:ascii="宋体" w:hAnsi="宋体" w:eastAsia="宋体" w:cs="宋体"/>
                <w:i w:val="0"/>
                <w:iCs w:val="0"/>
                <w:color w:val="000000"/>
                <w:sz w:val="21"/>
                <w:szCs w:val="21"/>
                <w:u w:val="none"/>
              </w:rPr>
            </w:pPr>
          </w:p>
        </w:tc>
      </w:tr>
      <w:tr w14:paraId="27D44E3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420" w:hRule="atLeast"/>
        </w:trPr>
        <w:tc>
          <w:tcPr>
            <w:tcW w:w="431" w:type="dxa"/>
            <w:tcBorders>
              <w:top w:val="single" w:color="000000" w:sz="4" w:space="0"/>
              <w:left w:val="single" w:color="000000" w:sz="8" w:space="0"/>
              <w:bottom w:val="single" w:color="000000" w:sz="4" w:space="0"/>
              <w:right w:val="single" w:color="000000" w:sz="4" w:space="0"/>
            </w:tcBorders>
            <w:shd w:val="clear" w:color="auto" w:fill="auto"/>
            <w:vAlign w:val="center"/>
          </w:tcPr>
          <w:p w14:paraId="53B912C6">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15</w:t>
            </w:r>
          </w:p>
        </w:tc>
        <w:tc>
          <w:tcPr>
            <w:tcW w:w="129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56EE3F">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灵韵苑景墙二</w:t>
            </w:r>
          </w:p>
        </w:tc>
        <w:tc>
          <w:tcPr>
            <w:tcW w:w="44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887E3D">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1．部位：灵韵苑景墙二</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2．高度：2.81m</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3．饰面材料种类：外刷外墙乳胶漆4．其他：未尽事宜具体详见设计图纸、招标文件、补遗等资料</w:t>
            </w:r>
          </w:p>
        </w:tc>
        <w:tc>
          <w:tcPr>
            <w:tcW w:w="80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ED734C">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m2</w:t>
            </w:r>
          </w:p>
        </w:tc>
        <w:tc>
          <w:tcPr>
            <w:tcW w:w="105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FD968B">
            <w:pPr>
              <w:keepNext w:val="0"/>
              <w:keepLines w:val="0"/>
              <w:widowControl/>
              <w:suppressLineNumbers w:val="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40.300</w:t>
            </w:r>
          </w:p>
        </w:tc>
        <w:tc>
          <w:tcPr>
            <w:tcW w:w="76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629DE1">
            <w:pPr>
              <w:jc w:val="right"/>
              <w:rPr>
                <w:rFonts w:hint="eastAsia" w:ascii="宋体" w:hAnsi="宋体" w:eastAsia="宋体" w:cs="宋体"/>
                <w:i w:val="0"/>
                <w:iCs w:val="0"/>
                <w:color w:val="000000"/>
                <w:sz w:val="21"/>
                <w:szCs w:val="21"/>
                <w:u w:val="none"/>
              </w:rPr>
            </w:pPr>
          </w:p>
        </w:tc>
        <w:tc>
          <w:tcPr>
            <w:tcW w:w="95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CA3AAB2">
            <w:pPr>
              <w:jc w:val="right"/>
              <w:rPr>
                <w:rFonts w:hint="eastAsia" w:ascii="宋体" w:hAnsi="宋体" w:eastAsia="宋体" w:cs="宋体"/>
                <w:i w:val="0"/>
                <w:iCs w:val="0"/>
                <w:color w:val="000000"/>
                <w:sz w:val="21"/>
                <w:szCs w:val="21"/>
                <w:u w:val="none"/>
              </w:rPr>
            </w:pPr>
          </w:p>
        </w:tc>
      </w:tr>
      <w:tr w14:paraId="7A92065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520" w:hRule="atLeast"/>
        </w:trPr>
        <w:tc>
          <w:tcPr>
            <w:tcW w:w="431" w:type="dxa"/>
            <w:tcBorders>
              <w:top w:val="single" w:color="000000" w:sz="4" w:space="0"/>
              <w:left w:val="single" w:color="000000" w:sz="8" w:space="0"/>
              <w:bottom w:val="single" w:color="000000" w:sz="4" w:space="0"/>
              <w:right w:val="single" w:color="000000" w:sz="4" w:space="0"/>
            </w:tcBorders>
            <w:shd w:val="clear" w:color="auto" w:fill="auto"/>
            <w:vAlign w:val="center"/>
          </w:tcPr>
          <w:p w14:paraId="4228C948">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16</w:t>
            </w:r>
          </w:p>
        </w:tc>
        <w:tc>
          <w:tcPr>
            <w:tcW w:w="129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FC566D">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灵韵苑景墙三</w:t>
            </w:r>
          </w:p>
        </w:tc>
        <w:tc>
          <w:tcPr>
            <w:tcW w:w="44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0475CA">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1．部位：灵韵苑景墙三</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2．高度：2.81m</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3．饰面材料种类：外刷外墙乳胶漆</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4．其他：未尽事宜具体详见设计图纸、招标文件、补遗等资料</w:t>
            </w:r>
          </w:p>
        </w:tc>
        <w:tc>
          <w:tcPr>
            <w:tcW w:w="80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8A1D29">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m2</w:t>
            </w:r>
          </w:p>
        </w:tc>
        <w:tc>
          <w:tcPr>
            <w:tcW w:w="105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51D727">
            <w:pPr>
              <w:keepNext w:val="0"/>
              <w:keepLines w:val="0"/>
              <w:widowControl/>
              <w:suppressLineNumbers w:val="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40.300</w:t>
            </w:r>
          </w:p>
        </w:tc>
        <w:tc>
          <w:tcPr>
            <w:tcW w:w="76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DBD6C5">
            <w:pPr>
              <w:jc w:val="right"/>
              <w:rPr>
                <w:rFonts w:hint="eastAsia" w:ascii="宋体" w:hAnsi="宋体" w:eastAsia="宋体" w:cs="宋体"/>
                <w:i w:val="0"/>
                <w:iCs w:val="0"/>
                <w:color w:val="000000"/>
                <w:sz w:val="21"/>
                <w:szCs w:val="21"/>
                <w:u w:val="none"/>
              </w:rPr>
            </w:pPr>
          </w:p>
        </w:tc>
        <w:tc>
          <w:tcPr>
            <w:tcW w:w="95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21731E">
            <w:pPr>
              <w:jc w:val="right"/>
              <w:rPr>
                <w:rFonts w:hint="eastAsia" w:ascii="宋体" w:hAnsi="宋体" w:eastAsia="宋体" w:cs="宋体"/>
                <w:i w:val="0"/>
                <w:iCs w:val="0"/>
                <w:color w:val="000000"/>
                <w:sz w:val="21"/>
                <w:szCs w:val="21"/>
                <w:u w:val="none"/>
              </w:rPr>
            </w:pPr>
          </w:p>
        </w:tc>
      </w:tr>
      <w:tr w14:paraId="5C05BB6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192" w:hRule="atLeast"/>
        </w:trPr>
        <w:tc>
          <w:tcPr>
            <w:tcW w:w="431" w:type="dxa"/>
            <w:tcBorders>
              <w:top w:val="single" w:color="000000" w:sz="4" w:space="0"/>
              <w:left w:val="single" w:color="000000" w:sz="8" w:space="0"/>
              <w:bottom w:val="single" w:color="000000" w:sz="4" w:space="0"/>
              <w:right w:val="single" w:color="000000" w:sz="4" w:space="0"/>
            </w:tcBorders>
            <w:shd w:val="clear" w:color="auto" w:fill="auto"/>
            <w:vAlign w:val="center"/>
          </w:tcPr>
          <w:p w14:paraId="1E40E18C">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17</w:t>
            </w:r>
          </w:p>
        </w:tc>
        <w:tc>
          <w:tcPr>
            <w:tcW w:w="129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E7F22F">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灵韵苑景墙四</w:t>
            </w:r>
          </w:p>
        </w:tc>
        <w:tc>
          <w:tcPr>
            <w:tcW w:w="44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8016E0">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1．部位：灵韵苑景墙四</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2．高度：2.81m</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3．饰面材料种类：外刷外墙乳胶漆</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4．其他：未尽事宜具体详见设计图纸、招标文件、补遗等资料</w:t>
            </w:r>
          </w:p>
        </w:tc>
        <w:tc>
          <w:tcPr>
            <w:tcW w:w="80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A46B57">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m2</w:t>
            </w:r>
          </w:p>
        </w:tc>
        <w:tc>
          <w:tcPr>
            <w:tcW w:w="105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91381B">
            <w:pPr>
              <w:keepNext w:val="0"/>
              <w:keepLines w:val="0"/>
              <w:widowControl/>
              <w:suppressLineNumbers w:val="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28.100</w:t>
            </w:r>
          </w:p>
        </w:tc>
        <w:tc>
          <w:tcPr>
            <w:tcW w:w="76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72EC94">
            <w:pPr>
              <w:jc w:val="right"/>
              <w:rPr>
                <w:rFonts w:hint="eastAsia" w:ascii="宋体" w:hAnsi="宋体" w:eastAsia="宋体" w:cs="宋体"/>
                <w:i w:val="0"/>
                <w:iCs w:val="0"/>
                <w:color w:val="000000"/>
                <w:sz w:val="21"/>
                <w:szCs w:val="21"/>
                <w:u w:val="none"/>
              </w:rPr>
            </w:pPr>
          </w:p>
        </w:tc>
        <w:tc>
          <w:tcPr>
            <w:tcW w:w="95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73ECAC">
            <w:pPr>
              <w:jc w:val="right"/>
              <w:rPr>
                <w:rFonts w:hint="eastAsia" w:ascii="宋体" w:hAnsi="宋体" w:eastAsia="宋体" w:cs="宋体"/>
                <w:i w:val="0"/>
                <w:iCs w:val="0"/>
                <w:color w:val="000000"/>
                <w:sz w:val="21"/>
                <w:szCs w:val="21"/>
                <w:u w:val="none"/>
              </w:rPr>
            </w:pPr>
          </w:p>
        </w:tc>
      </w:tr>
      <w:tr w14:paraId="286D645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460" w:hRule="atLeast"/>
        </w:trPr>
        <w:tc>
          <w:tcPr>
            <w:tcW w:w="431" w:type="dxa"/>
            <w:tcBorders>
              <w:top w:val="single" w:color="000000" w:sz="4" w:space="0"/>
              <w:left w:val="single" w:color="000000" w:sz="8" w:space="0"/>
              <w:bottom w:val="single" w:color="000000" w:sz="4" w:space="0"/>
              <w:right w:val="single" w:color="000000" w:sz="4" w:space="0"/>
            </w:tcBorders>
            <w:shd w:val="clear" w:color="auto" w:fill="auto"/>
            <w:vAlign w:val="center"/>
          </w:tcPr>
          <w:p w14:paraId="72CCEB6C">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18</w:t>
            </w:r>
          </w:p>
        </w:tc>
        <w:tc>
          <w:tcPr>
            <w:tcW w:w="129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D729B9">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万安苑景墙一</w:t>
            </w:r>
          </w:p>
        </w:tc>
        <w:tc>
          <w:tcPr>
            <w:tcW w:w="44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71961B3">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1．部位：万安苑景墙一</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2．高度：2.81m</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3．饰面材料种类：外刷外墙乳胶漆        4．其他：未尽事宜具体详见设计图纸、招标文件、补遗等资料</w:t>
            </w:r>
          </w:p>
        </w:tc>
        <w:tc>
          <w:tcPr>
            <w:tcW w:w="80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DD83D5">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m2</w:t>
            </w:r>
          </w:p>
        </w:tc>
        <w:tc>
          <w:tcPr>
            <w:tcW w:w="105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69B42C">
            <w:pPr>
              <w:keepNext w:val="0"/>
              <w:keepLines w:val="0"/>
              <w:widowControl/>
              <w:suppressLineNumbers w:val="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56.100</w:t>
            </w:r>
          </w:p>
        </w:tc>
        <w:tc>
          <w:tcPr>
            <w:tcW w:w="76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679653">
            <w:pPr>
              <w:jc w:val="right"/>
              <w:rPr>
                <w:rFonts w:hint="eastAsia" w:ascii="宋体" w:hAnsi="宋体" w:eastAsia="宋体" w:cs="宋体"/>
                <w:i w:val="0"/>
                <w:iCs w:val="0"/>
                <w:color w:val="000000"/>
                <w:sz w:val="21"/>
                <w:szCs w:val="21"/>
                <w:u w:val="none"/>
              </w:rPr>
            </w:pPr>
          </w:p>
        </w:tc>
        <w:tc>
          <w:tcPr>
            <w:tcW w:w="95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64C68F">
            <w:pPr>
              <w:jc w:val="right"/>
              <w:rPr>
                <w:rFonts w:hint="eastAsia" w:ascii="宋体" w:hAnsi="宋体" w:eastAsia="宋体" w:cs="宋体"/>
                <w:i w:val="0"/>
                <w:iCs w:val="0"/>
                <w:color w:val="000000"/>
                <w:sz w:val="21"/>
                <w:szCs w:val="21"/>
                <w:u w:val="none"/>
              </w:rPr>
            </w:pPr>
          </w:p>
        </w:tc>
      </w:tr>
      <w:tr w14:paraId="7B032C1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540" w:hRule="atLeast"/>
        </w:trPr>
        <w:tc>
          <w:tcPr>
            <w:tcW w:w="431" w:type="dxa"/>
            <w:tcBorders>
              <w:top w:val="single" w:color="000000" w:sz="4" w:space="0"/>
              <w:left w:val="single" w:color="000000" w:sz="8" w:space="0"/>
              <w:bottom w:val="single" w:color="000000" w:sz="4" w:space="0"/>
              <w:right w:val="single" w:color="000000" w:sz="4" w:space="0"/>
            </w:tcBorders>
            <w:shd w:val="clear" w:color="auto" w:fill="auto"/>
            <w:vAlign w:val="center"/>
          </w:tcPr>
          <w:p w14:paraId="1D5B4767">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19</w:t>
            </w:r>
          </w:p>
        </w:tc>
        <w:tc>
          <w:tcPr>
            <w:tcW w:w="129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17A2DD">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万安苑景墙二</w:t>
            </w:r>
          </w:p>
        </w:tc>
        <w:tc>
          <w:tcPr>
            <w:tcW w:w="44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DF1C6D">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1．部位：万安苑景墙二</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2．高度：2.4m</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3．饰面材料种类：2真石漆饰面</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4．其他：未尽事宜具体详见设计图纸、招标文件、补遗等资料</w:t>
            </w:r>
          </w:p>
        </w:tc>
        <w:tc>
          <w:tcPr>
            <w:tcW w:w="80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9035FA">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m2</w:t>
            </w:r>
          </w:p>
        </w:tc>
        <w:tc>
          <w:tcPr>
            <w:tcW w:w="105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15A77E7">
            <w:pPr>
              <w:keepNext w:val="0"/>
              <w:keepLines w:val="0"/>
              <w:widowControl/>
              <w:suppressLineNumbers w:val="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56.900</w:t>
            </w:r>
          </w:p>
        </w:tc>
        <w:tc>
          <w:tcPr>
            <w:tcW w:w="76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AF722F">
            <w:pPr>
              <w:jc w:val="right"/>
              <w:rPr>
                <w:rFonts w:hint="eastAsia" w:ascii="宋体" w:hAnsi="宋体" w:eastAsia="宋体" w:cs="宋体"/>
                <w:i w:val="0"/>
                <w:iCs w:val="0"/>
                <w:color w:val="000000"/>
                <w:sz w:val="21"/>
                <w:szCs w:val="21"/>
                <w:u w:val="none"/>
              </w:rPr>
            </w:pPr>
          </w:p>
        </w:tc>
        <w:tc>
          <w:tcPr>
            <w:tcW w:w="95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65A7E9">
            <w:pPr>
              <w:jc w:val="right"/>
              <w:rPr>
                <w:rFonts w:hint="eastAsia" w:ascii="宋体" w:hAnsi="宋体" w:eastAsia="宋体" w:cs="宋体"/>
                <w:i w:val="0"/>
                <w:iCs w:val="0"/>
                <w:color w:val="000000"/>
                <w:sz w:val="21"/>
                <w:szCs w:val="21"/>
                <w:u w:val="none"/>
              </w:rPr>
            </w:pPr>
          </w:p>
        </w:tc>
      </w:tr>
      <w:tr w14:paraId="3A38DAC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206" w:hRule="atLeast"/>
        </w:trPr>
        <w:tc>
          <w:tcPr>
            <w:tcW w:w="431" w:type="dxa"/>
            <w:tcBorders>
              <w:top w:val="single" w:color="000000" w:sz="4" w:space="0"/>
              <w:left w:val="single" w:color="000000" w:sz="8" w:space="0"/>
              <w:bottom w:val="single" w:color="000000" w:sz="4" w:space="0"/>
              <w:right w:val="single" w:color="000000" w:sz="4" w:space="0"/>
            </w:tcBorders>
            <w:shd w:val="clear" w:color="auto" w:fill="auto"/>
            <w:vAlign w:val="center"/>
          </w:tcPr>
          <w:p w14:paraId="6FF6198F">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20</w:t>
            </w:r>
          </w:p>
        </w:tc>
        <w:tc>
          <w:tcPr>
            <w:tcW w:w="129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649415">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万安苑景墙三</w:t>
            </w:r>
          </w:p>
        </w:tc>
        <w:tc>
          <w:tcPr>
            <w:tcW w:w="44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B0C113">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1．部位：万安苑景墙三</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2．高度：2.81m</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3．饰面材料种类：外刷外墙乳胶漆</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4．其他：未尽事宜具体详见设计图纸、招标文件、补遗等资料</w:t>
            </w:r>
          </w:p>
        </w:tc>
        <w:tc>
          <w:tcPr>
            <w:tcW w:w="80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2FB660">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m2</w:t>
            </w:r>
          </w:p>
        </w:tc>
        <w:tc>
          <w:tcPr>
            <w:tcW w:w="105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2A6554">
            <w:pPr>
              <w:keepNext w:val="0"/>
              <w:keepLines w:val="0"/>
              <w:widowControl/>
              <w:suppressLineNumbers w:val="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20.300</w:t>
            </w:r>
          </w:p>
        </w:tc>
        <w:tc>
          <w:tcPr>
            <w:tcW w:w="76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8A3939">
            <w:pPr>
              <w:jc w:val="right"/>
              <w:rPr>
                <w:rFonts w:hint="eastAsia" w:ascii="宋体" w:hAnsi="宋体" w:eastAsia="宋体" w:cs="宋体"/>
                <w:i w:val="0"/>
                <w:iCs w:val="0"/>
                <w:color w:val="000000"/>
                <w:sz w:val="21"/>
                <w:szCs w:val="21"/>
                <w:u w:val="none"/>
              </w:rPr>
            </w:pPr>
          </w:p>
        </w:tc>
        <w:tc>
          <w:tcPr>
            <w:tcW w:w="95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EA770A">
            <w:pPr>
              <w:jc w:val="right"/>
              <w:rPr>
                <w:rFonts w:hint="eastAsia" w:ascii="宋体" w:hAnsi="宋体" w:eastAsia="宋体" w:cs="宋体"/>
                <w:i w:val="0"/>
                <w:iCs w:val="0"/>
                <w:color w:val="000000"/>
                <w:sz w:val="21"/>
                <w:szCs w:val="21"/>
                <w:u w:val="none"/>
              </w:rPr>
            </w:pPr>
          </w:p>
        </w:tc>
      </w:tr>
      <w:tr w14:paraId="3F1DDD0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324" w:hRule="atLeast"/>
        </w:trPr>
        <w:tc>
          <w:tcPr>
            <w:tcW w:w="431" w:type="dxa"/>
            <w:tcBorders>
              <w:top w:val="single" w:color="000000" w:sz="4" w:space="0"/>
              <w:left w:val="single" w:color="000000" w:sz="8" w:space="0"/>
              <w:bottom w:val="single" w:color="000000" w:sz="4" w:space="0"/>
              <w:right w:val="single" w:color="000000" w:sz="4" w:space="0"/>
            </w:tcBorders>
            <w:shd w:val="clear" w:color="auto" w:fill="auto"/>
            <w:vAlign w:val="center"/>
          </w:tcPr>
          <w:p w14:paraId="5BE75DEC">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21</w:t>
            </w:r>
          </w:p>
        </w:tc>
        <w:tc>
          <w:tcPr>
            <w:tcW w:w="129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0AD408">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古雅苑景墙一</w:t>
            </w:r>
          </w:p>
        </w:tc>
        <w:tc>
          <w:tcPr>
            <w:tcW w:w="44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8F12EC">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1．部位：古雅苑景墙一</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2．高度：4.185m</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3．．饰面材料种类：外刷外墙乳胶漆</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4．其他：未尽事宜具体详见设计图纸、招标文件、补遗等资料</w:t>
            </w:r>
          </w:p>
        </w:tc>
        <w:tc>
          <w:tcPr>
            <w:tcW w:w="80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D75EF4E">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m2</w:t>
            </w:r>
          </w:p>
        </w:tc>
        <w:tc>
          <w:tcPr>
            <w:tcW w:w="105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18D0DA">
            <w:pPr>
              <w:keepNext w:val="0"/>
              <w:keepLines w:val="0"/>
              <w:widowControl/>
              <w:suppressLineNumbers w:val="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31.900</w:t>
            </w:r>
          </w:p>
        </w:tc>
        <w:tc>
          <w:tcPr>
            <w:tcW w:w="76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7CA408">
            <w:pPr>
              <w:jc w:val="right"/>
              <w:rPr>
                <w:rFonts w:hint="eastAsia" w:ascii="宋体" w:hAnsi="宋体" w:eastAsia="宋体" w:cs="宋体"/>
                <w:i w:val="0"/>
                <w:iCs w:val="0"/>
                <w:color w:val="000000"/>
                <w:sz w:val="21"/>
                <w:szCs w:val="21"/>
                <w:u w:val="none"/>
              </w:rPr>
            </w:pPr>
          </w:p>
        </w:tc>
        <w:tc>
          <w:tcPr>
            <w:tcW w:w="95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759E2B3">
            <w:pPr>
              <w:jc w:val="right"/>
              <w:rPr>
                <w:rFonts w:hint="eastAsia" w:ascii="宋体" w:hAnsi="宋体" w:eastAsia="宋体" w:cs="宋体"/>
                <w:i w:val="0"/>
                <w:iCs w:val="0"/>
                <w:color w:val="000000"/>
                <w:sz w:val="21"/>
                <w:szCs w:val="21"/>
                <w:u w:val="none"/>
              </w:rPr>
            </w:pPr>
          </w:p>
        </w:tc>
      </w:tr>
      <w:tr w14:paraId="47F59D4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309" w:hRule="atLeast"/>
        </w:trPr>
        <w:tc>
          <w:tcPr>
            <w:tcW w:w="431" w:type="dxa"/>
            <w:tcBorders>
              <w:top w:val="single" w:color="000000" w:sz="4" w:space="0"/>
              <w:left w:val="single" w:color="000000" w:sz="8" w:space="0"/>
              <w:bottom w:val="single" w:color="000000" w:sz="4" w:space="0"/>
              <w:right w:val="single" w:color="000000" w:sz="4" w:space="0"/>
            </w:tcBorders>
            <w:shd w:val="clear" w:color="auto" w:fill="auto"/>
            <w:vAlign w:val="center"/>
          </w:tcPr>
          <w:p w14:paraId="54242F91">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22</w:t>
            </w:r>
          </w:p>
        </w:tc>
        <w:tc>
          <w:tcPr>
            <w:tcW w:w="129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565282">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古雅苑景墙二</w:t>
            </w:r>
          </w:p>
        </w:tc>
        <w:tc>
          <w:tcPr>
            <w:tcW w:w="44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E75467">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1．部位：古雅苑景墙二</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2．高度：3.435m</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3．饰面材料种类：外刷外墙乳胶漆</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4．其他：未尽事宜具体详见设计图纸、招标文件、补遗等资料</w:t>
            </w:r>
          </w:p>
        </w:tc>
        <w:tc>
          <w:tcPr>
            <w:tcW w:w="80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03D06B">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m2</w:t>
            </w:r>
          </w:p>
        </w:tc>
        <w:tc>
          <w:tcPr>
            <w:tcW w:w="105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E26E6F">
            <w:pPr>
              <w:keepNext w:val="0"/>
              <w:keepLines w:val="0"/>
              <w:widowControl/>
              <w:suppressLineNumbers w:val="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35.900</w:t>
            </w:r>
          </w:p>
        </w:tc>
        <w:tc>
          <w:tcPr>
            <w:tcW w:w="76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42FE048">
            <w:pPr>
              <w:jc w:val="right"/>
              <w:rPr>
                <w:rFonts w:hint="eastAsia" w:ascii="宋体" w:hAnsi="宋体" w:eastAsia="宋体" w:cs="宋体"/>
                <w:i w:val="0"/>
                <w:iCs w:val="0"/>
                <w:color w:val="000000"/>
                <w:sz w:val="21"/>
                <w:szCs w:val="21"/>
                <w:u w:val="none"/>
              </w:rPr>
            </w:pPr>
          </w:p>
        </w:tc>
        <w:tc>
          <w:tcPr>
            <w:tcW w:w="95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1A770C">
            <w:pPr>
              <w:jc w:val="right"/>
              <w:rPr>
                <w:rFonts w:hint="eastAsia" w:ascii="宋体" w:hAnsi="宋体" w:eastAsia="宋体" w:cs="宋体"/>
                <w:i w:val="0"/>
                <w:iCs w:val="0"/>
                <w:color w:val="000000"/>
                <w:sz w:val="21"/>
                <w:szCs w:val="21"/>
                <w:u w:val="none"/>
              </w:rPr>
            </w:pPr>
          </w:p>
        </w:tc>
      </w:tr>
      <w:tr w14:paraId="1991B83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324" w:hRule="atLeast"/>
        </w:trPr>
        <w:tc>
          <w:tcPr>
            <w:tcW w:w="431" w:type="dxa"/>
            <w:tcBorders>
              <w:top w:val="single" w:color="000000" w:sz="4" w:space="0"/>
              <w:left w:val="single" w:color="000000" w:sz="8" w:space="0"/>
              <w:bottom w:val="single" w:color="000000" w:sz="4" w:space="0"/>
              <w:right w:val="single" w:color="000000" w:sz="4" w:space="0"/>
            </w:tcBorders>
            <w:shd w:val="clear" w:color="auto" w:fill="auto"/>
            <w:vAlign w:val="center"/>
          </w:tcPr>
          <w:p w14:paraId="4C16CA94">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23</w:t>
            </w:r>
          </w:p>
        </w:tc>
        <w:tc>
          <w:tcPr>
            <w:tcW w:w="129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FAEE32">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长思苑景墙一</w:t>
            </w:r>
          </w:p>
        </w:tc>
        <w:tc>
          <w:tcPr>
            <w:tcW w:w="44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071F8C">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1．部位：长思苑景墙一</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2．高度：4.435m</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3．饰面材料种类：外刷外墙乳胶漆4．其他：未尽事宜具体详见设计图纸、招标文件、补遗等资料</w:t>
            </w:r>
          </w:p>
        </w:tc>
        <w:tc>
          <w:tcPr>
            <w:tcW w:w="80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5DEDA0">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m2</w:t>
            </w:r>
          </w:p>
        </w:tc>
        <w:tc>
          <w:tcPr>
            <w:tcW w:w="105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F23904">
            <w:pPr>
              <w:keepNext w:val="0"/>
              <w:keepLines w:val="0"/>
              <w:widowControl/>
              <w:suppressLineNumbers w:val="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37.400</w:t>
            </w:r>
          </w:p>
        </w:tc>
        <w:tc>
          <w:tcPr>
            <w:tcW w:w="76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98FE78">
            <w:pPr>
              <w:jc w:val="right"/>
              <w:rPr>
                <w:rFonts w:hint="eastAsia" w:ascii="宋体" w:hAnsi="宋体" w:eastAsia="宋体" w:cs="宋体"/>
                <w:i w:val="0"/>
                <w:iCs w:val="0"/>
                <w:color w:val="000000"/>
                <w:sz w:val="21"/>
                <w:szCs w:val="21"/>
                <w:u w:val="none"/>
              </w:rPr>
            </w:pPr>
          </w:p>
        </w:tc>
        <w:tc>
          <w:tcPr>
            <w:tcW w:w="95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5541B2">
            <w:pPr>
              <w:jc w:val="right"/>
              <w:rPr>
                <w:rFonts w:hint="eastAsia" w:ascii="宋体" w:hAnsi="宋体" w:eastAsia="宋体" w:cs="宋体"/>
                <w:i w:val="0"/>
                <w:iCs w:val="0"/>
                <w:color w:val="000000"/>
                <w:sz w:val="21"/>
                <w:szCs w:val="21"/>
                <w:u w:val="none"/>
              </w:rPr>
            </w:pPr>
          </w:p>
        </w:tc>
      </w:tr>
      <w:tr w14:paraId="4ABCAA8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206" w:hRule="atLeast"/>
        </w:trPr>
        <w:tc>
          <w:tcPr>
            <w:tcW w:w="431" w:type="dxa"/>
            <w:tcBorders>
              <w:top w:val="single" w:color="000000" w:sz="4" w:space="0"/>
              <w:left w:val="single" w:color="000000" w:sz="8" w:space="0"/>
              <w:bottom w:val="single" w:color="000000" w:sz="4" w:space="0"/>
              <w:right w:val="single" w:color="000000" w:sz="4" w:space="0"/>
            </w:tcBorders>
            <w:shd w:val="clear" w:color="auto" w:fill="auto"/>
            <w:vAlign w:val="center"/>
          </w:tcPr>
          <w:p w14:paraId="45E47034">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24</w:t>
            </w:r>
          </w:p>
        </w:tc>
        <w:tc>
          <w:tcPr>
            <w:tcW w:w="129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5E17A0">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青云苑景墙一</w:t>
            </w:r>
          </w:p>
        </w:tc>
        <w:tc>
          <w:tcPr>
            <w:tcW w:w="44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005975">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1．部位：青云苑景墙一</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2．高度：2.81m</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3.饰面材料种类：外刷外墙乳胶漆</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4．其他：未尽事宜具体详见设计图纸、招标文件、补遗等资料</w:t>
            </w:r>
          </w:p>
        </w:tc>
        <w:tc>
          <w:tcPr>
            <w:tcW w:w="80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560AE3">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m2</w:t>
            </w:r>
          </w:p>
        </w:tc>
        <w:tc>
          <w:tcPr>
            <w:tcW w:w="105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B5E0A4D">
            <w:pPr>
              <w:keepNext w:val="0"/>
              <w:keepLines w:val="0"/>
              <w:widowControl/>
              <w:suppressLineNumbers w:val="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34.800</w:t>
            </w:r>
          </w:p>
        </w:tc>
        <w:tc>
          <w:tcPr>
            <w:tcW w:w="76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8F13BE">
            <w:pPr>
              <w:jc w:val="right"/>
              <w:rPr>
                <w:rFonts w:hint="eastAsia" w:ascii="宋体" w:hAnsi="宋体" w:eastAsia="宋体" w:cs="宋体"/>
                <w:i w:val="0"/>
                <w:iCs w:val="0"/>
                <w:color w:val="000000"/>
                <w:sz w:val="21"/>
                <w:szCs w:val="21"/>
                <w:u w:val="none"/>
              </w:rPr>
            </w:pPr>
          </w:p>
        </w:tc>
        <w:tc>
          <w:tcPr>
            <w:tcW w:w="95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286747">
            <w:pPr>
              <w:jc w:val="right"/>
              <w:rPr>
                <w:rFonts w:hint="eastAsia" w:ascii="宋体" w:hAnsi="宋体" w:eastAsia="宋体" w:cs="宋体"/>
                <w:i w:val="0"/>
                <w:iCs w:val="0"/>
                <w:color w:val="000000"/>
                <w:sz w:val="21"/>
                <w:szCs w:val="21"/>
                <w:u w:val="none"/>
              </w:rPr>
            </w:pPr>
          </w:p>
        </w:tc>
      </w:tr>
      <w:tr w14:paraId="2738F84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206" w:hRule="atLeast"/>
        </w:trPr>
        <w:tc>
          <w:tcPr>
            <w:tcW w:w="431" w:type="dxa"/>
            <w:tcBorders>
              <w:top w:val="single" w:color="000000" w:sz="4" w:space="0"/>
              <w:left w:val="single" w:color="000000" w:sz="8" w:space="0"/>
              <w:bottom w:val="single" w:color="000000" w:sz="4" w:space="0"/>
              <w:right w:val="single" w:color="000000" w:sz="4" w:space="0"/>
            </w:tcBorders>
            <w:shd w:val="clear" w:color="auto" w:fill="auto"/>
            <w:vAlign w:val="center"/>
          </w:tcPr>
          <w:p w14:paraId="0AF480D6">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25</w:t>
            </w:r>
          </w:p>
        </w:tc>
        <w:tc>
          <w:tcPr>
            <w:tcW w:w="129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B52E6F">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青云苑景墙二</w:t>
            </w:r>
          </w:p>
        </w:tc>
        <w:tc>
          <w:tcPr>
            <w:tcW w:w="44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77F5C1">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1．部位：青云苑景墙二</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2．高度：2.81m</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3．饰面材料种类：外刷外墙乳胶漆4．其他：未尽事宜具体详见设计图纸、招标文件、补遗等资料</w:t>
            </w:r>
          </w:p>
        </w:tc>
        <w:tc>
          <w:tcPr>
            <w:tcW w:w="80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82E3C5A">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m2</w:t>
            </w:r>
          </w:p>
        </w:tc>
        <w:tc>
          <w:tcPr>
            <w:tcW w:w="105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6D6D04">
            <w:pPr>
              <w:keepNext w:val="0"/>
              <w:keepLines w:val="0"/>
              <w:widowControl/>
              <w:suppressLineNumbers w:val="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52.800</w:t>
            </w:r>
          </w:p>
        </w:tc>
        <w:tc>
          <w:tcPr>
            <w:tcW w:w="76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C0C47D">
            <w:pPr>
              <w:jc w:val="right"/>
              <w:rPr>
                <w:rFonts w:hint="eastAsia" w:ascii="宋体" w:hAnsi="宋体" w:eastAsia="宋体" w:cs="宋体"/>
                <w:i w:val="0"/>
                <w:iCs w:val="0"/>
                <w:color w:val="000000"/>
                <w:sz w:val="21"/>
                <w:szCs w:val="21"/>
                <w:u w:val="none"/>
              </w:rPr>
            </w:pPr>
          </w:p>
        </w:tc>
        <w:tc>
          <w:tcPr>
            <w:tcW w:w="95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41BD18">
            <w:pPr>
              <w:jc w:val="right"/>
              <w:rPr>
                <w:rFonts w:hint="eastAsia" w:ascii="宋体" w:hAnsi="宋体" w:eastAsia="宋体" w:cs="宋体"/>
                <w:i w:val="0"/>
                <w:iCs w:val="0"/>
                <w:color w:val="000000"/>
                <w:sz w:val="21"/>
                <w:szCs w:val="21"/>
                <w:u w:val="none"/>
              </w:rPr>
            </w:pPr>
          </w:p>
        </w:tc>
      </w:tr>
      <w:tr w14:paraId="75BF097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206" w:hRule="atLeast"/>
        </w:trPr>
        <w:tc>
          <w:tcPr>
            <w:tcW w:w="431" w:type="dxa"/>
            <w:tcBorders>
              <w:top w:val="single" w:color="000000" w:sz="4" w:space="0"/>
              <w:left w:val="single" w:color="000000" w:sz="8" w:space="0"/>
              <w:bottom w:val="single" w:color="000000" w:sz="4" w:space="0"/>
              <w:right w:val="single" w:color="000000" w:sz="4" w:space="0"/>
            </w:tcBorders>
            <w:shd w:val="clear" w:color="auto" w:fill="auto"/>
            <w:vAlign w:val="center"/>
          </w:tcPr>
          <w:p w14:paraId="7C382898">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26</w:t>
            </w:r>
          </w:p>
        </w:tc>
        <w:tc>
          <w:tcPr>
            <w:tcW w:w="129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94AD46">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青云苑景墙三</w:t>
            </w:r>
          </w:p>
        </w:tc>
        <w:tc>
          <w:tcPr>
            <w:tcW w:w="44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1A54D7">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1．部位：青云苑景墙三</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2．高度：2.81m</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3．饰面材料种类：外刷外墙乳胶漆</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4．其他：未尽事宜具体详见设计图纸、招标文件、补遗等资料</w:t>
            </w:r>
          </w:p>
        </w:tc>
        <w:tc>
          <w:tcPr>
            <w:tcW w:w="80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7A2887">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m2</w:t>
            </w:r>
          </w:p>
        </w:tc>
        <w:tc>
          <w:tcPr>
            <w:tcW w:w="105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A1E62C">
            <w:pPr>
              <w:keepNext w:val="0"/>
              <w:keepLines w:val="0"/>
              <w:widowControl/>
              <w:suppressLineNumbers w:val="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35.500</w:t>
            </w:r>
          </w:p>
        </w:tc>
        <w:tc>
          <w:tcPr>
            <w:tcW w:w="76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2656A10">
            <w:pPr>
              <w:jc w:val="right"/>
              <w:rPr>
                <w:rFonts w:hint="eastAsia" w:ascii="宋体" w:hAnsi="宋体" w:eastAsia="宋体" w:cs="宋体"/>
                <w:i w:val="0"/>
                <w:iCs w:val="0"/>
                <w:color w:val="000000"/>
                <w:sz w:val="21"/>
                <w:szCs w:val="21"/>
                <w:u w:val="none"/>
              </w:rPr>
            </w:pPr>
          </w:p>
        </w:tc>
        <w:tc>
          <w:tcPr>
            <w:tcW w:w="95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51C2D9">
            <w:pPr>
              <w:jc w:val="right"/>
              <w:rPr>
                <w:rFonts w:hint="eastAsia" w:ascii="宋体" w:hAnsi="宋体" w:eastAsia="宋体" w:cs="宋体"/>
                <w:i w:val="0"/>
                <w:iCs w:val="0"/>
                <w:color w:val="000000"/>
                <w:sz w:val="21"/>
                <w:szCs w:val="21"/>
                <w:u w:val="none"/>
              </w:rPr>
            </w:pPr>
          </w:p>
        </w:tc>
      </w:tr>
      <w:tr w14:paraId="2A2B712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309" w:hRule="atLeast"/>
        </w:trPr>
        <w:tc>
          <w:tcPr>
            <w:tcW w:w="431" w:type="dxa"/>
            <w:tcBorders>
              <w:top w:val="single" w:color="000000" w:sz="4" w:space="0"/>
              <w:left w:val="single" w:color="000000" w:sz="8" w:space="0"/>
              <w:bottom w:val="single" w:color="000000" w:sz="4" w:space="0"/>
              <w:right w:val="single" w:color="000000" w:sz="4" w:space="0"/>
            </w:tcBorders>
            <w:shd w:val="clear" w:color="auto" w:fill="auto"/>
            <w:vAlign w:val="center"/>
          </w:tcPr>
          <w:p w14:paraId="11B2E6E5">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27</w:t>
            </w:r>
          </w:p>
        </w:tc>
        <w:tc>
          <w:tcPr>
            <w:tcW w:w="129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13EBF3">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福泽苑景墙一</w:t>
            </w:r>
          </w:p>
        </w:tc>
        <w:tc>
          <w:tcPr>
            <w:tcW w:w="44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94DC90F">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1．部位：福泽苑景墙一</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2．高度：4.185m</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3．饰面材料种类：外刷外墙乳胶漆</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4．其他：未尽事宜具体详见设计图纸、招标文件、补遗等资料</w:t>
            </w:r>
          </w:p>
        </w:tc>
        <w:tc>
          <w:tcPr>
            <w:tcW w:w="80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11B22A">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m2</w:t>
            </w:r>
          </w:p>
        </w:tc>
        <w:tc>
          <w:tcPr>
            <w:tcW w:w="105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7E3E60">
            <w:pPr>
              <w:keepNext w:val="0"/>
              <w:keepLines w:val="0"/>
              <w:widowControl/>
              <w:suppressLineNumbers w:val="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25.600</w:t>
            </w:r>
          </w:p>
        </w:tc>
        <w:tc>
          <w:tcPr>
            <w:tcW w:w="76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4BCAC4">
            <w:pPr>
              <w:jc w:val="right"/>
              <w:rPr>
                <w:rFonts w:hint="eastAsia" w:ascii="宋体" w:hAnsi="宋体" w:eastAsia="宋体" w:cs="宋体"/>
                <w:i w:val="0"/>
                <w:iCs w:val="0"/>
                <w:color w:val="000000"/>
                <w:sz w:val="21"/>
                <w:szCs w:val="21"/>
                <w:u w:val="none"/>
              </w:rPr>
            </w:pPr>
          </w:p>
        </w:tc>
        <w:tc>
          <w:tcPr>
            <w:tcW w:w="95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D6B83F">
            <w:pPr>
              <w:jc w:val="right"/>
              <w:rPr>
                <w:rFonts w:hint="eastAsia" w:ascii="宋体" w:hAnsi="宋体" w:eastAsia="宋体" w:cs="宋体"/>
                <w:i w:val="0"/>
                <w:iCs w:val="0"/>
                <w:color w:val="000000"/>
                <w:sz w:val="21"/>
                <w:szCs w:val="21"/>
                <w:u w:val="none"/>
              </w:rPr>
            </w:pPr>
          </w:p>
        </w:tc>
      </w:tr>
      <w:tr w14:paraId="27F0DB8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089" w:hRule="atLeast"/>
        </w:trPr>
        <w:tc>
          <w:tcPr>
            <w:tcW w:w="431" w:type="dxa"/>
            <w:tcBorders>
              <w:top w:val="single" w:color="000000" w:sz="4" w:space="0"/>
              <w:left w:val="single" w:color="000000" w:sz="8" w:space="0"/>
              <w:bottom w:val="single" w:color="000000" w:sz="4" w:space="0"/>
              <w:right w:val="single" w:color="000000" w:sz="4" w:space="0"/>
            </w:tcBorders>
            <w:shd w:val="clear" w:color="auto" w:fill="auto"/>
            <w:vAlign w:val="center"/>
          </w:tcPr>
          <w:p w14:paraId="66A98504">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28</w:t>
            </w:r>
          </w:p>
        </w:tc>
        <w:tc>
          <w:tcPr>
            <w:tcW w:w="129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D8F9FF">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福泽苑景墙二</w:t>
            </w:r>
          </w:p>
        </w:tc>
        <w:tc>
          <w:tcPr>
            <w:tcW w:w="44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70484A">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1．部位：福泽苑景墙二</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2．高度：2.4m</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3．饰面材料种类：外喷真石漆</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4．其他：未尽事宜具体详见设计图纸、招标文件、补遗等资料</w:t>
            </w:r>
          </w:p>
        </w:tc>
        <w:tc>
          <w:tcPr>
            <w:tcW w:w="80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AE8045">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m2</w:t>
            </w:r>
          </w:p>
        </w:tc>
        <w:tc>
          <w:tcPr>
            <w:tcW w:w="105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62EA9A">
            <w:pPr>
              <w:keepNext w:val="0"/>
              <w:keepLines w:val="0"/>
              <w:widowControl/>
              <w:suppressLineNumbers w:val="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22.300</w:t>
            </w:r>
          </w:p>
        </w:tc>
        <w:tc>
          <w:tcPr>
            <w:tcW w:w="76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7B9BB6">
            <w:pPr>
              <w:jc w:val="right"/>
              <w:rPr>
                <w:rFonts w:hint="eastAsia" w:ascii="宋体" w:hAnsi="宋体" w:eastAsia="宋体" w:cs="宋体"/>
                <w:i w:val="0"/>
                <w:iCs w:val="0"/>
                <w:color w:val="000000"/>
                <w:sz w:val="21"/>
                <w:szCs w:val="21"/>
                <w:u w:val="none"/>
              </w:rPr>
            </w:pPr>
          </w:p>
        </w:tc>
        <w:tc>
          <w:tcPr>
            <w:tcW w:w="95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CF8D3FA">
            <w:pPr>
              <w:jc w:val="right"/>
              <w:rPr>
                <w:rFonts w:hint="eastAsia" w:ascii="宋体" w:hAnsi="宋体" w:eastAsia="宋体" w:cs="宋体"/>
                <w:i w:val="0"/>
                <w:iCs w:val="0"/>
                <w:color w:val="000000"/>
                <w:sz w:val="21"/>
                <w:szCs w:val="21"/>
                <w:u w:val="none"/>
              </w:rPr>
            </w:pPr>
          </w:p>
        </w:tc>
      </w:tr>
      <w:tr w14:paraId="02D8D94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074" w:hRule="atLeast"/>
        </w:trPr>
        <w:tc>
          <w:tcPr>
            <w:tcW w:w="431" w:type="dxa"/>
            <w:tcBorders>
              <w:top w:val="single" w:color="000000" w:sz="4" w:space="0"/>
              <w:left w:val="single" w:color="000000" w:sz="8" w:space="0"/>
              <w:bottom w:val="single" w:color="000000" w:sz="4" w:space="0"/>
              <w:right w:val="single" w:color="000000" w:sz="4" w:space="0"/>
            </w:tcBorders>
            <w:shd w:val="clear" w:color="auto" w:fill="auto"/>
            <w:vAlign w:val="center"/>
          </w:tcPr>
          <w:p w14:paraId="6FB1A520">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29</w:t>
            </w:r>
          </w:p>
        </w:tc>
        <w:tc>
          <w:tcPr>
            <w:tcW w:w="129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3FC510">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福泽苑景墙三</w:t>
            </w:r>
          </w:p>
        </w:tc>
        <w:tc>
          <w:tcPr>
            <w:tcW w:w="44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FE615A5">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1．部位：福泽苑景墙三</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2．高度：2.4m</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3．饰面材料种类：外喷真石漆</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4．其他：未尽事宜具体详见设计图纸、招标文件、补遗等资料</w:t>
            </w:r>
          </w:p>
        </w:tc>
        <w:tc>
          <w:tcPr>
            <w:tcW w:w="80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7A850A9">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m2</w:t>
            </w:r>
          </w:p>
        </w:tc>
        <w:tc>
          <w:tcPr>
            <w:tcW w:w="105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547F61">
            <w:pPr>
              <w:keepNext w:val="0"/>
              <w:keepLines w:val="0"/>
              <w:widowControl/>
              <w:suppressLineNumbers w:val="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18.100</w:t>
            </w:r>
          </w:p>
        </w:tc>
        <w:tc>
          <w:tcPr>
            <w:tcW w:w="76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19AB01">
            <w:pPr>
              <w:jc w:val="right"/>
              <w:rPr>
                <w:rFonts w:hint="eastAsia" w:ascii="宋体" w:hAnsi="宋体" w:eastAsia="宋体" w:cs="宋体"/>
                <w:i w:val="0"/>
                <w:iCs w:val="0"/>
                <w:color w:val="000000"/>
                <w:sz w:val="21"/>
                <w:szCs w:val="21"/>
                <w:u w:val="none"/>
              </w:rPr>
            </w:pPr>
          </w:p>
        </w:tc>
        <w:tc>
          <w:tcPr>
            <w:tcW w:w="95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020941">
            <w:pPr>
              <w:jc w:val="right"/>
              <w:rPr>
                <w:rFonts w:hint="eastAsia" w:ascii="宋体" w:hAnsi="宋体" w:eastAsia="宋体" w:cs="宋体"/>
                <w:i w:val="0"/>
                <w:iCs w:val="0"/>
                <w:color w:val="000000"/>
                <w:sz w:val="21"/>
                <w:szCs w:val="21"/>
                <w:u w:val="none"/>
              </w:rPr>
            </w:pPr>
          </w:p>
        </w:tc>
      </w:tr>
      <w:tr w14:paraId="574D856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324" w:hRule="atLeast"/>
        </w:trPr>
        <w:tc>
          <w:tcPr>
            <w:tcW w:w="431" w:type="dxa"/>
            <w:tcBorders>
              <w:top w:val="single" w:color="000000" w:sz="4" w:space="0"/>
              <w:left w:val="single" w:color="000000" w:sz="8" w:space="0"/>
              <w:bottom w:val="single" w:color="000000" w:sz="4" w:space="0"/>
              <w:right w:val="single" w:color="000000" w:sz="4" w:space="0"/>
            </w:tcBorders>
            <w:shd w:val="clear" w:color="auto" w:fill="auto"/>
            <w:vAlign w:val="center"/>
          </w:tcPr>
          <w:p w14:paraId="45C8EC15">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30</w:t>
            </w:r>
          </w:p>
        </w:tc>
        <w:tc>
          <w:tcPr>
            <w:tcW w:w="129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4E3E55">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绵延苑景墙一</w:t>
            </w:r>
          </w:p>
        </w:tc>
        <w:tc>
          <w:tcPr>
            <w:tcW w:w="44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077DC1">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1．部位：绵延苑景墙一</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2．高度：4.185m</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3．饰面材料种类：外刷外墙乳胶漆</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4．其他：未尽事宜具体详见设计图纸、招标文件、补遗等资料</w:t>
            </w:r>
          </w:p>
        </w:tc>
        <w:tc>
          <w:tcPr>
            <w:tcW w:w="80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A50A4D">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m2</w:t>
            </w:r>
          </w:p>
        </w:tc>
        <w:tc>
          <w:tcPr>
            <w:tcW w:w="105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A14C26">
            <w:pPr>
              <w:keepNext w:val="0"/>
              <w:keepLines w:val="0"/>
              <w:widowControl/>
              <w:suppressLineNumbers w:val="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31.900</w:t>
            </w:r>
          </w:p>
        </w:tc>
        <w:tc>
          <w:tcPr>
            <w:tcW w:w="76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6B61228">
            <w:pPr>
              <w:jc w:val="right"/>
              <w:rPr>
                <w:rFonts w:hint="eastAsia" w:ascii="宋体" w:hAnsi="宋体" w:eastAsia="宋体" w:cs="宋体"/>
                <w:i w:val="0"/>
                <w:iCs w:val="0"/>
                <w:color w:val="000000"/>
                <w:sz w:val="21"/>
                <w:szCs w:val="21"/>
                <w:u w:val="none"/>
              </w:rPr>
            </w:pPr>
          </w:p>
        </w:tc>
        <w:tc>
          <w:tcPr>
            <w:tcW w:w="95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CBA311">
            <w:pPr>
              <w:jc w:val="right"/>
              <w:rPr>
                <w:rFonts w:hint="eastAsia" w:ascii="宋体" w:hAnsi="宋体" w:eastAsia="宋体" w:cs="宋体"/>
                <w:i w:val="0"/>
                <w:iCs w:val="0"/>
                <w:color w:val="000000"/>
                <w:sz w:val="21"/>
                <w:szCs w:val="21"/>
                <w:u w:val="none"/>
              </w:rPr>
            </w:pPr>
          </w:p>
        </w:tc>
      </w:tr>
      <w:tr w14:paraId="1654379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324" w:hRule="atLeast"/>
        </w:trPr>
        <w:tc>
          <w:tcPr>
            <w:tcW w:w="431" w:type="dxa"/>
            <w:tcBorders>
              <w:top w:val="single" w:color="000000" w:sz="4" w:space="0"/>
              <w:left w:val="single" w:color="000000" w:sz="8" w:space="0"/>
              <w:bottom w:val="single" w:color="000000" w:sz="4" w:space="0"/>
              <w:right w:val="single" w:color="000000" w:sz="4" w:space="0"/>
            </w:tcBorders>
            <w:shd w:val="clear" w:color="auto" w:fill="auto"/>
            <w:vAlign w:val="center"/>
          </w:tcPr>
          <w:p w14:paraId="2510EC30">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31</w:t>
            </w:r>
          </w:p>
        </w:tc>
        <w:tc>
          <w:tcPr>
            <w:tcW w:w="129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5623A9">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绵延苑景墙二</w:t>
            </w:r>
          </w:p>
        </w:tc>
        <w:tc>
          <w:tcPr>
            <w:tcW w:w="44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8B0D25B">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1．部位：绵延苑景墙二</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2．高度：4.185m</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3．饰面材料种类：外刷外墙乳胶漆</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4．其他：未尽事宜具体详见设计图纸、招标文件、补遗等资料</w:t>
            </w:r>
          </w:p>
        </w:tc>
        <w:tc>
          <w:tcPr>
            <w:tcW w:w="80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2AF5C39">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m2</w:t>
            </w:r>
          </w:p>
        </w:tc>
        <w:tc>
          <w:tcPr>
            <w:tcW w:w="105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76A537">
            <w:pPr>
              <w:keepNext w:val="0"/>
              <w:keepLines w:val="0"/>
              <w:widowControl/>
              <w:suppressLineNumbers w:val="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33.500</w:t>
            </w:r>
          </w:p>
        </w:tc>
        <w:tc>
          <w:tcPr>
            <w:tcW w:w="76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7A6CAF">
            <w:pPr>
              <w:jc w:val="right"/>
              <w:rPr>
                <w:rFonts w:hint="eastAsia" w:ascii="宋体" w:hAnsi="宋体" w:eastAsia="宋体" w:cs="宋体"/>
                <w:i w:val="0"/>
                <w:iCs w:val="0"/>
                <w:color w:val="000000"/>
                <w:sz w:val="21"/>
                <w:szCs w:val="21"/>
                <w:u w:val="none"/>
              </w:rPr>
            </w:pPr>
          </w:p>
        </w:tc>
        <w:tc>
          <w:tcPr>
            <w:tcW w:w="95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B467C5">
            <w:pPr>
              <w:jc w:val="right"/>
              <w:rPr>
                <w:rFonts w:hint="eastAsia" w:ascii="宋体" w:hAnsi="宋体" w:eastAsia="宋体" w:cs="宋体"/>
                <w:i w:val="0"/>
                <w:iCs w:val="0"/>
                <w:color w:val="000000"/>
                <w:sz w:val="21"/>
                <w:szCs w:val="21"/>
                <w:u w:val="none"/>
              </w:rPr>
            </w:pPr>
          </w:p>
        </w:tc>
      </w:tr>
      <w:tr w14:paraId="2703AEF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324" w:hRule="atLeast"/>
        </w:trPr>
        <w:tc>
          <w:tcPr>
            <w:tcW w:w="431" w:type="dxa"/>
            <w:tcBorders>
              <w:top w:val="single" w:color="000000" w:sz="4" w:space="0"/>
              <w:left w:val="single" w:color="000000" w:sz="8" w:space="0"/>
              <w:bottom w:val="single" w:color="000000" w:sz="4" w:space="0"/>
              <w:right w:val="single" w:color="000000" w:sz="4" w:space="0"/>
            </w:tcBorders>
            <w:shd w:val="clear" w:color="auto" w:fill="auto"/>
            <w:vAlign w:val="center"/>
          </w:tcPr>
          <w:p w14:paraId="673978C1">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32</w:t>
            </w:r>
          </w:p>
        </w:tc>
        <w:tc>
          <w:tcPr>
            <w:tcW w:w="129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CC5FE4">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绵延苑景墙三</w:t>
            </w:r>
          </w:p>
        </w:tc>
        <w:tc>
          <w:tcPr>
            <w:tcW w:w="44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DB2BEFD">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1．部位：绵延苑景墙三</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2．高度：4.185m</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3．饰面材料种类：外刷外墙乳胶漆．4.其他：未尽事宜具体详见设计图纸、招标文件、补遗等资料</w:t>
            </w:r>
          </w:p>
        </w:tc>
        <w:tc>
          <w:tcPr>
            <w:tcW w:w="80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26F6F4D">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m2</w:t>
            </w:r>
          </w:p>
        </w:tc>
        <w:tc>
          <w:tcPr>
            <w:tcW w:w="105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F75154">
            <w:pPr>
              <w:keepNext w:val="0"/>
              <w:keepLines w:val="0"/>
              <w:widowControl/>
              <w:suppressLineNumbers w:val="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24.300</w:t>
            </w:r>
          </w:p>
        </w:tc>
        <w:tc>
          <w:tcPr>
            <w:tcW w:w="76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76F84B">
            <w:pPr>
              <w:jc w:val="right"/>
              <w:rPr>
                <w:rFonts w:hint="eastAsia" w:ascii="宋体" w:hAnsi="宋体" w:eastAsia="宋体" w:cs="宋体"/>
                <w:i w:val="0"/>
                <w:iCs w:val="0"/>
                <w:color w:val="000000"/>
                <w:sz w:val="21"/>
                <w:szCs w:val="21"/>
                <w:u w:val="none"/>
              </w:rPr>
            </w:pPr>
          </w:p>
        </w:tc>
        <w:tc>
          <w:tcPr>
            <w:tcW w:w="95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BD1560">
            <w:pPr>
              <w:jc w:val="right"/>
              <w:rPr>
                <w:rFonts w:hint="eastAsia" w:ascii="宋体" w:hAnsi="宋体" w:eastAsia="宋体" w:cs="宋体"/>
                <w:i w:val="0"/>
                <w:iCs w:val="0"/>
                <w:color w:val="000000"/>
                <w:sz w:val="21"/>
                <w:szCs w:val="21"/>
                <w:u w:val="none"/>
              </w:rPr>
            </w:pPr>
          </w:p>
        </w:tc>
      </w:tr>
      <w:tr w14:paraId="4F2AB07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309" w:hRule="atLeast"/>
        </w:trPr>
        <w:tc>
          <w:tcPr>
            <w:tcW w:w="431" w:type="dxa"/>
            <w:tcBorders>
              <w:top w:val="single" w:color="000000" w:sz="4" w:space="0"/>
              <w:left w:val="single" w:color="000000" w:sz="8" w:space="0"/>
              <w:bottom w:val="single" w:color="000000" w:sz="4" w:space="0"/>
              <w:right w:val="single" w:color="000000" w:sz="4" w:space="0"/>
            </w:tcBorders>
            <w:shd w:val="clear" w:color="auto" w:fill="auto"/>
            <w:vAlign w:val="center"/>
          </w:tcPr>
          <w:p w14:paraId="7A093482">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33</w:t>
            </w:r>
          </w:p>
        </w:tc>
        <w:tc>
          <w:tcPr>
            <w:tcW w:w="129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F67BAB">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绵延苑景墙四</w:t>
            </w:r>
          </w:p>
        </w:tc>
        <w:tc>
          <w:tcPr>
            <w:tcW w:w="44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F603FC">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1．部位：绵延苑景墙四</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2．高度：4.435m</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3．饰面材料种类：外刷外墙乳胶漆4．其他：未尽事宜具体详见设计图纸、招标文件、补遗等资料</w:t>
            </w:r>
          </w:p>
        </w:tc>
        <w:tc>
          <w:tcPr>
            <w:tcW w:w="80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40685A">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m2</w:t>
            </w:r>
          </w:p>
        </w:tc>
        <w:tc>
          <w:tcPr>
            <w:tcW w:w="105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38829E">
            <w:pPr>
              <w:keepNext w:val="0"/>
              <w:keepLines w:val="0"/>
              <w:widowControl/>
              <w:suppressLineNumbers w:val="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41.900</w:t>
            </w:r>
          </w:p>
        </w:tc>
        <w:tc>
          <w:tcPr>
            <w:tcW w:w="76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8D5A74">
            <w:pPr>
              <w:jc w:val="right"/>
              <w:rPr>
                <w:rFonts w:hint="eastAsia" w:ascii="宋体" w:hAnsi="宋体" w:eastAsia="宋体" w:cs="宋体"/>
                <w:i w:val="0"/>
                <w:iCs w:val="0"/>
                <w:color w:val="000000"/>
                <w:sz w:val="21"/>
                <w:szCs w:val="21"/>
                <w:u w:val="none"/>
              </w:rPr>
            </w:pPr>
          </w:p>
        </w:tc>
        <w:tc>
          <w:tcPr>
            <w:tcW w:w="95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902456">
            <w:pPr>
              <w:jc w:val="right"/>
              <w:rPr>
                <w:rFonts w:hint="eastAsia" w:ascii="宋体" w:hAnsi="宋体" w:eastAsia="宋体" w:cs="宋体"/>
                <w:i w:val="0"/>
                <w:iCs w:val="0"/>
                <w:color w:val="000000"/>
                <w:sz w:val="21"/>
                <w:szCs w:val="21"/>
                <w:u w:val="none"/>
              </w:rPr>
            </w:pPr>
          </w:p>
        </w:tc>
      </w:tr>
      <w:tr w14:paraId="76E92E2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471" w:hRule="atLeast"/>
        </w:trPr>
        <w:tc>
          <w:tcPr>
            <w:tcW w:w="431" w:type="dxa"/>
            <w:tcBorders>
              <w:top w:val="single" w:color="000000" w:sz="4" w:space="0"/>
              <w:left w:val="single" w:color="000000" w:sz="8" w:space="0"/>
              <w:bottom w:val="single" w:color="000000" w:sz="4" w:space="0"/>
              <w:right w:val="single" w:color="000000" w:sz="4" w:space="0"/>
            </w:tcBorders>
            <w:shd w:val="clear" w:color="auto" w:fill="auto"/>
            <w:vAlign w:val="center"/>
          </w:tcPr>
          <w:p w14:paraId="31D0FC1A">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34</w:t>
            </w:r>
          </w:p>
        </w:tc>
        <w:tc>
          <w:tcPr>
            <w:tcW w:w="129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DB622CF">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围墙</w:t>
            </w:r>
          </w:p>
        </w:tc>
        <w:tc>
          <w:tcPr>
            <w:tcW w:w="44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62F45E">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1．部位：围墙</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2．高度：3.3m</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3．饰面材料种类：刮柔性抗裂耐水腻子两遍、外喷白色/咖色外墙乳胶漆两遍+漏窗外喷咖色外墙乳胶漆两遍等</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4．其他：未尽事宜具体详见设计图纸、招标文件、补遗等资料</w:t>
            </w:r>
          </w:p>
        </w:tc>
        <w:tc>
          <w:tcPr>
            <w:tcW w:w="80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859B991">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m</w:t>
            </w:r>
          </w:p>
        </w:tc>
        <w:tc>
          <w:tcPr>
            <w:tcW w:w="105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BA2E607">
            <w:pPr>
              <w:keepNext w:val="0"/>
              <w:keepLines w:val="0"/>
              <w:widowControl/>
              <w:suppressLineNumbers w:val="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64.320</w:t>
            </w:r>
          </w:p>
        </w:tc>
        <w:tc>
          <w:tcPr>
            <w:tcW w:w="76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4A36DA">
            <w:pPr>
              <w:jc w:val="right"/>
              <w:rPr>
                <w:rFonts w:hint="eastAsia" w:ascii="宋体" w:hAnsi="宋体" w:eastAsia="宋体" w:cs="宋体"/>
                <w:i w:val="0"/>
                <w:iCs w:val="0"/>
                <w:color w:val="000000"/>
                <w:sz w:val="21"/>
                <w:szCs w:val="21"/>
                <w:u w:val="none"/>
              </w:rPr>
            </w:pPr>
          </w:p>
        </w:tc>
        <w:tc>
          <w:tcPr>
            <w:tcW w:w="95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74F0C5">
            <w:pPr>
              <w:jc w:val="right"/>
              <w:rPr>
                <w:rFonts w:hint="eastAsia" w:ascii="宋体" w:hAnsi="宋体" w:eastAsia="宋体" w:cs="宋体"/>
                <w:i w:val="0"/>
                <w:iCs w:val="0"/>
                <w:color w:val="000000"/>
                <w:sz w:val="21"/>
                <w:szCs w:val="21"/>
                <w:u w:val="none"/>
              </w:rPr>
            </w:pPr>
          </w:p>
        </w:tc>
      </w:tr>
      <w:tr w14:paraId="47DDDCE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471" w:hRule="atLeast"/>
        </w:trPr>
        <w:tc>
          <w:tcPr>
            <w:tcW w:w="431" w:type="dxa"/>
            <w:tcBorders>
              <w:top w:val="single" w:color="000000" w:sz="4" w:space="0"/>
              <w:left w:val="single" w:color="000000" w:sz="8" w:space="0"/>
              <w:bottom w:val="single" w:color="000000" w:sz="4" w:space="0"/>
              <w:right w:val="single" w:color="000000" w:sz="4" w:space="0"/>
            </w:tcBorders>
            <w:shd w:val="clear" w:color="auto" w:fill="auto"/>
            <w:vAlign w:val="center"/>
          </w:tcPr>
          <w:p w14:paraId="70D1F3C3">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35</w:t>
            </w:r>
          </w:p>
        </w:tc>
        <w:tc>
          <w:tcPr>
            <w:tcW w:w="129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93E8A3">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围墙+挡土墙</w:t>
            </w:r>
          </w:p>
        </w:tc>
        <w:tc>
          <w:tcPr>
            <w:tcW w:w="44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202CE0">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1．部位：围墙+挡土墙</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2．围墙高度：3.3m</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3．地面高差：0-1.5m</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4．挡土墙高度：H=3m</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5．饰面材料种类：专用渗透性墙固底漆,刮柔性抗裂耐水腻子两遍、外喷白色/咖色外墙乳胶漆两遍+漏窗外喷咖色外墙乳胶漆两遍等</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6．其他：未尽事宜具体详见设计图纸、招标文件、补遗等资料</w:t>
            </w:r>
          </w:p>
        </w:tc>
        <w:tc>
          <w:tcPr>
            <w:tcW w:w="80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3A89CE">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m</w:t>
            </w:r>
          </w:p>
        </w:tc>
        <w:tc>
          <w:tcPr>
            <w:tcW w:w="105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458E19A">
            <w:pPr>
              <w:keepNext w:val="0"/>
              <w:keepLines w:val="0"/>
              <w:widowControl/>
              <w:suppressLineNumbers w:val="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183.640</w:t>
            </w:r>
          </w:p>
        </w:tc>
        <w:tc>
          <w:tcPr>
            <w:tcW w:w="76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5CDABC">
            <w:pPr>
              <w:jc w:val="right"/>
              <w:rPr>
                <w:rFonts w:hint="eastAsia" w:ascii="宋体" w:hAnsi="宋体" w:eastAsia="宋体" w:cs="宋体"/>
                <w:i w:val="0"/>
                <w:iCs w:val="0"/>
                <w:color w:val="000000"/>
                <w:sz w:val="21"/>
                <w:szCs w:val="21"/>
                <w:u w:val="none"/>
              </w:rPr>
            </w:pPr>
          </w:p>
        </w:tc>
        <w:tc>
          <w:tcPr>
            <w:tcW w:w="95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DCF6BE">
            <w:pPr>
              <w:jc w:val="right"/>
              <w:rPr>
                <w:rFonts w:hint="eastAsia" w:ascii="宋体" w:hAnsi="宋体" w:eastAsia="宋体" w:cs="宋体"/>
                <w:i w:val="0"/>
                <w:iCs w:val="0"/>
                <w:color w:val="000000"/>
                <w:sz w:val="21"/>
                <w:szCs w:val="21"/>
                <w:u w:val="none"/>
              </w:rPr>
            </w:pPr>
          </w:p>
        </w:tc>
      </w:tr>
      <w:tr w14:paraId="25A5C88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38" w:hRule="atLeast"/>
        </w:trPr>
        <w:tc>
          <w:tcPr>
            <w:tcW w:w="431" w:type="dxa"/>
            <w:tcBorders>
              <w:top w:val="single" w:color="000000" w:sz="4" w:space="0"/>
              <w:left w:val="single" w:color="000000" w:sz="8" w:space="0"/>
              <w:bottom w:val="single" w:color="000000" w:sz="4" w:space="0"/>
              <w:right w:val="single" w:color="000000" w:sz="4" w:space="0"/>
            </w:tcBorders>
            <w:shd w:val="clear" w:color="auto" w:fill="auto"/>
            <w:vAlign w:val="center"/>
          </w:tcPr>
          <w:p w14:paraId="419A6D2A">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36</w:t>
            </w:r>
          </w:p>
        </w:tc>
        <w:tc>
          <w:tcPr>
            <w:tcW w:w="129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FD0251">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cs="宋体"/>
                <w:i w:val="0"/>
                <w:iCs w:val="0"/>
                <w:color w:val="000000"/>
                <w:kern w:val="0"/>
                <w:sz w:val="21"/>
                <w:szCs w:val="21"/>
                <w:u w:val="none"/>
                <w:lang w:val="en-US" w:eastAsia="zh-CN" w:bidi="ar"/>
              </w:rPr>
              <w:t>东入口门楼</w:t>
            </w:r>
            <w:r>
              <w:rPr>
                <w:rFonts w:hint="eastAsia" w:ascii="宋体" w:hAnsi="宋体" w:eastAsia="宋体" w:cs="宋体"/>
                <w:i w:val="0"/>
                <w:iCs w:val="0"/>
                <w:color w:val="000000"/>
                <w:kern w:val="0"/>
                <w:sz w:val="21"/>
                <w:szCs w:val="21"/>
                <w:u w:val="none"/>
                <w:lang w:val="en-US" w:eastAsia="zh-CN" w:bidi="ar"/>
              </w:rPr>
              <w:t>抹灰面油漆</w:t>
            </w:r>
          </w:p>
        </w:tc>
        <w:tc>
          <w:tcPr>
            <w:tcW w:w="44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40A032">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1．油漆品种、刷漆遍数：面层涂料一道;主层涂料一道;底层涂料一道(抗碱封闭底漆);</w:t>
            </w:r>
          </w:p>
        </w:tc>
        <w:tc>
          <w:tcPr>
            <w:tcW w:w="80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8C3997">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m2</w:t>
            </w:r>
          </w:p>
        </w:tc>
        <w:tc>
          <w:tcPr>
            <w:tcW w:w="105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47BB6F">
            <w:pPr>
              <w:keepNext w:val="0"/>
              <w:keepLines w:val="0"/>
              <w:widowControl/>
              <w:suppressLineNumbers w:val="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1400.640</w:t>
            </w:r>
          </w:p>
        </w:tc>
        <w:tc>
          <w:tcPr>
            <w:tcW w:w="76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9562074">
            <w:pPr>
              <w:jc w:val="right"/>
              <w:rPr>
                <w:rFonts w:hint="eastAsia" w:ascii="宋体" w:hAnsi="宋体" w:eastAsia="宋体" w:cs="宋体"/>
                <w:i w:val="0"/>
                <w:iCs w:val="0"/>
                <w:color w:val="000000"/>
                <w:sz w:val="21"/>
                <w:szCs w:val="21"/>
                <w:u w:val="none"/>
              </w:rPr>
            </w:pPr>
          </w:p>
        </w:tc>
        <w:tc>
          <w:tcPr>
            <w:tcW w:w="95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FE0533">
            <w:pPr>
              <w:jc w:val="right"/>
              <w:rPr>
                <w:rFonts w:hint="eastAsia" w:ascii="宋体" w:hAnsi="宋体" w:eastAsia="宋体" w:cs="宋体"/>
                <w:i w:val="0"/>
                <w:iCs w:val="0"/>
                <w:color w:val="000000"/>
                <w:sz w:val="21"/>
                <w:szCs w:val="21"/>
                <w:u w:val="none"/>
              </w:rPr>
            </w:pPr>
          </w:p>
        </w:tc>
      </w:tr>
      <w:tr w14:paraId="3A60112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50" w:hRule="atLeast"/>
        </w:trPr>
        <w:tc>
          <w:tcPr>
            <w:tcW w:w="431" w:type="dxa"/>
            <w:tcBorders>
              <w:top w:val="single" w:color="000000" w:sz="4" w:space="0"/>
              <w:left w:val="single" w:color="000000" w:sz="8" w:space="0"/>
              <w:bottom w:val="single" w:color="000000" w:sz="4" w:space="0"/>
              <w:right w:val="single" w:color="000000" w:sz="4" w:space="0"/>
            </w:tcBorders>
            <w:shd w:val="clear" w:color="auto" w:fill="auto"/>
            <w:vAlign w:val="center"/>
          </w:tcPr>
          <w:p w14:paraId="0BB477CF">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37</w:t>
            </w:r>
          </w:p>
        </w:tc>
        <w:tc>
          <w:tcPr>
            <w:tcW w:w="129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591565">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cs="宋体"/>
                <w:i w:val="0"/>
                <w:iCs w:val="0"/>
                <w:color w:val="000000"/>
                <w:kern w:val="0"/>
                <w:sz w:val="21"/>
                <w:szCs w:val="21"/>
                <w:u w:val="none"/>
                <w:lang w:val="en-US" w:eastAsia="zh-CN" w:bidi="ar"/>
              </w:rPr>
              <w:t>东入口门楼</w:t>
            </w:r>
            <w:r>
              <w:rPr>
                <w:rFonts w:hint="eastAsia" w:ascii="宋体" w:hAnsi="宋体" w:eastAsia="宋体" w:cs="宋体"/>
                <w:i w:val="0"/>
                <w:iCs w:val="0"/>
                <w:color w:val="000000"/>
                <w:kern w:val="0"/>
                <w:sz w:val="21"/>
                <w:szCs w:val="21"/>
                <w:u w:val="none"/>
                <w:lang w:val="en-US" w:eastAsia="zh-CN" w:bidi="ar"/>
              </w:rPr>
              <w:t>满刮腻子</w:t>
            </w:r>
          </w:p>
        </w:tc>
        <w:tc>
          <w:tcPr>
            <w:tcW w:w="44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F85D15">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1．腻子种类：刮涂柔性耐水腻子</w:t>
            </w:r>
          </w:p>
        </w:tc>
        <w:tc>
          <w:tcPr>
            <w:tcW w:w="80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156518">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m2</w:t>
            </w:r>
          </w:p>
        </w:tc>
        <w:tc>
          <w:tcPr>
            <w:tcW w:w="105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DE5D0A">
            <w:pPr>
              <w:keepNext w:val="0"/>
              <w:keepLines w:val="0"/>
              <w:widowControl/>
              <w:suppressLineNumbers w:val="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1400.640</w:t>
            </w:r>
          </w:p>
        </w:tc>
        <w:tc>
          <w:tcPr>
            <w:tcW w:w="76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FE6315">
            <w:pPr>
              <w:jc w:val="right"/>
              <w:rPr>
                <w:rFonts w:hint="eastAsia" w:ascii="宋体" w:hAnsi="宋体" w:eastAsia="宋体" w:cs="宋体"/>
                <w:i w:val="0"/>
                <w:iCs w:val="0"/>
                <w:color w:val="000000"/>
                <w:sz w:val="21"/>
                <w:szCs w:val="21"/>
                <w:u w:val="none"/>
              </w:rPr>
            </w:pPr>
          </w:p>
        </w:tc>
        <w:tc>
          <w:tcPr>
            <w:tcW w:w="95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AE3190">
            <w:pPr>
              <w:jc w:val="right"/>
              <w:rPr>
                <w:rFonts w:hint="eastAsia" w:ascii="宋体" w:hAnsi="宋体" w:eastAsia="宋体" w:cs="宋体"/>
                <w:i w:val="0"/>
                <w:iCs w:val="0"/>
                <w:color w:val="000000"/>
                <w:sz w:val="21"/>
                <w:szCs w:val="21"/>
                <w:u w:val="none"/>
              </w:rPr>
            </w:pPr>
          </w:p>
        </w:tc>
      </w:tr>
      <w:tr w14:paraId="5C60E2A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50" w:hRule="atLeast"/>
        </w:trPr>
        <w:tc>
          <w:tcPr>
            <w:tcW w:w="431" w:type="dxa"/>
            <w:tcBorders>
              <w:top w:val="single" w:color="000000" w:sz="4" w:space="0"/>
              <w:left w:val="single" w:color="000000" w:sz="8" w:space="0"/>
              <w:bottom w:val="single" w:color="000000" w:sz="4" w:space="0"/>
              <w:right w:val="single" w:color="000000" w:sz="4" w:space="0"/>
            </w:tcBorders>
            <w:shd w:val="clear" w:color="auto" w:fill="auto"/>
            <w:vAlign w:val="center"/>
          </w:tcPr>
          <w:p w14:paraId="3F0BD389">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38</w:t>
            </w:r>
          </w:p>
        </w:tc>
        <w:tc>
          <w:tcPr>
            <w:tcW w:w="129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80CC415">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cs="宋体"/>
                <w:i w:val="0"/>
                <w:iCs w:val="0"/>
                <w:color w:val="000000"/>
                <w:kern w:val="0"/>
                <w:sz w:val="21"/>
                <w:szCs w:val="21"/>
                <w:u w:val="none"/>
                <w:lang w:val="en-US" w:eastAsia="zh-CN" w:bidi="ar"/>
              </w:rPr>
              <w:t>东入口门楼</w:t>
            </w:r>
            <w:r>
              <w:rPr>
                <w:rFonts w:hint="eastAsia" w:ascii="宋体" w:hAnsi="宋体" w:eastAsia="宋体" w:cs="宋体"/>
                <w:i w:val="0"/>
                <w:iCs w:val="0"/>
                <w:color w:val="000000"/>
                <w:kern w:val="0"/>
                <w:sz w:val="21"/>
                <w:szCs w:val="21"/>
                <w:u w:val="none"/>
                <w:lang w:val="en-US" w:eastAsia="zh-CN" w:bidi="ar"/>
              </w:rPr>
              <w:t>满刮腻子</w:t>
            </w:r>
          </w:p>
        </w:tc>
        <w:tc>
          <w:tcPr>
            <w:tcW w:w="44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70969CF">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1．腻子种类：3mm厚面层耐水腻子</w:t>
            </w:r>
          </w:p>
        </w:tc>
        <w:tc>
          <w:tcPr>
            <w:tcW w:w="80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9020ED">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m2</w:t>
            </w:r>
          </w:p>
        </w:tc>
        <w:tc>
          <w:tcPr>
            <w:tcW w:w="105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6E52C8">
            <w:pPr>
              <w:keepNext w:val="0"/>
              <w:keepLines w:val="0"/>
              <w:widowControl/>
              <w:suppressLineNumbers w:val="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2019.690</w:t>
            </w:r>
          </w:p>
        </w:tc>
        <w:tc>
          <w:tcPr>
            <w:tcW w:w="76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4FA1A12">
            <w:pPr>
              <w:jc w:val="right"/>
              <w:rPr>
                <w:rFonts w:hint="eastAsia" w:ascii="宋体" w:hAnsi="宋体" w:eastAsia="宋体" w:cs="宋体"/>
                <w:i w:val="0"/>
                <w:iCs w:val="0"/>
                <w:color w:val="000000"/>
                <w:sz w:val="21"/>
                <w:szCs w:val="21"/>
                <w:u w:val="none"/>
              </w:rPr>
            </w:pPr>
          </w:p>
        </w:tc>
        <w:tc>
          <w:tcPr>
            <w:tcW w:w="95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47FA61">
            <w:pPr>
              <w:jc w:val="right"/>
              <w:rPr>
                <w:rFonts w:hint="eastAsia" w:ascii="宋体" w:hAnsi="宋体" w:eastAsia="宋体" w:cs="宋体"/>
                <w:i w:val="0"/>
                <w:iCs w:val="0"/>
                <w:color w:val="000000"/>
                <w:sz w:val="21"/>
                <w:szCs w:val="21"/>
                <w:u w:val="none"/>
              </w:rPr>
            </w:pPr>
          </w:p>
        </w:tc>
      </w:tr>
      <w:tr w14:paraId="41B0456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71" w:hRule="atLeast"/>
        </w:trPr>
        <w:tc>
          <w:tcPr>
            <w:tcW w:w="431" w:type="dxa"/>
            <w:tcBorders>
              <w:top w:val="single" w:color="000000" w:sz="4" w:space="0"/>
              <w:left w:val="single" w:color="000000" w:sz="8" w:space="0"/>
              <w:bottom w:val="single" w:color="000000" w:sz="4" w:space="0"/>
              <w:right w:val="single" w:color="000000" w:sz="4" w:space="0"/>
            </w:tcBorders>
            <w:shd w:val="clear" w:color="auto" w:fill="auto"/>
            <w:vAlign w:val="center"/>
          </w:tcPr>
          <w:p w14:paraId="5FC83EDB">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39</w:t>
            </w:r>
          </w:p>
        </w:tc>
        <w:tc>
          <w:tcPr>
            <w:tcW w:w="129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3481C0">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cs="宋体"/>
                <w:i w:val="0"/>
                <w:iCs w:val="0"/>
                <w:color w:val="000000"/>
                <w:kern w:val="0"/>
                <w:sz w:val="21"/>
                <w:szCs w:val="21"/>
                <w:u w:val="none"/>
                <w:lang w:val="en-US" w:eastAsia="zh-CN" w:bidi="ar"/>
              </w:rPr>
              <w:t>东入口门楼</w:t>
            </w:r>
            <w:r>
              <w:rPr>
                <w:rFonts w:hint="eastAsia" w:ascii="宋体" w:hAnsi="宋体" w:eastAsia="宋体" w:cs="宋体"/>
                <w:i w:val="0"/>
                <w:iCs w:val="0"/>
                <w:color w:val="000000"/>
                <w:kern w:val="0"/>
                <w:sz w:val="21"/>
                <w:szCs w:val="21"/>
                <w:u w:val="none"/>
                <w:lang w:val="en-US" w:eastAsia="zh-CN" w:bidi="ar"/>
              </w:rPr>
              <w:t>抹灰面油漆</w:t>
            </w:r>
          </w:p>
        </w:tc>
        <w:tc>
          <w:tcPr>
            <w:tcW w:w="44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373323">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1．油漆品种、刷漆遍数：白色无机涂料(一底两面)</w:t>
            </w:r>
          </w:p>
        </w:tc>
        <w:tc>
          <w:tcPr>
            <w:tcW w:w="80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4DA4C83">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m2</w:t>
            </w:r>
          </w:p>
        </w:tc>
        <w:tc>
          <w:tcPr>
            <w:tcW w:w="105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09A558">
            <w:pPr>
              <w:keepNext w:val="0"/>
              <w:keepLines w:val="0"/>
              <w:widowControl/>
              <w:suppressLineNumbers w:val="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2019.690</w:t>
            </w:r>
          </w:p>
        </w:tc>
        <w:tc>
          <w:tcPr>
            <w:tcW w:w="76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737334">
            <w:pPr>
              <w:jc w:val="right"/>
              <w:rPr>
                <w:rFonts w:hint="eastAsia" w:ascii="宋体" w:hAnsi="宋体" w:eastAsia="宋体" w:cs="宋体"/>
                <w:i w:val="0"/>
                <w:iCs w:val="0"/>
                <w:color w:val="000000"/>
                <w:sz w:val="21"/>
                <w:szCs w:val="21"/>
                <w:u w:val="none"/>
              </w:rPr>
            </w:pPr>
          </w:p>
        </w:tc>
        <w:tc>
          <w:tcPr>
            <w:tcW w:w="95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9D9E603">
            <w:pPr>
              <w:jc w:val="right"/>
              <w:rPr>
                <w:rFonts w:hint="eastAsia" w:ascii="宋体" w:hAnsi="宋体" w:eastAsia="宋体" w:cs="宋体"/>
                <w:i w:val="0"/>
                <w:iCs w:val="0"/>
                <w:color w:val="000000"/>
                <w:sz w:val="21"/>
                <w:szCs w:val="21"/>
                <w:u w:val="none"/>
              </w:rPr>
            </w:pPr>
          </w:p>
        </w:tc>
      </w:tr>
      <w:tr w14:paraId="7F1EC55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221" w:hRule="atLeast"/>
        </w:trPr>
        <w:tc>
          <w:tcPr>
            <w:tcW w:w="431" w:type="dxa"/>
            <w:tcBorders>
              <w:top w:val="single" w:color="000000" w:sz="4" w:space="0"/>
              <w:left w:val="single" w:color="000000" w:sz="8" w:space="0"/>
              <w:bottom w:val="single" w:color="000000" w:sz="4" w:space="0"/>
              <w:right w:val="single" w:color="000000" w:sz="4" w:space="0"/>
            </w:tcBorders>
            <w:shd w:val="clear" w:color="auto" w:fill="auto"/>
            <w:vAlign w:val="center"/>
          </w:tcPr>
          <w:p w14:paraId="4B133387">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40</w:t>
            </w:r>
          </w:p>
        </w:tc>
        <w:tc>
          <w:tcPr>
            <w:tcW w:w="129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8B2B8C9">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cs="宋体"/>
                <w:i w:val="0"/>
                <w:iCs w:val="0"/>
                <w:color w:val="000000"/>
                <w:kern w:val="0"/>
                <w:sz w:val="21"/>
                <w:szCs w:val="21"/>
                <w:u w:val="none"/>
                <w:lang w:val="en-US" w:eastAsia="zh-CN" w:bidi="ar"/>
              </w:rPr>
              <w:t>铁艺篱笆</w:t>
            </w:r>
            <w:r>
              <w:rPr>
                <w:rFonts w:hint="eastAsia" w:ascii="宋体" w:hAnsi="宋体" w:eastAsia="宋体" w:cs="宋体"/>
                <w:i w:val="0"/>
                <w:iCs w:val="0"/>
                <w:color w:val="000000"/>
                <w:kern w:val="0"/>
                <w:sz w:val="21"/>
                <w:szCs w:val="21"/>
                <w:u w:val="none"/>
                <w:lang w:val="en-US" w:eastAsia="zh-CN" w:bidi="ar"/>
              </w:rPr>
              <w:t>外墙真石漆</w:t>
            </w:r>
          </w:p>
        </w:tc>
        <w:tc>
          <w:tcPr>
            <w:tcW w:w="44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8408E1D">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1．基层类型：满批腻子</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2．油漆品种、刷漆遍数：白色真石漆</w:t>
            </w:r>
          </w:p>
        </w:tc>
        <w:tc>
          <w:tcPr>
            <w:tcW w:w="80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FFE7A2">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m2</w:t>
            </w:r>
          </w:p>
        </w:tc>
        <w:tc>
          <w:tcPr>
            <w:tcW w:w="105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4B93D2">
            <w:pPr>
              <w:keepNext w:val="0"/>
              <w:keepLines w:val="0"/>
              <w:widowControl/>
              <w:suppressLineNumbers w:val="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150.740</w:t>
            </w:r>
          </w:p>
        </w:tc>
        <w:tc>
          <w:tcPr>
            <w:tcW w:w="76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0FB0C8">
            <w:pPr>
              <w:jc w:val="right"/>
              <w:rPr>
                <w:rFonts w:hint="eastAsia" w:ascii="宋体" w:hAnsi="宋体" w:eastAsia="宋体" w:cs="宋体"/>
                <w:i w:val="0"/>
                <w:iCs w:val="0"/>
                <w:color w:val="000000"/>
                <w:sz w:val="21"/>
                <w:szCs w:val="21"/>
                <w:u w:val="none"/>
              </w:rPr>
            </w:pPr>
          </w:p>
        </w:tc>
        <w:tc>
          <w:tcPr>
            <w:tcW w:w="95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20DEDC">
            <w:pPr>
              <w:jc w:val="right"/>
              <w:rPr>
                <w:rFonts w:hint="eastAsia" w:ascii="宋体" w:hAnsi="宋体" w:eastAsia="宋体" w:cs="宋体"/>
                <w:i w:val="0"/>
                <w:iCs w:val="0"/>
                <w:color w:val="000000"/>
                <w:sz w:val="21"/>
                <w:szCs w:val="21"/>
                <w:u w:val="none"/>
              </w:rPr>
            </w:pPr>
          </w:p>
        </w:tc>
      </w:tr>
      <w:tr w14:paraId="71E7171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50" w:hRule="atLeast"/>
        </w:trPr>
        <w:tc>
          <w:tcPr>
            <w:tcW w:w="431" w:type="dxa"/>
            <w:tcBorders>
              <w:top w:val="single" w:color="000000" w:sz="4" w:space="0"/>
              <w:left w:val="single" w:color="000000" w:sz="8" w:space="0"/>
              <w:bottom w:val="single" w:color="000000" w:sz="4" w:space="0"/>
              <w:right w:val="single" w:color="000000" w:sz="4" w:space="0"/>
            </w:tcBorders>
            <w:shd w:val="clear" w:color="auto" w:fill="auto"/>
            <w:vAlign w:val="center"/>
          </w:tcPr>
          <w:p w14:paraId="3BE509E2">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41</w:t>
            </w:r>
          </w:p>
        </w:tc>
        <w:tc>
          <w:tcPr>
            <w:tcW w:w="129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6EB8DE">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cs="宋体"/>
                <w:i w:val="0"/>
                <w:iCs w:val="0"/>
                <w:color w:val="000000"/>
                <w:kern w:val="0"/>
                <w:sz w:val="21"/>
                <w:szCs w:val="21"/>
                <w:u w:val="none"/>
                <w:lang w:val="en-US" w:eastAsia="zh-CN" w:bidi="ar"/>
              </w:rPr>
              <w:t>铁艺篱笆</w:t>
            </w:r>
            <w:r>
              <w:rPr>
                <w:rFonts w:hint="eastAsia" w:ascii="宋体" w:hAnsi="宋体" w:eastAsia="宋体" w:cs="宋体"/>
                <w:i w:val="0"/>
                <w:iCs w:val="0"/>
                <w:color w:val="000000"/>
                <w:kern w:val="0"/>
                <w:sz w:val="21"/>
                <w:szCs w:val="21"/>
                <w:u w:val="none"/>
                <w:lang w:val="en-US" w:eastAsia="zh-CN" w:bidi="ar"/>
              </w:rPr>
              <w:t>抹灰面油漆</w:t>
            </w:r>
          </w:p>
        </w:tc>
        <w:tc>
          <w:tcPr>
            <w:tcW w:w="44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81B59C">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1．油漆品种、刷漆遍数：防水罩面漆</w:t>
            </w:r>
          </w:p>
        </w:tc>
        <w:tc>
          <w:tcPr>
            <w:tcW w:w="80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48FAEF">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m2</w:t>
            </w:r>
          </w:p>
        </w:tc>
        <w:tc>
          <w:tcPr>
            <w:tcW w:w="105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B7F92B">
            <w:pPr>
              <w:keepNext w:val="0"/>
              <w:keepLines w:val="0"/>
              <w:widowControl/>
              <w:suppressLineNumbers w:val="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150.740</w:t>
            </w:r>
          </w:p>
        </w:tc>
        <w:tc>
          <w:tcPr>
            <w:tcW w:w="76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8C9C10">
            <w:pPr>
              <w:jc w:val="right"/>
              <w:rPr>
                <w:rFonts w:hint="eastAsia" w:ascii="宋体" w:hAnsi="宋体" w:eastAsia="宋体" w:cs="宋体"/>
                <w:i w:val="0"/>
                <w:iCs w:val="0"/>
                <w:color w:val="000000"/>
                <w:sz w:val="21"/>
                <w:szCs w:val="21"/>
                <w:u w:val="none"/>
              </w:rPr>
            </w:pPr>
          </w:p>
        </w:tc>
        <w:tc>
          <w:tcPr>
            <w:tcW w:w="95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9D588F8">
            <w:pPr>
              <w:jc w:val="right"/>
              <w:rPr>
                <w:rFonts w:hint="eastAsia" w:ascii="宋体" w:hAnsi="宋体" w:eastAsia="宋体" w:cs="宋体"/>
                <w:i w:val="0"/>
                <w:iCs w:val="0"/>
                <w:color w:val="000000"/>
                <w:sz w:val="21"/>
                <w:szCs w:val="21"/>
                <w:u w:val="none"/>
              </w:rPr>
            </w:pPr>
          </w:p>
        </w:tc>
      </w:tr>
      <w:tr w14:paraId="5188A88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00" w:hRule="atLeast"/>
        </w:trPr>
        <w:tc>
          <w:tcPr>
            <w:tcW w:w="9732" w:type="dxa"/>
            <w:gridSpan w:val="7"/>
            <w:tcBorders>
              <w:top w:val="single" w:color="000000" w:sz="4" w:space="0"/>
              <w:left w:val="single" w:color="000000" w:sz="8" w:space="0"/>
              <w:bottom w:val="single" w:color="000000" w:sz="4" w:space="0"/>
              <w:right w:val="single" w:color="000000" w:sz="4" w:space="0"/>
            </w:tcBorders>
            <w:shd w:val="clear" w:color="auto" w:fill="auto"/>
            <w:vAlign w:val="center"/>
          </w:tcPr>
          <w:p w14:paraId="7597AF38">
            <w:pPr>
              <w:wordWrap w:val="0"/>
              <w:jc w:val="both"/>
              <w:rPr>
                <w:rFonts w:hint="default" w:ascii="宋体" w:hAnsi="宋体" w:eastAsia="宋体" w:cs="宋体"/>
                <w:i w:val="0"/>
                <w:iCs w:val="0"/>
                <w:color w:val="000000"/>
                <w:sz w:val="21"/>
                <w:szCs w:val="21"/>
                <w:u w:val="none"/>
                <w:lang w:val="en-US"/>
              </w:rPr>
            </w:pPr>
            <w:r>
              <w:rPr>
                <w:rFonts w:hint="eastAsia" w:ascii="宋体" w:hAnsi="宋体" w:eastAsia="宋体" w:cs="宋体"/>
                <w:i w:val="0"/>
                <w:iCs w:val="0"/>
                <w:color w:val="000000"/>
                <w:kern w:val="0"/>
                <w:sz w:val="21"/>
                <w:szCs w:val="21"/>
                <w:u w:val="none"/>
                <w:lang w:val="en-US" w:eastAsia="zh-CN" w:bidi="ar"/>
              </w:rPr>
              <w:t>总价：大写</w:t>
            </w:r>
            <w:r>
              <w:rPr>
                <w:rFonts w:hint="eastAsia" w:ascii="宋体" w:hAnsi="宋体" w:eastAsia="宋体" w:cs="宋体"/>
                <w:i w:val="0"/>
                <w:iCs w:val="0"/>
                <w:color w:val="000000"/>
                <w:kern w:val="0"/>
                <w:sz w:val="21"/>
                <w:szCs w:val="21"/>
                <w:u w:val="single"/>
                <w:lang w:val="en-US" w:eastAsia="zh-CN" w:bidi="ar"/>
              </w:rPr>
              <w:t xml:space="preserve">              </w:t>
            </w:r>
            <w:r>
              <w:rPr>
                <w:rFonts w:hint="eastAsia" w:ascii="宋体" w:hAnsi="宋体" w:eastAsia="宋体" w:cs="宋体"/>
                <w:i w:val="0"/>
                <w:iCs w:val="0"/>
                <w:color w:val="000000"/>
                <w:kern w:val="0"/>
                <w:sz w:val="21"/>
                <w:szCs w:val="21"/>
                <w:u w:val="none"/>
                <w:lang w:val="en-US" w:eastAsia="zh-CN" w:bidi="ar"/>
              </w:rPr>
              <w:t>小写</w:t>
            </w:r>
            <w:r>
              <w:rPr>
                <w:rFonts w:hint="eastAsia" w:ascii="宋体" w:hAnsi="宋体" w:eastAsia="宋体" w:cs="宋体"/>
                <w:i w:val="0"/>
                <w:iCs w:val="0"/>
                <w:color w:val="000000"/>
                <w:kern w:val="0"/>
                <w:sz w:val="21"/>
                <w:szCs w:val="21"/>
                <w:u w:val="single"/>
                <w:lang w:val="en-US" w:eastAsia="zh-CN" w:bidi="ar"/>
              </w:rPr>
              <w:t xml:space="preserve">           </w:t>
            </w:r>
            <w:r>
              <w:rPr>
                <w:rFonts w:hint="eastAsia" w:ascii="宋体" w:hAnsi="宋体" w:eastAsia="宋体" w:cs="宋体"/>
                <w:i w:val="0"/>
                <w:iCs w:val="0"/>
                <w:color w:val="000000"/>
                <w:kern w:val="0"/>
                <w:sz w:val="21"/>
                <w:szCs w:val="21"/>
                <w:u w:val="none"/>
                <w:lang w:val="en-US" w:eastAsia="zh-CN" w:bidi="ar"/>
              </w:rPr>
              <w:t>含</w:t>
            </w:r>
            <w:r>
              <w:rPr>
                <w:rFonts w:hint="eastAsia" w:ascii="宋体" w:hAnsi="宋体" w:eastAsia="宋体" w:cs="宋体"/>
                <w:i w:val="0"/>
                <w:iCs w:val="0"/>
                <w:color w:val="000000"/>
                <w:kern w:val="0"/>
                <w:sz w:val="21"/>
                <w:szCs w:val="21"/>
                <w:u w:val="single"/>
                <w:lang w:val="en-US" w:eastAsia="zh-CN" w:bidi="ar"/>
              </w:rPr>
              <w:t xml:space="preserve">   </w:t>
            </w:r>
            <w:r>
              <w:rPr>
                <w:rFonts w:hint="eastAsia" w:ascii="宋体" w:hAnsi="宋体" w:eastAsia="宋体" w:cs="宋体"/>
                <w:i w:val="0"/>
                <w:iCs w:val="0"/>
                <w:color w:val="000000"/>
                <w:kern w:val="0"/>
                <w:sz w:val="21"/>
                <w:szCs w:val="21"/>
                <w:u w:val="none"/>
                <w:lang w:val="en-US" w:eastAsia="zh-CN" w:bidi="ar"/>
              </w:rPr>
              <w:t>%增值税</w:t>
            </w:r>
          </w:p>
        </w:tc>
      </w:tr>
    </w:tbl>
    <w:p w14:paraId="7049E671">
      <w:pPr>
        <w:spacing w:line="360" w:lineRule="auto"/>
        <w:jc w:val="center"/>
        <w:rPr>
          <w:rFonts w:hint="eastAsia" w:eastAsia="仿宋_GB2312"/>
          <w:color w:val="000000"/>
          <w:sz w:val="24"/>
        </w:rPr>
      </w:pPr>
    </w:p>
    <w:p w14:paraId="6F331DAF">
      <w:pPr>
        <w:spacing w:line="360" w:lineRule="auto"/>
        <w:jc w:val="center"/>
        <w:rPr>
          <w:rFonts w:hint="eastAsia" w:eastAsia="仿宋_GB2312"/>
          <w:color w:val="000000"/>
          <w:sz w:val="24"/>
        </w:rPr>
      </w:pPr>
    </w:p>
    <w:p w14:paraId="08F1F7F6">
      <w:pPr>
        <w:rPr>
          <w:rFonts w:hint="eastAsia" w:ascii="仿宋_GB2312" w:hAnsi="仿宋_GB2312" w:eastAsia="仿宋_GB2312" w:cs="仿宋_GB2312"/>
          <w:szCs w:val="21"/>
        </w:rPr>
      </w:pPr>
    </w:p>
    <w:p w14:paraId="53D24811">
      <w:pPr>
        <w:spacing w:line="360" w:lineRule="auto"/>
        <w:rPr>
          <w:rFonts w:ascii="仿宋_GB2312" w:hAnsi="宋体" w:eastAsia="仿宋_GB2312"/>
          <w:szCs w:val="21"/>
        </w:rPr>
      </w:pPr>
      <w:r>
        <w:rPr>
          <w:rFonts w:hint="eastAsia" w:ascii="仿宋_GB2312" w:hAnsi="宋体" w:eastAsia="仿宋_GB2312"/>
          <w:szCs w:val="21"/>
        </w:rPr>
        <w:t>三、</w:t>
      </w:r>
      <w:r>
        <w:rPr>
          <w:rFonts w:hint="eastAsia" w:ascii="仿宋_GB2312" w:hAnsi="宋体" w:eastAsia="仿宋_GB2312"/>
          <w:szCs w:val="21"/>
          <w:lang w:val="en-US" w:eastAsia="zh-CN"/>
        </w:rPr>
        <w:t>招标</w:t>
      </w:r>
      <w:r>
        <w:rPr>
          <w:rFonts w:hint="eastAsia" w:ascii="仿宋_GB2312" w:hAnsi="宋体" w:eastAsia="仿宋_GB2312"/>
          <w:szCs w:val="21"/>
        </w:rPr>
        <w:t>要求</w:t>
      </w:r>
    </w:p>
    <w:p w14:paraId="2DBC3500">
      <w:pPr>
        <w:spacing w:line="360" w:lineRule="auto"/>
        <w:ind w:firstLine="360" w:firstLineChars="150"/>
        <w:rPr>
          <w:rFonts w:hint="default" w:eastAsia="仿宋_GB2312"/>
          <w:color w:val="000000"/>
          <w:sz w:val="24"/>
          <w:lang w:val="en-US" w:eastAsia="zh-CN"/>
        </w:rPr>
      </w:pPr>
      <w:r>
        <w:rPr>
          <w:rFonts w:hint="eastAsia" w:eastAsia="仿宋_GB2312"/>
          <w:color w:val="000000"/>
          <w:sz w:val="24"/>
        </w:rPr>
        <w:t>1</w:t>
      </w:r>
      <w:r>
        <w:rPr>
          <w:rFonts w:hint="eastAsia" w:eastAsia="仿宋_GB2312"/>
          <w:color w:val="000000"/>
          <w:sz w:val="24"/>
          <w:lang w:val="en-US" w:eastAsia="zh-CN"/>
        </w:rPr>
        <w:t>.1</w:t>
      </w:r>
      <w:r>
        <w:rPr>
          <w:rFonts w:hint="eastAsia" w:eastAsia="仿宋_GB2312"/>
          <w:color w:val="000000"/>
          <w:sz w:val="24"/>
        </w:rPr>
        <w:t>工期要求</w:t>
      </w:r>
      <w:r>
        <w:rPr>
          <w:rFonts w:hint="eastAsia" w:eastAsia="仿宋_GB2312"/>
          <w:color w:val="0000FF"/>
          <w:sz w:val="24"/>
        </w:rPr>
        <w:t>：</w:t>
      </w:r>
      <w:r>
        <w:rPr>
          <w:rFonts w:hint="eastAsia" w:eastAsia="仿宋_GB2312"/>
          <w:color w:val="000000"/>
          <w:sz w:val="24"/>
          <w:lang w:val="en-US" w:eastAsia="zh-CN"/>
        </w:rPr>
        <w:t>服务中心等单体工程工期20天，节点单体工程工期7天</w:t>
      </w:r>
    </w:p>
    <w:p w14:paraId="299484EF">
      <w:pPr>
        <w:spacing w:line="360" w:lineRule="auto"/>
        <w:ind w:firstLine="360" w:firstLineChars="150"/>
        <w:rPr>
          <w:rFonts w:eastAsia="仿宋_GB2312"/>
          <w:color w:val="000000"/>
          <w:sz w:val="24"/>
        </w:rPr>
      </w:pPr>
      <w:r>
        <w:rPr>
          <w:rFonts w:hint="eastAsia" w:eastAsia="仿宋_GB2312"/>
          <w:color w:val="000000"/>
          <w:sz w:val="24"/>
        </w:rPr>
        <w:t>1.</w:t>
      </w:r>
      <w:r>
        <w:rPr>
          <w:rFonts w:hint="eastAsia" w:eastAsia="仿宋_GB2312"/>
          <w:color w:val="000000"/>
          <w:sz w:val="24"/>
          <w:lang w:val="en-US" w:eastAsia="zh-CN"/>
        </w:rPr>
        <w:t>2</w:t>
      </w:r>
      <w:r>
        <w:rPr>
          <w:rFonts w:hint="eastAsia" w:eastAsia="仿宋_GB2312"/>
          <w:color w:val="000000"/>
          <w:sz w:val="24"/>
          <w:lang w:eastAsia="zh-CN"/>
        </w:rPr>
        <w:t>投标方</w:t>
      </w:r>
      <w:r>
        <w:rPr>
          <w:rFonts w:hint="eastAsia" w:eastAsia="仿宋_GB2312"/>
          <w:color w:val="000000"/>
          <w:sz w:val="24"/>
        </w:rPr>
        <w:t>以</w:t>
      </w:r>
      <w:r>
        <w:rPr>
          <w:rFonts w:hint="eastAsia" w:eastAsia="仿宋_GB2312"/>
          <w:color w:val="000000"/>
          <w:sz w:val="24"/>
          <w:lang w:eastAsia="zh-CN"/>
        </w:rPr>
        <w:t>招标人</w:t>
      </w:r>
      <w:r>
        <w:rPr>
          <w:rFonts w:hint="eastAsia" w:eastAsia="仿宋_GB2312"/>
          <w:color w:val="000000"/>
          <w:sz w:val="24"/>
        </w:rPr>
        <w:t>工程进度计划为依据，必须确保各阶段计划地实现。</w:t>
      </w:r>
    </w:p>
    <w:p w14:paraId="4175591C">
      <w:pPr>
        <w:tabs>
          <w:tab w:val="left" w:pos="555"/>
        </w:tabs>
        <w:spacing w:line="360" w:lineRule="auto"/>
        <w:ind w:firstLine="240" w:firstLineChars="100"/>
        <w:textAlignment w:val="baseline"/>
        <w:rPr>
          <w:rFonts w:eastAsia="仿宋_GB2312"/>
          <w:color w:val="000000"/>
          <w:sz w:val="24"/>
        </w:rPr>
      </w:pPr>
      <w:r>
        <w:rPr>
          <w:rFonts w:hint="eastAsia" w:eastAsia="仿宋_GB2312"/>
          <w:color w:val="000000"/>
          <w:sz w:val="24"/>
        </w:rPr>
        <w:t>1.</w:t>
      </w:r>
      <w:r>
        <w:rPr>
          <w:rFonts w:hint="eastAsia" w:eastAsia="仿宋_GB2312"/>
          <w:color w:val="000000"/>
          <w:sz w:val="24"/>
          <w:lang w:val="en-US" w:eastAsia="zh-CN"/>
        </w:rPr>
        <w:t>3</w:t>
      </w:r>
      <w:r>
        <w:rPr>
          <w:rFonts w:hint="eastAsia" w:eastAsia="仿宋_GB2312"/>
          <w:color w:val="000000"/>
          <w:sz w:val="24"/>
        </w:rPr>
        <w:t xml:space="preserve">  对于以下原因造成推迟工期的，经</w:t>
      </w:r>
      <w:r>
        <w:rPr>
          <w:rFonts w:hint="eastAsia" w:eastAsia="仿宋_GB2312"/>
          <w:color w:val="000000"/>
          <w:sz w:val="24"/>
          <w:lang w:eastAsia="zh-CN"/>
        </w:rPr>
        <w:t>招标人</w:t>
      </w:r>
      <w:r>
        <w:rPr>
          <w:rFonts w:hint="eastAsia" w:eastAsia="仿宋_GB2312"/>
          <w:color w:val="000000"/>
          <w:sz w:val="24"/>
        </w:rPr>
        <w:t>确认，工期相应顺延。</w:t>
      </w:r>
    </w:p>
    <w:p w14:paraId="2E54E2E0">
      <w:pPr>
        <w:tabs>
          <w:tab w:val="left" w:pos="555"/>
        </w:tabs>
        <w:spacing w:line="360" w:lineRule="auto"/>
        <w:ind w:firstLine="720" w:firstLineChars="300"/>
        <w:textAlignment w:val="baseline"/>
        <w:rPr>
          <w:rFonts w:eastAsia="仿宋_GB2312"/>
          <w:color w:val="000000"/>
          <w:sz w:val="24"/>
        </w:rPr>
      </w:pPr>
      <w:r>
        <w:rPr>
          <w:rFonts w:hint="eastAsia" w:eastAsia="仿宋_GB2312"/>
          <w:color w:val="000000"/>
          <w:sz w:val="24"/>
        </w:rPr>
        <w:t>a. 因战争、动乱、自然灾害或非</w:t>
      </w:r>
      <w:r>
        <w:rPr>
          <w:rFonts w:hint="eastAsia" w:eastAsia="仿宋_GB2312"/>
          <w:color w:val="000000"/>
          <w:sz w:val="24"/>
          <w:lang w:eastAsia="zh-CN"/>
        </w:rPr>
        <w:t>招标人</w:t>
      </w:r>
      <w:r>
        <w:rPr>
          <w:rFonts w:hint="eastAsia" w:eastAsia="仿宋_GB2312"/>
          <w:color w:val="000000"/>
          <w:sz w:val="24"/>
        </w:rPr>
        <w:t>、</w:t>
      </w:r>
      <w:r>
        <w:rPr>
          <w:rFonts w:hint="eastAsia" w:eastAsia="仿宋_GB2312"/>
          <w:color w:val="000000"/>
          <w:sz w:val="24"/>
          <w:lang w:eastAsia="zh-CN"/>
        </w:rPr>
        <w:t>投标人</w:t>
      </w:r>
      <w:r>
        <w:rPr>
          <w:rFonts w:hint="eastAsia" w:eastAsia="仿宋_GB2312"/>
          <w:color w:val="000000"/>
          <w:sz w:val="24"/>
        </w:rPr>
        <w:t>责任造成的爆炸、火灾等不可抗力；</w:t>
      </w:r>
    </w:p>
    <w:p w14:paraId="2E4E9AB5">
      <w:pPr>
        <w:tabs>
          <w:tab w:val="left" w:pos="555"/>
        </w:tabs>
        <w:spacing w:line="360" w:lineRule="auto"/>
        <w:ind w:firstLine="720" w:firstLineChars="300"/>
        <w:textAlignment w:val="baseline"/>
        <w:rPr>
          <w:rFonts w:eastAsia="仿宋_GB2312"/>
          <w:color w:val="000000"/>
          <w:sz w:val="24"/>
        </w:rPr>
      </w:pPr>
      <w:r>
        <w:rPr>
          <w:rFonts w:hint="eastAsia" w:eastAsia="仿宋_GB2312"/>
          <w:color w:val="000000"/>
          <w:sz w:val="24"/>
        </w:rPr>
        <w:t xml:space="preserve">b. </w:t>
      </w:r>
      <w:r>
        <w:rPr>
          <w:rFonts w:hint="eastAsia" w:eastAsia="仿宋_GB2312"/>
          <w:color w:val="000000"/>
          <w:sz w:val="24"/>
          <w:lang w:eastAsia="zh-CN"/>
        </w:rPr>
        <w:t>投标人</w:t>
      </w:r>
      <w:r>
        <w:rPr>
          <w:rFonts w:hint="eastAsia" w:eastAsia="仿宋_GB2312"/>
          <w:color w:val="000000"/>
          <w:sz w:val="24"/>
        </w:rPr>
        <w:t>以书面形式提出申请，但仍未能从</w:t>
      </w:r>
      <w:r>
        <w:rPr>
          <w:rFonts w:hint="eastAsia" w:eastAsia="仿宋_GB2312"/>
          <w:color w:val="000000"/>
          <w:sz w:val="24"/>
          <w:lang w:eastAsia="zh-CN"/>
        </w:rPr>
        <w:t>招标人</w:t>
      </w:r>
      <w:r>
        <w:rPr>
          <w:rFonts w:hint="eastAsia" w:eastAsia="仿宋_GB2312"/>
          <w:color w:val="000000"/>
          <w:sz w:val="24"/>
        </w:rPr>
        <w:t>获得施工批示、图纸等，致使施工不能正常进行的；</w:t>
      </w:r>
    </w:p>
    <w:p w14:paraId="405D4E3B">
      <w:pPr>
        <w:tabs>
          <w:tab w:val="left" w:pos="555"/>
        </w:tabs>
        <w:spacing w:line="360" w:lineRule="auto"/>
        <w:ind w:firstLine="720" w:firstLineChars="300"/>
        <w:textAlignment w:val="baseline"/>
        <w:rPr>
          <w:rFonts w:eastAsia="仿宋_GB2312"/>
          <w:color w:val="000000"/>
          <w:sz w:val="24"/>
        </w:rPr>
      </w:pPr>
      <w:r>
        <w:rPr>
          <w:rFonts w:hint="eastAsia" w:eastAsia="仿宋_GB2312"/>
          <w:color w:val="000000"/>
          <w:sz w:val="24"/>
        </w:rPr>
        <w:t xml:space="preserve">c. </w:t>
      </w:r>
      <w:r>
        <w:rPr>
          <w:rFonts w:hint="eastAsia" w:eastAsia="仿宋_GB2312"/>
          <w:color w:val="000000"/>
          <w:sz w:val="24"/>
          <w:lang w:eastAsia="zh-CN"/>
        </w:rPr>
        <w:t>招标人</w:t>
      </w:r>
      <w:r>
        <w:rPr>
          <w:rFonts w:hint="eastAsia" w:eastAsia="仿宋_GB2312"/>
          <w:color w:val="000000"/>
          <w:sz w:val="24"/>
        </w:rPr>
        <w:t>同意工期顺延的其他情况。</w:t>
      </w:r>
    </w:p>
    <w:p w14:paraId="06E31EE7">
      <w:pPr>
        <w:spacing w:line="360" w:lineRule="auto"/>
        <w:ind w:firstLine="360" w:firstLineChars="150"/>
        <w:rPr>
          <w:rFonts w:eastAsia="仿宋_GB2312"/>
          <w:color w:val="000000"/>
          <w:sz w:val="24"/>
        </w:rPr>
      </w:pPr>
      <w:r>
        <w:rPr>
          <w:rFonts w:hint="eastAsia" w:eastAsia="仿宋_GB2312"/>
          <w:color w:val="000000"/>
          <w:sz w:val="24"/>
        </w:rPr>
        <w:t>2、工程质量：</w:t>
      </w:r>
    </w:p>
    <w:p w14:paraId="6A0D7EE4">
      <w:pPr>
        <w:spacing w:line="360" w:lineRule="auto"/>
        <w:ind w:firstLine="360" w:firstLineChars="150"/>
        <w:rPr>
          <w:rFonts w:eastAsia="仿宋_GB2312"/>
          <w:color w:val="000000"/>
          <w:sz w:val="24"/>
        </w:rPr>
      </w:pPr>
      <w:r>
        <w:rPr>
          <w:rFonts w:hint="eastAsia" w:eastAsia="仿宋_GB2312"/>
          <w:color w:val="000000"/>
          <w:sz w:val="24"/>
        </w:rPr>
        <w:t>2.1本工程严格按照设计图纸及国家现行的工程施工规范质量验收评定标准进行监督检查，若质量不符合标准，由</w:t>
      </w:r>
      <w:r>
        <w:rPr>
          <w:rFonts w:hint="eastAsia" w:eastAsia="仿宋_GB2312"/>
          <w:color w:val="000000"/>
          <w:sz w:val="24"/>
          <w:lang w:eastAsia="zh-CN"/>
        </w:rPr>
        <w:t>投标人</w:t>
      </w:r>
      <w:r>
        <w:rPr>
          <w:rFonts w:hint="eastAsia" w:eastAsia="仿宋_GB2312"/>
          <w:color w:val="000000"/>
          <w:sz w:val="24"/>
        </w:rPr>
        <w:t>无条件进行返工，直至达到要求为准，返工所发生的费用和工期损失及由此引起</w:t>
      </w:r>
      <w:r>
        <w:rPr>
          <w:rFonts w:hint="eastAsia" w:eastAsia="仿宋_GB2312"/>
          <w:color w:val="000000"/>
          <w:sz w:val="24"/>
          <w:lang w:eastAsia="zh-CN"/>
        </w:rPr>
        <w:t>招标人</w:t>
      </w:r>
      <w:r>
        <w:rPr>
          <w:rFonts w:hint="eastAsia" w:eastAsia="仿宋_GB2312"/>
          <w:color w:val="000000"/>
          <w:sz w:val="24"/>
        </w:rPr>
        <w:t>的损失，均由</w:t>
      </w:r>
      <w:r>
        <w:rPr>
          <w:rFonts w:hint="eastAsia" w:eastAsia="仿宋_GB2312"/>
          <w:color w:val="000000"/>
          <w:sz w:val="24"/>
          <w:lang w:eastAsia="zh-CN"/>
        </w:rPr>
        <w:t>投标人</w:t>
      </w:r>
      <w:r>
        <w:rPr>
          <w:rFonts w:hint="eastAsia" w:eastAsia="仿宋_GB2312"/>
          <w:color w:val="000000"/>
          <w:sz w:val="24"/>
        </w:rPr>
        <w:t>承担。</w:t>
      </w:r>
    </w:p>
    <w:p w14:paraId="1FA13850">
      <w:pPr>
        <w:spacing w:line="360" w:lineRule="auto"/>
        <w:ind w:firstLine="360" w:firstLineChars="150"/>
        <w:rPr>
          <w:rFonts w:hint="eastAsia" w:eastAsia="仿宋_GB2312"/>
          <w:color w:val="000000"/>
          <w:sz w:val="24"/>
        </w:rPr>
      </w:pPr>
      <w:r>
        <w:rPr>
          <w:rFonts w:hint="eastAsia" w:eastAsia="仿宋_GB2312"/>
          <w:color w:val="000000"/>
          <w:sz w:val="24"/>
        </w:rPr>
        <w:t>2.2在施工过程中由</w:t>
      </w:r>
      <w:r>
        <w:rPr>
          <w:rFonts w:hint="eastAsia" w:eastAsia="仿宋_GB2312"/>
          <w:color w:val="000000"/>
          <w:sz w:val="24"/>
          <w:lang w:eastAsia="zh-CN"/>
        </w:rPr>
        <w:t>招标人</w:t>
      </w:r>
      <w:r>
        <w:rPr>
          <w:rFonts w:hint="eastAsia" w:eastAsia="仿宋_GB2312"/>
          <w:color w:val="000000"/>
          <w:sz w:val="24"/>
        </w:rPr>
        <w:t>、业主及监理发现工程质量问题或材料质量问题，视情节轻重分别给予</w:t>
      </w:r>
      <w:r>
        <w:rPr>
          <w:rFonts w:hint="eastAsia" w:eastAsia="仿宋_GB2312"/>
          <w:color w:val="000000"/>
          <w:sz w:val="24"/>
          <w:lang w:eastAsia="zh-CN"/>
        </w:rPr>
        <w:t>投标方</w:t>
      </w:r>
      <w:r>
        <w:rPr>
          <w:rFonts w:hint="eastAsia" w:eastAsia="仿宋_GB2312"/>
          <w:color w:val="000000"/>
          <w:sz w:val="24"/>
        </w:rPr>
        <w:t>500～10000元罚款，对履犯不改的第二次两倍、第三次四倍……以此类推，所有罚款均在当次工程结算款中兑现。</w:t>
      </w:r>
    </w:p>
    <w:p w14:paraId="60CC6667">
      <w:pPr>
        <w:spacing w:line="360" w:lineRule="auto"/>
        <w:ind w:firstLine="360" w:firstLineChars="150"/>
        <w:rPr>
          <w:rFonts w:hint="default" w:eastAsia="仿宋_GB2312"/>
          <w:color w:val="000000"/>
          <w:sz w:val="24"/>
          <w:lang w:val="en-US" w:eastAsia="zh-CN"/>
        </w:rPr>
      </w:pPr>
      <w:r>
        <w:rPr>
          <w:rFonts w:hint="eastAsia" w:eastAsia="仿宋_GB2312"/>
          <w:color w:val="000000"/>
          <w:sz w:val="24"/>
          <w:lang w:val="en-US" w:eastAsia="zh-CN"/>
        </w:rPr>
        <w:t>2.3</w:t>
      </w:r>
      <w:r>
        <w:rPr>
          <w:rFonts w:hint="eastAsia" w:eastAsia="仿宋_GB2312"/>
          <w:color w:val="000000"/>
          <w:sz w:val="24"/>
        </w:rPr>
        <w:t xml:space="preserve">施工质量合格 ，并保证通过当地建筑节能工程专项验收。（质量标准的评定以现行国家、地方政府以及行业的质量检验评定标准为依据）。 </w:t>
      </w:r>
    </w:p>
    <w:p w14:paraId="11A79C03">
      <w:pPr>
        <w:spacing w:line="360" w:lineRule="auto"/>
        <w:ind w:firstLine="360" w:firstLineChars="150"/>
        <w:rPr>
          <w:rFonts w:eastAsia="仿宋_GB2312"/>
          <w:color w:val="000000"/>
          <w:sz w:val="24"/>
        </w:rPr>
      </w:pPr>
      <w:r>
        <w:rPr>
          <w:rFonts w:hint="eastAsia" w:eastAsia="仿宋_GB2312"/>
          <w:color w:val="000000"/>
          <w:sz w:val="24"/>
        </w:rPr>
        <w:t>3、安全文明施工要求：</w:t>
      </w:r>
    </w:p>
    <w:p w14:paraId="6AD02969">
      <w:pPr>
        <w:spacing w:line="360" w:lineRule="auto"/>
        <w:ind w:firstLine="360" w:firstLineChars="150"/>
        <w:rPr>
          <w:rFonts w:eastAsia="仿宋_GB2312"/>
          <w:color w:val="000000"/>
          <w:sz w:val="24"/>
        </w:rPr>
      </w:pPr>
      <w:r>
        <w:rPr>
          <w:rFonts w:hint="eastAsia" w:eastAsia="仿宋_GB2312"/>
          <w:color w:val="000000"/>
          <w:sz w:val="24"/>
        </w:rPr>
        <w:t>3.1</w:t>
      </w:r>
      <w:r>
        <w:rPr>
          <w:rFonts w:hint="eastAsia" w:eastAsia="仿宋_GB2312"/>
          <w:color w:val="000000"/>
          <w:sz w:val="24"/>
          <w:lang w:eastAsia="zh-CN"/>
        </w:rPr>
        <w:t>投标人</w:t>
      </w:r>
      <w:r>
        <w:rPr>
          <w:rFonts w:hint="eastAsia" w:eastAsia="仿宋_GB2312"/>
          <w:color w:val="000000"/>
          <w:sz w:val="24"/>
        </w:rPr>
        <w:t>应保证其在施工中符合国家《安全生产法》及与安全相关的法律法规，一旦发生安全事故，应立即向</w:t>
      </w:r>
      <w:r>
        <w:rPr>
          <w:rFonts w:hint="eastAsia" w:eastAsia="仿宋_GB2312"/>
          <w:color w:val="000000"/>
          <w:sz w:val="24"/>
          <w:lang w:eastAsia="zh-CN"/>
        </w:rPr>
        <w:t>招标人</w:t>
      </w:r>
      <w:r>
        <w:rPr>
          <w:rFonts w:hint="eastAsia" w:eastAsia="仿宋_GB2312"/>
          <w:color w:val="000000"/>
          <w:sz w:val="24"/>
        </w:rPr>
        <w:t>报告，</w:t>
      </w:r>
      <w:r>
        <w:rPr>
          <w:rFonts w:hint="eastAsia" w:eastAsia="仿宋_GB2312"/>
          <w:color w:val="000000"/>
          <w:sz w:val="24"/>
          <w:lang w:eastAsia="zh-CN"/>
        </w:rPr>
        <w:t>招标人</w:t>
      </w:r>
      <w:r>
        <w:rPr>
          <w:rFonts w:hint="eastAsia" w:eastAsia="仿宋_GB2312"/>
          <w:color w:val="000000"/>
          <w:sz w:val="24"/>
        </w:rPr>
        <w:t>亦有权对安全隐患提出整改意见；</w:t>
      </w:r>
      <w:r>
        <w:rPr>
          <w:rFonts w:hint="eastAsia" w:eastAsia="仿宋_GB2312"/>
          <w:color w:val="000000"/>
          <w:sz w:val="24"/>
          <w:lang w:eastAsia="zh-CN"/>
        </w:rPr>
        <w:t>投标人</w:t>
      </w:r>
      <w:r>
        <w:rPr>
          <w:rFonts w:hint="eastAsia" w:eastAsia="仿宋_GB2312"/>
          <w:color w:val="000000"/>
          <w:sz w:val="24"/>
        </w:rPr>
        <w:t>未及时整改的，</w:t>
      </w:r>
      <w:r>
        <w:rPr>
          <w:rFonts w:hint="eastAsia" w:eastAsia="仿宋_GB2312"/>
          <w:color w:val="000000"/>
          <w:sz w:val="24"/>
          <w:lang w:eastAsia="zh-CN"/>
        </w:rPr>
        <w:t>招标人</w:t>
      </w:r>
      <w:r>
        <w:rPr>
          <w:rFonts w:hint="eastAsia" w:eastAsia="仿宋_GB2312"/>
          <w:color w:val="000000"/>
          <w:sz w:val="24"/>
        </w:rPr>
        <w:t>有权自行或委托他人整改，发生的费用由签订合同</w:t>
      </w:r>
      <w:r>
        <w:rPr>
          <w:rFonts w:hint="eastAsia" w:eastAsia="仿宋_GB2312"/>
          <w:color w:val="000000"/>
          <w:sz w:val="24"/>
          <w:lang w:eastAsia="zh-CN"/>
        </w:rPr>
        <w:t>投标人</w:t>
      </w:r>
      <w:r>
        <w:rPr>
          <w:rFonts w:hint="eastAsia" w:eastAsia="仿宋_GB2312"/>
          <w:color w:val="000000"/>
          <w:sz w:val="24"/>
        </w:rPr>
        <w:t>承担。施工过程中违反有关规定而发生人员伤亡、机械和财产损失等由</w:t>
      </w:r>
      <w:r>
        <w:rPr>
          <w:rFonts w:hint="eastAsia" w:eastAsia="仿宋_GB2312"/>
          <w:color w:val="000000"/>
          <w:sz w:val="24"/>
          <w:lang w:eastAsia="zh-CN"/>
        </w:rPr>
        <w:t>投标人</w:t>
      </w:r>
      <w:r>
        <w:rPr>
          <w:rFonts w:hint="eastAsia" w:eastAsia="仿宋_GB2312"/>
          <w:color w:val="000000"/>
          <w:sz w:val="24"/>
        </w:rPr>
        <w:t>承担主要责任，并承担所有95%的损失，</w:t>
      </w:r>
      <w:r>
        <w:rPr>
          <w:rFonts w:hint="eastAsia" w:eastAsia="仿宋_GB2312"/>
          <w:color w:val="000000"/>
          <w:sz w:val="24"/>
          <w:lang w:eastAsia="zh-CN"/>
        </w:rPr>
        <w:t>招标人</w:t>
      </w:r>
      <w:r>
        <w:rPr>
          <w:rFonts w:hint="eastAsia" w:eastAsia="仿宋_GB2312"/>
          <w:color w:val="000000"/>
          <w:sz w:val="24"/>
        </w:rPr>
        <w:t>承担</w:t>
      </w:r>
      <w:r>
        <w:rPr>
          <w:rFonts w:hint="eastAsia" w:eastAsia="仿宋_GB2312"/>
          <w:color w:val="000000"/>
          <w:sz w:val="24"/>
          <w:lang w:val="en-US" w:eastAsia="zh-CN"/>
        </w:rPr>
        <w:t>次要</w:t>
      </w:r>
      <w:r>
        <w:rPr>
          <w:rFonts w:hint="eastAsia" w:eastAsia="仿宋_GB2312"/>
          <w:color w:val="000000"/>
          <w:sz w:val="24"/>
        </w:rPr>
        <w:t>责任，并承担5%的损失。在</w:t>
      </w:r>
      <w:r>
        <w:rPr>
          <w:rFonts w:hint="eastAsia" w:eastAsia="仿宋_GB2312"/>
          <w:color w:val="000000"/>
          <w:sz w:val="24"/>
          <w:lang w:eastAsia="zh-CN"/>
        </w:rPr>
        <w:t>招标人</w:t>
      </w:r>
      <w:r>
        <w:rPr>
          <w:rFonts w:hint="eastAsia" w:eastAsia="仿宋_GB2312"/>
          <w:color w:val="000000"/>
          <w:sz w:val="24"/>
        </w:rPr>
        <w:t>与</w:t>
      </w:r>
      <w:r>
        <w:rPr>
          <w:rFonts w:hint="eastAsia" w:eastAsia="仿宋_GB2312"/>
          <w:color w:val="000000"/>
          <w:sz w:val="24"/>
          <w:lang w:eastAsia="zh-CN"/>
        </w:rPr>
        <w:t>投标人</w:t>
      </w:r>
      <w:r>
        <w:rPr>
          <w:rFonts w:hint="eastAsia" w:eastAsia="仿宋_GB2312"/>
          <w:color w:val="000000"/>
          <w:sz w:val="24"/>
        </w:rPr>
        <w:t>对事故责任认定有争议时，按政府有关部门的认定处理。。</w:t>
      </w:r>
    </w:p>
    <w:p w14:paraId="18141201">
      <w:pPr>
        <w:spacing w:line="360" w:lineRule="auto"/>
        <w:ind w:firstLine="360" w:firstLineChars="150"/>
        <w:rPr>
          <w:rFonts w:eastAsia="仿宋_GB2312"/>
          <w:color w:val="000000"/>
          <w:sz w:val="24"/>
        </w:rPr>
      </w:pPr>
      <w:r>
        <w:rPr>
          <w:rFonts w:hint="eastAsia" w:eastAsia="仿宋_GB2312"/>
          <w:color w:val="000000"/>
          <w:sz w:val="24"/>
        </w:rPr>
        <w:t xml:space="preserve">3.2  </w:t>
      </w:r>
      <w:r>
        <w:rPr>
          <w:rFonts w:hint="eastAsia" w:eastAsia="仿宋_GB2312"/>
          <w:color w:val="000000"/>
          <w:sz w:val="24"/>
          <w:lang w:eastAsia="zh-CN"/>
        </w:rPr>
        <w:t>投标人</w:t>
      </w:r>
      <w:r>
        <w:rPr>
          <w:rFonts w:hint="eastAsia" w:eastAsia="仿宋_GB2312"/>
          <w:color w:val="000000"/>
          <w:sz w:val="24"/>
        </w:rPr>
        <w:t>必须服从</w:t>
      </w:r>
      <w:r>
        <w:rPr>
          <w:rFonts w:hint="eastAsia" w:eastAsia="仿宋_GB2312"/>
          <w:color w:val="000000"/>
          <w:sz w:val="24"/>
          <w:lang w:eastAsia="zh-CN"/>
        </w:rPr>
        <w:t>招标人</w:t>
      </w:r>
      <w:r>
        <w:rPr>
          <w:rFonts w:hint="eastAsia" w:eastAsia="仿宋_GB2312"/>
          <w:color w:val="000000"/>
          <w:sz w:val="24"/>
        </w:rPr>
        <w:t>现场管理，严格执行各项规章制度。进入工地必须戴好安全帽，特殊工种执证操作，认真严格执行国家及地方、业主与</w:t>
      </w:r>
      <w:r>
        <w:rPr>
          <w:rFonts w:hint="eastAsia" w:eastAsia="仿宋_GB2312"/>
          <w:color w:val="000000"/>
          <w:sz w:val="24"/>
          <w:lang w:eastAsia="zh-CN"/>
        </w:rPr>
        <w:t>招标人</w:t>
      </w:r>
      <w:r>
        <w:rPr>
          <w:rFonts w:hint="eastAsia" w:eastAsia="仿宋_GB2312"/>
          <w:color w:val="000000"/>
          <w:sz w:val="24"/>
        </w:rPr>
        <w:t>对安全生产、文明施工的规定制度和要求。</w:t>
      </w:r>
    </w:p>
    <w:p w14:paraId="2B6F9C08">
      <w:pPr>
        <w:spacing w:line="360" w:lineRule="auto"/>
        <w:ind w:firstLine="360" w:firstLineChars="150"/>
        <w:rPr>
          <w:rFonts w:eastAsia="仿宋_GB2312"/>
          <w:color w:val="000000"/>
          <w:sz w:val="24"/>
        </w:rPr>
      </w:pPr>
      <w:r>
        <w:rPr>
          <w:rFonts w:hint="eastAsia" w:eastAsia="仿宋_GB2312"/>
          <w:color w:val="000000"/>
          <w:sz w:val="24"/>
        </w:rPr>
        <w:t>4、工程款支付：</w:t>
      </w:r>
    </w:p>
    <w:p w14:paraId="186CED9F">
      <w:pPr>
        <w:spacing w:line="360" w:lineRule="auto"/>
        <w:ind w:firstLine="360" w:firstLineChars="150"/>
        <w:rPr>
          <w:rFonts w:hint="eastAsia" w:eastAsia="仿宋_GB2312"/>
          <w:color w:val="000000" w:themeColor="text1"/>
          <w:sz w:val="24"/>
          <w14:textFill>
            <w14:solidFill>
              <w14:schemeClr w14:val="tx1"/>
            </w14:solidFill>
          </w14:textFill>
        </w:rPr>
      </w:pPr>
      <w:r>
        <w:rPr>
          <w:rFonts w:hint="eastAsia" w:eastAsia="仿宋_GB2312"/>
          <w:color w:val="000000" w:themeColor="text1"/>
          <w:sz w:val="24"/>
          <w14:textFill>
            <w14:solidFill>
              <w14:schemeClr w14:val="tx1"/>
            </w14:solidFill>
          </w14:textFill>
        </w:rPr>
        <w:t>本工程无预付款</w:t>
      </w:r>
      <w:r>
        <w:rPr>
          <w:rFonts w:hint="eastAsia" w:eastAsia="仿宋_GB2312"/>
          <w:color w:val="000000" w:themeColor="text1"/>
          <w:sz w:val="24"/>
          <w:lang w:eastAsia="zh-CN"/>
          <w14:textFill>
            <w14:solidFill>
              <w14:schemeClr w14:val="tx1"/>
            </w14:solidFill>
          </w14:textFill>
        </w:rPr>
        <w:t>，</w:t>
      </w:r>
      <w:r>
        <w:rPr>
          <w:rFonts w:hint="eastAsia" w:eastAsia="仿宋_GB2312"/>
          <w:color w:val="000000" w:themeColor="text1"/>
          <w:sz w:val="24"/>
          <w14:textFill>
            <w14:solidFill>
              <w14:schemeClr w14:val="tx1"/>
            </w14:solidFill>
          </w14:textFill>
        </w:rPr>
        <w:t>按月支付，每月支付当月实际工程量的70%，待初验合格后支付至8</w:t>
      </w:r>
      <w:r>
        <w:rPr>
          <w:rFonts w:hint="eastAsia" w:eastAsia="仿宋_GB2312"/>
          <w:color w:val="000000" w:themeColor="text1"/>
          <w:sz w:val="24"/>
          <w:lang w:val="en-US" w:eastAsia="zh-CN"/>
          <w14:textFill>
            <w14:solidFill>
              <w14:schemeClr w14:val="tx1"/>
            </w14:solidFill>
          </w14:textFill>
        </w:rPr>
        <w:t>5</w:t>
      </w:r>
      <w:r>
        <w:rPr>
          <w:rFonts w:hint="eastAsia" w:eastAsia="仿宋_GB2312"/>
          <w:color w:val="000000" w:themeColor="text1"/>
          <w:sz w:val="24"/>
          <w14:textFill>
            <w14:solidFill>
              <w14:schemeClr w14:val="tx1"/>
            </w14:solidFill>
          </w14:textFill>
        </w:rPr>
        <w:t>%，该工程竣工验收</w:t>
      </w:r>
      <w:r>
        <w:rPr>
          <w:rFonts w:hint="eastAsia" w:eastAsia="仿宋_GB2312"/>
          <w:color w:val="000000" w:themeColor="text1"/>
          <w:sz w:val="24"/>
          <w:lang w:val="en-US" w:eastAsia="zh-CN"/>
          <w14:textFill>
            <w14:solidFill>
              <w14:schemeClr w14:val="tx1"/>
            </w14:solidFill>
          </w14:textFill>
        </w:rPr>
        <w:t>合格</w:t>
      </w:r>
      <w:r>
        <w:rPr>
          <w:rFonts w:hint="eastAsia" w:eastAsia="仿宋_GB2312"/>
          <w:color w:val="000000" w:themeColor="text1"/>
          <w:sz w:val="24"/>
          <w14:textFill>
            <w14:solidFill>
              <w14:schemeClr w14:val="tx1"/>
            </w14:solidFill>
          </w14:textFill>
        </w:rPr>
        <w:t>后付至9</w:t>
      </w:r>
      <w:r>
        <w:rPr>
          <w:rFonts w:hint="eastAsia" w:eastAsia="仿宋_GB2312"/>
          <w:color w:val="000000" w:themeColor="text1"/>
          <w:sz w:val="24"/>
          <w:lang w:val="en-US" w:eastAsia="zh-CN"/>
          <w14:textFill>
            <w14:solidFill>
              <w14:schemeClr w14:val="tx1"/>
            </w14:solidFill>
          </w14:textFill>
        </w:rPr>
        <w:t>7</w:t>
      </w:r>
      <w:r>
        <w:rPr>
          <w:rFonts w:hint="eastAsia" w:eastAsia="仿宋_GB2312"/>
          <w:color w:val="000000" w:themeColor="text1"/>
          <w:sz w:val="24"/>
          <w14:textFill>
            <w14:solidFill>
              <w14:schemeClr w14:val="tx1"/>
            </w14:solidFill>
          </w14:textFill>
        </w:rPr>
        <w:t>%,余下</w:t>
      </w:r>
      <w:r>
        <w:rPr>
          <w:rFonts w:hint="eastAsia" w:eastAsia="仿宋_GB2312"/>
          <w:color w:val="000000" w:themeColor="text1"/>
          <w:sz w:val="24"/>
          <w:lang w:val="en-US" w:eastAsia="zh-CN"/>
          <w14:textFill>
            <w14:solidFill>
              <w14:schemeClr w14:val="tx1"/>
            </w14:solidFill>
          </w14:textFill>
        </w:rPr>
        <w:t>3</w:t>
      </w:r>
      <w:r>
        <w:rPr>
          <w:rFonts w:hint="eastAsia" w:eastAsia="仿宋_GB2312"/>
          <w:color w:val="000000" w:themeColor="text1"/>
          <w:sz w:val="24"/>
          <w14:textFill>
            <w14:solidFill>
              <w14:schemeClr w14:val="tx1"/>
            </w14:solidFill>
          </w14:textFill>
        </w:rPr>
        <w:t>%为质量保证金，两年质保期满后无息付清。</w:t>
      </w:r>
      <w:r>
        <w:rPr>
          <w:rFonts w:hint="eastAsia" w:eastAsia="仿宋_GB2312"/>
          <w:color w:val="000000" w:themeColor="text1"/>
          <w:sz w:val="24"/>
          <w:lang w:eastAsia="zh-CN"/>
          <w14:textFill>
            <w14:solidFill>
              <w14:schemeClr w14:val="tx1"/>
            </w14:solidFill>
          </w14:textFill>
        </w:rPr>
        <w:t>投标方</w:t>
      </w:r>
      <w:r>
        <w:rPr>
          <w:rFonts w:hint="eastAsia" w:eastAsia="仿宋_GB2312"/>
          <w:color w:val="000000" w:themeColor="text1"/>
          <w:sz w:val="24"/>
          <w14:textFill>
            <w14:solidFill>
              <w14:schemeClr w14:val="tx1"/>
            </w14:solidFill>
          </w14:textFill>
        </w:rPr>
        <w:t>在领取工程款前，必须向</w:t>
      </w:r>
      <w:r>
        <w:rPr>
          <w:rFonts w:hint="eastAsia" w:eastAsia="仿宋_GB2312"/>
          <w:color w:val="000000" w:themeColor="text1"/>
          <w:sz w:val="24"/>
          <w:lang w:eastAsia="zh-CN"/>
          <w14:textFill>
            <w14:solidFill>
              <w14:schemeClr w14:val="tx1"/>
            </w14:solidFill>
          </w14:textFill>
        </w:rPr>
        <w:t>招标人</w:t>
      </w:r>
      <w:r>
        <w:rPr>
          <w:rFonts w:hint="eastAsia" w:eastAsia="仿宋_GB2312"/>
          <w:color w:val="000000" w:themeColor="text1"/>
          <w:sz w:val="24"/>
          <w14:textFill>
            <w14:solidFill>
              <w14:schemeClr w14:val="tx1"/>
            </w14:solidFill>
          </w14:textFill>
        </w:rPr>
        <w:t>提交合法有效的增值税专用发票，否则，工程款不予支付。</w:t>
      </w:r>
    </w:p>
    <w:p w14:paraId="03115AE5">
      <w:pPr>
        <w:spacing w:line="360" w:lineRule="auto"/>
        <w:ind w:firstLine="360" w:firstLineChars="150"/>
        <w:rPr>
          <w:rFonts w:hint="eastAsia" w:eastAsia="仿宋_GB2312"/>
          <w:color w:val="000000"/>
          <w:sz w:val="24"/>
          <w:lang w:eastAsia="zh-CN"/>
        </w:rPr>
      </w:pPr>
      <w:r>
        <w:rPr>
          <w:rFonts w:hint="eastAsia" w:eastAsia="仿宋_GB2312"/>
          <w:color w:val="000000"/>
          <w:sz w:val="24"/>
          <w:lang w:eastAsia="zh-CN"/>
        </w:rPr>
        <w:t>本项目实行工人工资银行代发制度，每月按实名制考勤工人按工作天数代发工资，按已验收合格工程进度计划进行支付；招标人财务按照批准的工资表通过银行系统直接将工资发放至工人银行卡内。代发工人工资从最近一批工程劳务进度款全额扣除。</w:t>
      </w:r>
    </w:p>
    <w:p w14:paraId="08260BC6">
      <w:pPr>
        <w:spacing w:line="360" w:lineRule="auto"/>
        <w:ind w:firstLine="360" w:firstLineChars="150"/>
        <w:rPr>
          <w:rFonts w:hint="default" w:eastAsia="仿宋_GB2312"/>
          <w:color w:val="000000"/>
          <w:sz w:val="24"/>
          <w:lang w:val="en-US" w:eastAsia="zh-CN"/>
        </w:rPr>
      </w:pPr>
      <w:r>
        <w:rPr>
          <w:rFonts w:hint="eastAsia" w:eastAsia="仿宋_GB2312"/>
          <w:color w:val="000000"/>
          <w:sz w:val="24"/>
          <w:lang w:val="en-US" w:eastAsia="zh-CN"/>
        </w:rPr>
        <w:t>乙方每月25日报送进度申请，并提供详细工程量计算式</w:t>
      </w:r>
    </w:p>
    <w:p w14:paraId="754BD928">
      <w:pPr>
        <w:spacing w:line="360" w:lineRule="auto"/>
        <w:ind w:firstLine="360" w:firstLineChars="150"/>
        <w:rPr>
          <w:rFonts w:eastAsia="仿宋_GB2312"/>
          <w:color w:val="000000"/>
          <w:sz w:val="24"/>
        </w:rPr>
      </w:pPr>
      <w:r>
        <w:rPr>
          <w:rFonts w:hint="eastAsia" w:eastAsia="仿宋_GB2312"/>
          <w:color w:val="000000"/>
          <w:sz w:val="24"/>
        </w:rPr>
        <w:t>5、</w:t>
      </w:r>
      <w:r>
        <w:rPr>
          <w:rFonts w:hint="eastAsia" w:eastAsia="仿宋_GB2312"/>
          <w:color w:val="000000"/>
          <w:sz w:val="24"/>
          <w:lang w:val="en-US" w:eastAsia="zh-CN"/>
        </w:rPr>
        <w:t>投标</w:t>
      </w:r>
      <w:r>
        <w:rPr>
          <w:rFonts w:hint="eastAsia" w:eastAsia="仿宋_GB2312"/>
          <w:color w:val="000000"/>
          <w:sz w:val="24"/>
        </w:rPr>
        <w:t>要求：</w:t>
      </w:r>
    </w:p>
    <w:p w14:paraId="79DECDF9">
      <w:pPr>
        <w:spacing w:line="360" w:lineRule="auto"/>
        <w:ind w:firstLine="360" w:firstLineChars="150"/>
        <w:rPr>
          <w:rFonts w:eastAsia="仿宋_GB2312"/>
          <w:color w:val="000000"/>
          <w:sz w:val="24"/>
        </w:rPr>
      </w:pPr>
      <w:r>
        <w:rPr>
          <w:rFonts w:hint="eastAsia" w:eastAsia="仿宋_GB2312"/>
          <w:color w:val="000000"/>
          <w:sz w:val="24"/>
        </w:rPr>
        <w:t>5.1综合单价包干形式（所有材料机械均由</w:t>
      </w:r>
      <w:r>
        <w:rPr>
          <w:rFonts w:hint="eastAsia" w:eastAsia="仿宋_GB2312"/>
          <w:color w:val="000000"/>
          <w:sz w:val="24"/>
          <w:lang w:eastAsia="zh-CN"/>
        </w:rPr>
        <w:t>投标人</w:t>
      </w:r>
      <w:r>
        <w:rPr>
          <w:rFonts w:hint="eastAsia" w:eastAsia="仿宋_GB2312"/>
          <w:color w:val="000000"/>
          <w:sz w:val="24"/>
        </w:rPr>
        <w:t>提供），综合单价包括但不限于按照</w:t>
      </w:r>
      <w:r>
        <w:rPr>
          <w:rFonts w:hint="eastAsia" w:eastAsia="仿宋_GB2312"/>
          <w:color w:val="000000"/>
          <w:sz w:val="24"/>
          <w:lang w:eastAsia="zh-CN"/>
        </w:rPr>
        <w:t>招标人</w:t>
      </w:r>
      <w:r>
        <w:rPr>
          <w:rFonts w:hint="eastAsia" w:eastAsia="仿宋_GB2312"/>
          <w:color w:val="000000"/>
          <w:sz w:val="24"/>
        </w:rPr>
        <w:t>提供的</w:t>
      </w:r>
      <w:r>
        <w:rPr>
          <w:rFonts w:hint="eastAsia" w:eastAsia="仿宋_GB2312"/>
          <w:color w:val="000000"/>
          <w:sz w:val="24"/>
          <w:lang w:eastAsia="zh-CN"/>
        </w:rPr>
        <w:t>招标文件</w:t>
      </w:r>
      <w:r>
        <w:rPr>
          <w:rFonts w:hint="eastAsia" w:eastAsia="仿宋_GB2312"/>
          <w:color w:val="000000"/>
          <w:sz w:val="24"/>
        </w:rPr>
        <w:t>保质保量按</w:t>
      </w:r>
      <w:r>
        <w:rPr>
          <w:rFonts w:hint="eastAsia" w:eastAsia="仿宋_GB2312"/>
          <w:color w:val="000000"/>
          <w:sz w:val="24"/>
          <w:lang w:eastAsia="zh-CN"/>
        </w:rPr>
        <w:t>招标人</w:t>
      </w:r>
      <w:r>
        <w:rPr>
          <w:rFonts w:hint="eastAsia" w:eastAsia="仿宋_GB2312"/>
          <w:color w:val="000000"/>
          <w:sz w:val="24"/>
        </w:rPr>
        <w:t>要求完成施工任务，验收直至移交的所有相关工作内容，施工过程中所需发生的人工、机械、材料、措施费、管理费、利润、税金等一切费用。税金计取必须是</w:t>
      </w:r>
      <w:r>
        <w:rPr>
          <w:rFonts w:eastAsia="仿宋_GB2312"/>
          <w:color w:val="000000"/>
          <w:sz w:val="24"/>
        </w:rPr>
        <w:t>9%</w:t>
      </w:r>
      <w:r>
        <w:rPr>
          <w:rFonts w:hint="eastAsia" w:eastAsia="仿宋_GB2312"/>
          <w:color w:val="000000"/>
          <w:sz w:val="24"/>
        </w:rPr>
        <w:t>增值专用税。</w:t>
      </w:r>
    </w:p>
    <w:p w14:paraId="468C5F45">
      <w:pPr>
        <w:spacing w:line="360" w:lineRule="auto"/>
        <w:ind w:firstLine="360" w:firstLineChars="150"/>
        <w:rPr>
          <w:rFonts w:eastAsia="仿宋_GB2312"/>
          <w:color w:val="000000"/>
          <w:sz w:val="24"/>
        </w:rPr>
      </w:pPr>
      <w:r>
        <w:rPr>
          <w:rFonts w:hint="eastAsia" w:eastAsia="仿宋_GB2312"/>
          <w:color w:val="000000"/>
          <w:sz w:val="24"/>
        </w:rPr>
        <w:t>6、工程结算要求：</w:t>
      </w:r>
    </w:p>
    <w:p w14:paraId="109A366F">
      <w:pPr>
        <w:spacing w:line="360" w:lineRule="auto"/>
        <w:ind w:firstLine="360" w:firstLineChars="150"/>
        <w:rPr>
          <w:rFonts w:hint="default" w:eastAsia="仿宋_GB2312"/>
          <w:color w:val="000000" w:themeColor="text1"/>
          <w:sz w:val="24"/>
          <w:lang w:val="en-US" w:eastAsia="zh-CN"/>
          <w14:textFill>
            <w14:solidFill>
              <w14:schemeClr w14:val="tx1"/>
            </w14:solidFill>
          </w14:textFill>
        </w:rPr>
      </w:pPr>
      <w:r>
        <w:rPr>
          <w:rFonts w:hint="eastAsia" w:eastAsia="仿宋_GB2312"/>
          <w:color w:val="000000" w:themeColor="text1"/>
          <w:sz w:val="24"/>
          <w14:textFill>
            <w14:solidFill>
              <w14:schemeClr w14:val="tx1"/>
            </w14:solidFill>
          </w14:textFill>
        </w:rPr>
        <w:t>以实际施工工程量</w:t>
      </w:r>
      <w:r>
        <w:rPr>
          <w:rFonts w:hint="eastAsia" w:eastAsia="仿宋_GB2312"/>
          <w:color w:val="000000" w:themeColor="text1"/>
          <w:sz w:val="24"/>
          <w:lang w:val="en-US" w:eastAsia="zh-CN"/>
          <w14:textFill>
            <w14:solidFill>
              <w14:schemeClr w14:val="tx1"/>
            </w14:solidFill>
          </w14:textFill>
        </w:rPr>
        <w:t>*投标</w:t>
      </w:r>
      <w:r>
        <w:rPr>
          <w:rFonts w:hint="eastAsia" w:eastAsia="仿宋_GB2312"/>
          <w:color w:val="000000" w:themeColor="text1"/>
          <w:sz w:val="24"/>
          <w14:textFill>
            <w14:solidFill>
              <w14:schemeClr w14:val="tx1"/>
            </w14:solidFill>
          </w14:textFill>
        </w:rPr>
        <w:t>文件单价进行结算</w:t>
      </w:r>
      <w:r>
        <w:rPr>
          <w:rFonts w:hint="eastAsia" w:eastAsia="仿宋_GB2312"/>
          <w:color w:val="000000" w:themeColor="text1"/>
          <w:sz w:val="24"/>
          <w:lang w:eastAsia="zh-CN"/>
          <w14:textFill>
            <w14:solidFill>
              <w14:schemeClr w14:val="tx1"/>
            </w14:solidFill>
          </w14:textFill>
        </w:rPr>
        <w:t>，</w:t>
      </w:r>
      <w:r>
        <w:rPr>
          <w:rFonts w:hint="eastAsia" w:eastAsia="仿宋_GB2312"/>
          <w:color w:val="000000" w:themeColor="text1"/>
          <w:sz w:val="24"/>
          <w:lang w:val="en-US" w:eastAsia="zh-CN"/>
          <w14:textFill>
            <w14:solidFill>
              <w14:schemeClr w14:val="tx1"/>
            </w14:solidFill>
          </w14:textFill>
        </w:rPr>
        <w:t>如部分工程量未施工，不得以此要求提高投标文件单价</w:t>
      </w:r>
    </w:p>
    <w:p w14:paraId="036FE689">
      <w:pPr>
        <w:spacing w:line="360" w:lineRule="auto"/>
        <w:ind w:firstLine="360" w:firstLineChars="150"/>
        <w:rPr>
          <w:rFonts w:eastAsia="仿宋_GB2312"/>
          <w:color w:val="000000"/>
          <w:sz w:val="24"/>
        </w:rPr>
      </w:pPr>
      <w:r>
        <w:rPr>
          <w:rFonts w:hint="eastAsia" w:eastAsia="仿宋_GB2312"/>
          <w:color w:val="000000"/>
          <w:sz w:val="24"/>
        </w:rPr>
        <w:t>7、其他要求：</w:t>
      </w:r>
    </w:p>
    <w:p w14:paraId="4577F514">
      <w:pPr>
        <w:spacing w:line="360" w:lineRule="auto"/>
        <w:ind w:firstLine="360" w:firstLineChars="150"/>
        <w:rPr>
          <w:rFonts w:eastAsia="仿宋_GB2312"/>
          <w:color w:val="000000"/>
          <w:sz w:val="24"/>
        </w:rPr>
      </w:pPr>
      <w:r>
        <w:rPr>
          <w:rFonts w:hint="eastAsia" w:eastAsia="仿宋_GB2312"/>
          <w:color w:val="000000"/>
          <w:sz w:val="24"/>
        </w:rPr>
        <w:t>7.1</w:t>
      </w:r>
      <w:r>
        <w:rPr>
          <w:rFonts w:hint="eastAsia" w:eastAsia="仿宋_GB2312"/>
          <w:color w:val="000000"/>
          <w:sz w:val="24"/>
          <w:lang w:eastAsia="zh-CN"/>
        </w:rPr>
        <w:t>投标人</w:t>
      </w:r>
      <w:r>
        <w:rPr>
          <w:rFonts w:hint="eastAsia" w:eastAsia="仿宋_GB2312"/>
          <w:color w:val="000000"/>
          <w:sz w:val="24"/>
        </w:rPr>
        <w:t>需按</w:t>
      </w:r>
      <w:r>
        <w:rPr>
          <w:rFonts w:hint="eastAsia" w:eastAsia="仿宋_GB2312"/>
          <w:color w:val="000000"/>
          <w:sz w:val="24"/>
          <w:lang w:eastAsia="zh-CN"/>
        </w:rPr>
        <w:t>招标人</w:t>
      </w:r>
      <w:r>
        <w:rPr>
          <w:rFonts w:hint="eastAsia" w:eastAsia="仿宋_GB2312"/>
          <w:color w:val="000000"/>
          <w:sz w:val="24"/>
        </w:rPr>
        <w:t>的要求编制工程施工方案，并及时报送与本工程有关的各种报表等资料。</w:t>
      </w:r>
    </w:p>
    <w:p w14:paraId="7D5DE504">
      <w:pPr>
        <w:spacing w:line="360" w:lineRule="auto"/>
        <w:ind w:firstLine="360" w:firstLineChars="150"/>
        <w:rPr>
          <w:rFonts w:eastAsia="仿宋_GB2312"/>
          <w:color w:val="000000"/>
          <w:sz w:val="24"/>
        </w:rPr>
      </w:pPr>
      <w:r>
        <w:rPr>
          <w:rFonts w:hint="eastAsia" w:eastAsia="仿宋_GB2312"/>
          <w:color w:val="000000"/>
          <w:sz w:val="24"/>
        </w:rPr>
        <w:t>7.2</w:t>
      </w:r>
      <w:r>
        <w:rPr>
          <w:rFonts w:hint="eastAsia" w:eastAsia="仿宋_GB2312"/>
          <w:color w:val="000000"/>
          <w:sz w:val="24"/>
          <w:lang w:eastAsia="zh-CN"/>
        </w:rPr>
        <w:t>投标人</w:t>
      </w:r>
      <w:r>
        <w:rPr>
          <w:rFonts w:hint="eastAsia" w:eastAsia="仿宋_GB2312"/>
          <w:color w:val="000000"/>
          <w:sz w:val="24"/>
        </w:rPr>
        <w:t>需服从</w:t>
      </w:r>
      <w:r>
        <w:rPr>
          <w:rFonts w:hint="eastAsia" w:eastAsia="仿宋_GB2312"/>
          <w:color w:val="000000"/>
          <w:sz w:val="24"/>
          <w:lang w:eastAsia="zh-CN"/>
        </w:rPr>
        <w:t>招标人</w:t>
      </w:r>
      <w:r>
        <w:rPr>
          <w:rFonts w:hint="eastAsia" w:eastAsia="仿宋_GB2312"/>
          <w:color w:val="000000"/>
          <w:sz w:val="24"/>
        </w:rPr>
        <w:t>现场人员的统一指挥，按设计施工图和规范要求组织施工，确保工程质量和施工安全。</w:t>
      </w:r>
    </w:p>
    <w:p w14:paraId="1D3E552B">
      <w:pPr>
        <w:spacing w:line="360" w:lineRule="auto"/>
        <w:ind w:firstLine="360" w:firstLineChars="150"/>
        <w:rPr>
          <w:rFonts w:eastAsia="仿宋_GB2312"/>
          <w:color w:val="000000"/>
          <w:sz w:val="24"/>
        </w:rPr>
      </w:pPr>
      <w:r>
        <w:rPr>
          <w:rFonts w:hint="eastAsia" w:eastAsia="仿宋_GB2312"/>
          <w:color w:val="000000"/>
          <w:sz w:val="24"/>
        </w:rPr>
        <w:t>7.3</w:t>
      </w:r>
      <w:r>
        <w:rPr>
          <w:rFonts w:hint="eastAsia" w:eastAsia="仿宋_GB2312"/>
          <w:color w:val="000000"/>
          <w:sz w:val="24"/>
          <w:lang w:eastAsia="zh-CN"/>
        </w:rPr>
        <w:t>投标人</w:t>
      </w:r>
      <w:r>
        <w:rPr>
          <w:rFonts w:hint="eastAsia" w:eastAsia="仿宋_GB2312"/>
          <w:color w:val="000000"/>
          <w:sz w:val="24"/>
        </w:rPr>
        <w:t>保证施工现场符合文明施工的要求。</w:t>
      </w:r>
    </w:p>
    <w:p w14:paraId="46B09B24">
      <w:pPr>
        <w:spacing w:line="360" w:lineRule="auto"/>
        <w:ind w:firstLine="360" w:firstLineChars="150"/>
        <w:rPr>
          <w:rFonts w:eastAsia="仿宋_GB2312"/>
          <w:color w:val="000000"/>
          <w:sz w:val="24"/>
        </w:rPr>
      </w:pPr>
      <w:r>
        <w:rPr>
          <w:rFonts w:hint="eastAsia" w:eastAsia="仿宋_GB2312"/>
          <w:color w:val="000000"/>
          <w:sz w:val="24"/>
        </w:rPr>
        <w:t>7.4</w:t>
      </w:r>
      <w:r>
        <w:rPr>
          <w:rFonts w:hint="eastAsia" w:eastAsia="仿宋_GB2312"/>
          <w:color w:val="000000"/>
          <w:sz w:val="24"/>
          <w:lang w:eastAsia="zh-CN"/>
        </w:rPr>
        <w:t>投标人</w:t>
      </w:r>
      <w:r>
        <w:rPr>
          <w:rFonts w:hint="eastAsia" w:eastAsia="仿宋_GB2312"/>
          <w:color w:val="000000"/>
          <w:sz w:val="24"/>
        </w:rPr>
        <w:t>需做好日常施工资料的收集整理工作，保证交工资料的完善准确。</w:t>
      </w:r>
    </w:p>
    <w:p w14:paraId="183FC5D3">
      <w:pPr>
        <w:spacing w:line="360" w:lineRule="auto"/>
        <w:ind w:firstLine="360" w:firstLineChars="150"/>
        <w:rPr>
          <w:rFonts w:eastAsia="仿宋_GB2312"/>
          <w:color w:val="000000"/>
          <w:sz w:val="24"/>
        </w:rPr>
      </w:pPr>
      <w:r>
        <w:rPr>
          <w:rFonts w:hint="eastAsia" w:eastAsia="仿宋_GB2312"/>
          <w:color w:val="000000"/>
          <w:sz w:val="24"/>
        </w:rPr>
        <w:t>7.5</w:t>
      </w:r>
      <w:r>
        <w:rPr>
          <w:rFonts w:hint="eastAsia" w:eastAsia="仿宋_GB2312"/>
          <w:color w:val="000000"/>
          <w:sz w:val="24"/>
          <w:lang w:eastAsia="zh-CN"/>
        </w:rPr>
        <w:t>投标人</w:t>
      </w:r>
      <w:r>
        <w:rPr>
          <w:rFonts w:hint="eastAsia" w:eastAsia="仿宋_GB2312"/>
          <w:color w:val="000000"/>
          <w:sz w:val="24"/>
        </w:rPr>
        <w:t>需充分了解施工现场内供水、供电、运输等条件，成交后不得以不完全了解现场状况为由，而向</w:t>
      </w:r>
      <w:r>
        <w:rPr>
          <w:rFonts w:hint="eastAsia" w:eastAsia="仿宋_GB2312"/>
          <w:color w:val="000000"/>
          <w:sz w:val="24"/>
          <w:lang w:eastAsia="zh-CN"/>
        </w:rPr>
        <w:t>招标人</w:t>
      </w:r>
      <w:r>
        <w:rPr>
          <w:rFonts w:hint="eastAsia" w:eastAsia="仿宋_GB2312"/>
          <w:color w:val="000000"/>
          <w:sz w:val="24"/>
        </w:rPr>
        <w:t>提出额外的费用补偿或延长施工期限。</w:t>
      </w:r>
    </w:p>
    <w:p w14:paraId="62660EC4">
      <w:pPr>
        <w:spacing w:line="360" w:lineRule="auto"/>
        <w:ind w:firstLine="360" w:firstLineChars="150"/>
        <w:rPr>
          <w:rFonts w:hint="eastAsia" w:eastAsia="仿宋_GB2312"/>
          <w:color w:val="000000"/>
          <w:sz w:val="24"/>
        </w:rPr>
      </w:pPr>
      <w:r>
        <w:rPr>
          <w:rFonts w:hint="eastAsia" w:eastAsia="仿宋_GB2312"/>
          <w:color w:val="000000"/>
          <w:sz w:val="24"/>
        </w:rPr>
        <w:t>7.6</w:t>
      </w:r>
      <w:r>
        <w:rPr>
          <w:rFonts w:hint="eastAsia" w:eastAsia="仿宋_GB2312"/>
          <w:color w:val="000000"/>
          <w:sz w:val="24"/>
          <w:lang w:eastAsia="zh-CN"/>
        </w:rPr>
        <w:t>投标人</w:t>
      </w:r>
      <w:r>
        <w:rPr>
          <w:rFonts w:hint="eastAsia" w:eastAsia="仿宋_GB2312"/>
          <w:color w:val="000000"/>
          <w:sz w:val="24"/>
        </w:rPr>
        <w:t>恶意串通报价的，视为作废处理。</w:t>
      </w:r>
      <w:r>
        <w:rPr>
          <w:rFonts w:hint="eastAsia" w:eastAsia="仿宋_GB2312"/>
          <w:color w:val="000000"/>
          <w:sz w:val="24"/>
          <w:lang w:eastAsia="zh-CN"/>
        </w:rPr>
        <w:t>投标人</w:t>
      </w:r>
      <w:r>
        <w:rPr>
          <w:rFonts w:hint="eastAsia" w:eastAsia="仿宋_GB2312"/>
          <w:color w:val="000000"/>
          <w:sz w:val="24"/>
        </w:rPr>
        <w:t>在签订合同施工全过程，</w:t>
      </w:r>
      <w:r>
        <w:rPr>
          <w:rFonts w:hint="eastAsia" w:eastAsia="仿宋_GB2312"/>
          <w:color w:val="000000"/>
          <w:sz w:val="24"/>
          <w:lang w:eastAsia="zh-CN"/>
        </w:rPr>
        <w:t>招标人</w:t>
      </w:r>
      <w:r>
        <w:rPr>
          <w:rFonts w:hint="eastAsia" w:eastAsia="仿宋_GB2312"/>
          <w:color w:val="000000"/>
          <w:sz w:val="24"/>
        </w:rPr>
        <w:t>有权对签订合同</w:t>
      </w:r>
      <w:r>
        <w:rPr>
          <w:rFonts w:hint="eastAsia" w:eastAsia="仿宋_GB2312"/>
          <w:color w:val="000000"/>
          <w:sz w:val="24"/>
          <w:lang w:eastAsia="zh-CN"/>
        </w:rPr>
        <w:t>投标人</w:t>
      </w:r>
      <w:r>
        <w:rPr>
          <w:rFonts w:hint="eastAsia" w:eastAsia="仿宋_GB2312"/>
          <w:color w:val="000000"/>
          <w:sz w:val="24"/>
        </w:rPr>
        <w:t>的人力、机械、材料进行不定时监督检查，并对到场材料进行抽样送检，因签订合同</w:t>
      </w:r>
      <w:r>
        <w:rPr>
          <w:rFonts w:hint="eastAsia" w:eastAsia="仿宋_GB2312"/>
          <w:color w:val="000000"/>
          <w:sz w:val="24"/>
          <w:lang w:eastAsia="zh-CN"/>
        </w:rPr>
        <w:t>投标人</w:t>
      </w:r>
      <w:r>
        <w:rPr>
          <w:rFonts w:hint="eastAsia" w:eastAsia="仿宋_GB2312"/>
          <w:color w:val="000000"/>
          <w:sz w:val="24"/>
        </w:rPr>
        <w:t>原因造成质量问题的，由签订合同</w:t>
      </w:r>
      <w:r>
        <w:rPr>
          <w:rFonts w:hint="eastAsia" w:eastAsia="仿宋_GB2312"/>
          <w:color w:val="000000"/>
          <w:sz w:val="24"/>
          <w:lang w:eastAsia="zh-CN"/>
        </w:rPr>
        <w:t>投标人</w:t>
      </w:r>
      <w:r>
        <w:rPr>
          <w:rFonts w:hint="eastAsia" w:eastAsia="仿宋_GB2312"/>
          <w:color w:val="000000"/>
          <w:sz w:val="24"/>
        </w:rPr>
        <w:t>自行承担结果及所发生的费用。</w:t>
      </w:r>
    </w:p>
    <w:p w14:paraId="60A7107A">
      <w:pPr>
        <w:spacing w:line="360" w:lineRule="auto"/>
        <w:ind w:firstLine="360" w:firstLineChars="150"/>
        <w:rPr>
          <w:rFonts w:hint="eastAsia" w:eastAsia="仿宋_GB2312"/>
          <w:color w:val="000000"/>
          <w:sz w:val="24"/>
          <w:lang w:val="en-US" w:eastAsia="zh-CN"/>
        </w:rPr>
      </w:pPr>
      <w:r>
        <w:rPr>
          <w:rFonts w:hint="eastAsia" w:eastAsia="仿宋_GB2312"/>
          <w:color w:val="000000"/>
          <w:sz w:val="24"/>
          <w:lang w:val="en-US" w:eastAsia="zh-CN"/>
        </w:rPr>
        <w:t>四、招标日程安排</w:t>
      </w:r>
    </w:p>
    <w:p w14:paraId="194220A7">
      <w:pPr>
        <w:adjustRightInd w:val="0"/>
        <w:snapToGrid w:val="0"/>
        <w:spacing w:line="360" w:lineRule="auto"/>
        <w:ind w:firstLine="480" w:firstLineChars="200"/>
        <w:jc w:val="left"/>
        <w:rPr>
          <w:rFonts w:hint="eastAsia" w:eastAsia="仿宋_GB2312"/>
          <w:color w:val="000000"/>
          <w:sz w:val="24"/>
          <w:lang w:val="en-US" w:eastAsia="zh-CN"/>
        </w:rPr>
      </w:pPr>
      <w:r>
        <w:rPr>
          <w:rFonts w:hint="eastAsia" w:eastAsia="仿宋_GB2312"/>
          <w:color w:val="000000"/>
          <w:sz w:val="24"/>
        </w:rPr>
        <w:t>参加</w:t>
      </w:r>
      <w:r>
        <w:rPr>
          <w:rFonts w:hint="eastAsia" w:eastAsia="仿宋_GB2312"/>
          <w:color w:val="000000"/>
          <w:sz w:val="24"/>
          <w:lang w:eastAsia="zh-CN"/>
        </w:rPr>
        <w:t>招标</w:t>
      </w:r>
      <w:r>
        <w:rPr>
          <w:rFonts w:hint="eastAsia" w:eastAsia="仿宋_GB2312"/>
          <w:color w:val="000000"/>
          <w:sz w:val="24"/>
        </w:rPr>
        <w:t>单位，于</w:t>
      </w:r>
      <w:r>
        <w:rPr>
          <w:rFonts w:hint="eastAsia" w:eastAsia="仿宋_GB2312"/>
          <w:color w:val="000000"/>
          <w:sz w:val="24"/>
          <w:lang w:val="en-US" w:eastAsia="zh-CN"/>
        </w:rPr>
        <w:t>2026</w:t>
      </w:r>
      <w:r>
        <w:rPr>
          <w:rFonts w:hint="eastAsia" w:eastAsia="仿宋_GB2312"/>
          <w:color w:val="000000"/>
          <w:sz w:val="24"/>
        </w:rPr>
        <w:t>年</w:t>
      </w:r>
      <w:r>
        <w:rPr>
          <w:rFonts w:hint="eastAsia" w:eastAsia="仿宋_GB2312"/>
          <w:color w:val="000000"/>
          <w:sz w:val="24"/>
          <w:lang w:val="en-US" w:eastAsia="zh-CN"/>
        </w:rPr>
        <w:t>3</w:t>
      </w:r>
      <w:r>
        <w:rPr>
          <w:rFonts w:hint="eastAsia" w:eastAsia="仿宋_GB2312"/>
          <w:color w:val="000000"/>
          <w:sz w:val="24"/>
        </w:rPr>
        <w:t>月</w:t>
      </w:r>
      <w:r>
        <w:rPr>
          <w:rFonts w:hint="eastAsia" w:eastAsia="仿宋_GB2312"/>
          <w:color w:val="000000"/>
          <w:sz w:val="24"/>
          <w:lang w:val="en-US" w:eastAsia="zh-CN"/>
        </w:rPr>
        <w:t>20</w:t>
      </w:r>
      <w:r>
        <w:rPr>
          <w:rFonts w:hint="eastAsia" w:eastAsia="仿宋_GB2312"/>
          <w:color w:val="000000"/>
          <w:sz w:val="24"/>
        </w:rPr>
        <w:t>日，登录安徽新集矿山建设工程有限公司网站www.ahxjjg.com领取</w:t>
      </w:r>
      <w:r>
        <w:rPr>
          <w:rFonts w:hint="eastAsia" w:eastAsia="仿宋_GB2312"/>
          <w:color w:val="000000"/>
          <w:sz w:val="24"/>
          <w:lang w:eastAsia="zh-CN"/>
        </w:rPr>
        <w:t>招标</w:t>
      </w:r>
      <w:r>
        <w:rPr>
          <w:rFonts w:hint="eastAsia" w:eastAsia="仿宋_GB2312"/>
          <w:color w:val="000000"/>
          <w:sz w:val="24"/>
        </w:rPr>
        <w:t>资料</w:t>
      </w:r>
      <w:r>
        <w:rPr>
          <w:rFonts w:hint="eastAsia" w:eastAsia="仿宋_GB2312"/>
          <w:color w:val="000000"/>
          <w:sz w:val="24"/>
          <w:lang w:eastAsia="zh-CN"/>
        </w:rPr>
        <w:t>进行报名，截止</w:t>
      </w:r>
      <w:r>
        <w:rPr>
          <w:rFonts w:hint="eastAsia" w:eastAsia="仿宋_GB2312"/>
          <w:color w:val="000000"/>
          <w:sz w:val="24"/>
          <w:lang w:val="en-US" w:eastAsia="zh-CN"/>
        </w:rPr>
        <w:t>2026年3月30日上午10时30分送达。逾期送达的投标文件被拒绝。2026年3月30日10时30分当众开启各方投标文件。</w:t>
      </w:r>
    </w:p>
    <w:p w14:paraId="22723E72">
      <w:pPr>
        <w:spacing w:line="360" w:lineRule="auto"/>
        <w:ind w:firstLine="360" w:firstLineChars="150"/>
        <w:rPr>
          <w:rFonts w:eastAsia="仿宋_GB2312"/>
          <w:color w:val="000000"/>
          <w:sz w:val="24"/>
        </w:rPr>
      </w:pPr>
      <w:r>
        <w:rPr>
          <w:rFonts w:hint="eastAsia" w:eastAsia="仿宋_GB2312"/>
          <w:color w:val="000000"/>
          <w:sz w:val="24"/>
        </w:rPr>
        <w:t>五、报价文件组成：</w:t>
      </w:r>
    </w:p>
    <w:p w14:paraId="7B164121">
      <w:pPr>
        <w:spacing w:line="360" w:lineRule="auto"/>
        <w:ind w:firstLine="360" w:firstLineChars="150"/>
        <w:rPr>
          <w:rFonts w:eastAsia="仿宋_GB2312"/>
          <w:color w:val="000000"/>
          <w:sz w:val="24"/>
        </w:rPr>
      </w:pPr>
      <w:r>
        <w:rPr>
          <w:rFonts w:hint="eastAsia" w:eastAsia="仿宋_GB2312"/>
          <w:color w:val="000000"/>
          <w:sz w:val="24"/>
        </w:rPr>
        <w:t>报价文件由商务文件和技术文件两部分组成。</w:t>
      </w:r>
    </w:p>
    <w:p w14:paraId="4E811439">
      <w:pPr>
        <w:spacing w:line="360" w:lineRule="auto"/>
        <w:ind w:firstLine="360" w:firstLineChars="150"/>
        <w:rPr>
          <w:rFonts w:eastAsia="仿宋_GB2312"/>
          <w:color w:val="000000"/>
          <w:sz w:val="24"/>
        </w:rPr>
      </w:pPr>
      <w:r>
        <w:rPr>
          <w:rFonts w:hint="eastAsia" w:eastAsia="仿宋_GB2312"/>
          <w:color w:val="000000"/>
          <w:sz w:val="24"/>
        </w:rPr>
        <w:t>1、技术文件：</w:t>
      </w:r>
    </w:p>
    <w:p w14:paraId="006C4069">
      <w:pPr>
        <w:spacing w:line="360" w:lineRule="auto"/>
        <w:ind w:firstLine="360" w:firstLineChars="150"/>
        <w:rPr>
          <w:rFonts w:eastAsia="仿宋_GB2312"/>
          <w:color w:val="000000"/>
          <w:sz w:val="24"/>
        </w:rPr>
      </w:pPr>
      <w:r>
        <w:rPr>
          <w:rFonts w:hint="eastAsia" w:eastAsia="仿宋_GB2312"/>
          <w:color w:val="000000"/>
          <w:sz w:val="24"/>
        </w:rPr>
        <w:t>1.1、技术文件的编制</w:t>
      </w:r>
    </w:p>
    <w:p w14:paraId="1053B020">
      <w:pPr>
        <w:spacing w:line="360" w:lineRule="auto"/>
        <w:ind w:firstLine="360" w:firstLineChars="150"/>
        <w:rPr>
          <w:rFonts w:eastAsia="仿宋_GB2312"/>
          <w:color w:val="000000"/>
          <w:sz w:val="24"/>
        </w:rPr>
      </w:pPr>
      <w:r>
        <w:rPr>
          <w:rFonts w:hint="eastAsia" w:eastAsia="仿宋_GB2312"/>
          <w:color w:val="000000"/>
          <w:sz w:val="24"/>
        </w:rPr>
        <w:t>1.2、总说明</w:t>
      </w:r>
    </w:p>
    <w:p w14:paraId="5E1A6A53">
      <w:pPr>
        <w:spacing w:line="360" w:lineRule="auto"/>
        <w:ind w:firstLine="360" w:firstLineChars="150"/>
        <w:rPr>
          <w:rFonts w:eastAsia="仿宋_GB2312"/>
          <w:color w:val="000000"/>
          <w:sz w:val="24"/>
        </w:rPr>
      </w:pPr>
      <w:r>
        <w:rPr>
          <w:rFonts w:hint="eastAsia" w:eastAsia="仿宋_GB2312"/>
          <w:color w:val="000000"/>
          <w:sz w:val="24"/>
        </w:rPr>
        <w:t>1.3、施工专项方案包括：</w:t>
      </w:r>
    </w:p>
    <w:p w14:paraId="3A382F39">
      <w:pPr>
        <w:spacing w:line="360" w:lineRule="auto"/>
        <w:ind w:firstLine="360" w:firstLineChars="150"/>
        <w:rPr>
          <w:rFonts w:eastAsia="仿宋_GB2312"/>
          <w:color w:val="000000"/>
          <w:sz w:val="24"/>
        </w:rPr>
      </w:pPr>
      <w:r>
        <w:rPr>
          <w:rFonts w:hint="eastAsia" w:eastAsia="仿宋_GB2312"/>
          <w:color w:val="000000"/>
          <w:sz w:val="24"/>
        </w:rPr>
        <w:t>①施工技术方案；（必备，缺项则报价文件作废。若方案经评审不合格，不再进入商务报价评审，技术文件内必须包含详细工艺做法）</w:t>
      </w:r>
    </w:p>
    <w:p w14:paraId="3D40EC27">
      <w:pPr>
        <w:spacing w:line="360" w:lineRule="auto"/>
        <w:ind w:firstLine="360" w:firstLineChars="150"/>
        <w:rPr>
          <w:rFonts w:eastAsia="仿宋_GB2312"/>
          <w:color w:val="000000"/>
          <w:sz w:val="24"/>
        </w:rPr>
      </w:pPr>
      <w:r>
        <w:rPr>
          <w:rFonts w:hint="eastAsia" w:eastAsia="仿宋_GB2312"/>
          <w:color w:val="000000"/>
          <w:sz w:val="24"/>
        </w:rPr>
        <w:t>② 详细的施工进度计划及确保计划实施的措施；</w:t>
      </w:r>
    </w:p>
    <w:p w14:paraId="4459330D">
      <w:pPr>
        <w:spacing w:line="360" w:lineRule="auto"/>
        <w:ind w:firstLine="360" w:firstLineChars="150"/>
        <w:rPr>
          <w:rFonts w:eastAsia="仿宋_GB2312"/>
          <w:color w:val="000000"/>
          <w:sz w:val="24"/>
        </w:rPr>
      </w:pPr>
      <w:r>
        <w:rPr>
          <w:rFonts w:hint="eastAsia" w:eastAsia="仿宋_GB2312"/>
          <w:color w:val="000000"/>
          <w:sz w:val="24"/>
        </w:rPr>
        <w:t>③ 拟投入本工程的施工机械、人员数量等清单；</w:t>
      </w:r>
    </w:p>
    <w:p w14:paraId="60D53041">
      <w:pPr>
        <w:spacing w:line="360" w:lineRule="auto"/>
        <w:ind w:firstLine="360" w:firstLineChars="150"/>
        <w:rPr>
          <w:rFonts w:eastAsia="仿宋_GB2312"/>
          <w:color w:val="000000"/>
          <w:sz w:val="24"/>
        </w:rPr>
      </w:pPr>
      <w:r>
        <w:rPr>
          <w:rFonts w:hint="eastAsia" w:eastAsia="仿宋_GB2312"/>
          <w:color w:val="000000"/>
          <w:sz w:val="24"/>
        </w:rPr>
        <w:t>④ 确保安全与文明施工的技术措施。</w:t>
      </w:r>
    </w:p>
    <w:p w14:paraId="33EB3C48">
      <w:pPr>
        <w:spacing w:line="360" w:lineRule="auto"/>
        <w:ind w:firstLine="360" w:firstLineChars="150"/>
        <w:rPr>
          <w:rFonts w:eastAsia="仿宋_GB2312"/>
          <w:color w:val="000000"/>
          <w:sz w:val="24"/>
        </w:rPr>
      </w:pPr>
      <w:r>
        <w:rPr>
          <w:rFonts w:hint="eastAsia" w:eastAsia="仿宋_GB2312"/>
          <w:color w:val="000000"/>
          <w:sz w:val="24"/>
        </w:rPr>
        <w:t>1.4、</w:t>
      </w:r>
      <w:r>
        <w:rPr>
          <w:rFonts w:hint="eastAsia" w:eastAsia="仿宋_GB2312"/>
          <w:color w:val="000000"/>
          <w:sz w:val="24"/>
          <w:lang w:val="en-US" w:eastAsia="zh-CN"/>
        </w:rPr>
        <w:t>投标</w:t>
      </w:r>
      <w:r>
        <w:rPr>
          <w:rFonts w:hint="eastAsia" w:eastAsia="仿宋_GB2312"/>
          <w:color w:val="000000"/>
          <w:sz w:val="24"/>
        </w:rPr>
        <w:t>单位的营业执照、资法人身份证明资料；</w:t>
      </w:r>
    </w:p>
    <w:p w14:paraId="457F9B1C">
      <w:pPr>
        <w:spacing w:line="360" w:lineRule="auto"/>
        <w:ind w:firstLine="360" w:firstLineChars="150"/>
        <w:rPr>
          <w:rFonts w:eastAsia="仿宋_GB2312"/>
          <w:color w:val="000000"/>
          <w:sz w:val="24"/>
        </w:rPr>
      </w:pPr>
      <w:r>
        <w:rPr>
          <w:rFonts w:hint="eastAsia" w:eastAsia="仿宋_GB2312"/>
          <w:color w:val="000000"/>
          <w:sz w:val="24"/>
        </w:rPr>
        <w:t>1.5、</w:t>
      </w:r>
      <w:r>
        <w:rPr>
          <w:rFonts w:hint="eastAsia" w:eastAsia="仿宋_GB2312"/>
          <w:color w:val="000000"/>
          <w:sz w:val="24"/>
          <w:lang w:val="en-US" w:eastAsia="zh-CN"/>
        </w:rPr>
        <w:t>投标</w:t>
      </w:r>
      <w:r>
        <w:rPr>
          <w:rFonts w:hint="eastAsia" w:eastAsia="仿宋_GB2312"/>
          <w:color w:val="000000"/>
          <w:sz w:val="24"/>
        </w:rPr>
        <w:t>单位近三年类似工程经验和业绩等详细资料；</w:t>
      </w:r>
    </w:p>
    <w:p w14:paraId="58949397">
      <w:pPr>
        <w:spacing w:line="360" w:lineRule="auto"/>
        <w:ind w:firstLine="360" w:firstLineChars="150"/>
        <w:rPr>
          <w:rFonts w:eastAsia="仿宋_GB2312"/>
          <w:color w:val="000000"/>
          <w:sz w:val="24"/>
        </w:rPr>
      </w:pPr>
      <w:r>
        <w:rPr>
          <w:rFonts w:hint="eastAsia" w:eastAsia="仿宋_GB2312"/>
          <w:color w:val="000000"/>
          <w:sz w:val="24"/>
        </w:rPr>
        <w:t>2、商务文件：</w:t>
      </w:r>
    </w:p>
    <w:p w14:paraId="104D9F75">
      <w:pPr>
        <w:spacing w:line="360" w:lineRule="auto"/>
        <w:ind w:firstLine="360" w:firstLineChars="150"/>
        <w:rPr>
          <w:rFonts w:eastAsia="仿宋_GB2312"/>
          <w:color w:val="000000"/>
          <w:sz w:val="24"/>
        </w:rPr>
      </w:pPr>
      <w:r>
        <w:rPr>
          <w:rFonts w:hint="eastAsia" w:eastAsia="仿宋_GB2312"/>
          <w:color w:val="000000"/>
          <w:sz w:val="24"/>
        </w:rPr>
        <w:t>2.1、《</w:t>
      </w:r>
      <w:r>
        <w:rPr>
          <w:rFonts w:hint="eastAsia" w:eastAsia="仿宋_GB2312"/>
          <w:color w:val="000000"/>
          <w:sz w:val="24"/>
          <w:lang w:eastAsia="zh-CN"/>
        </w:rPr>
        <w:t>投标文件</w:t>
      </w:r>
      <w:r>
        <w:rPr>
          <w:rFonts w:hint="eastAsia" w:eastAsia="仿宋_GB2312"/>
          <w:color w:val="000000"/>
          <w:sz w:val="24"/>
        </w:rPr>
        <w:t>》（详见</w:t>
      </w:r>
      <w:r>
        <w:rPr>
          <w:rFonts w:hint="eastAsia" w:eastAsia="仿宋_GB2312"/>
          <w:color w:val="000000"/>
          <w:sz w:val="24"/>
          <w:lang w:eastAsia="zh-CN"/>
        </w:rPr>
        <w:t>招标文件</w:t>
      </w:r>
      <w:r>
        <w:rPr>
          <w:rFonts w:hint="eastAsia" w:eastAsia="仿宋_GB2312"/>
          <w:color w:val="000000"/>
          <w:sz w:val="24"/>
        </w:rPr>
        <w:t>附件一）；</w:t>
      </w:r>
    </w:p>
    <w:p w14:paraId="7B2A5261">
      <w:pPr>
        <w:spacing w:line="360" w:lineRule="auto"/>
        <w:ind w:firstLine="360" w:firstLineChars="150"/>
        <w:rPr>
          <w:rFonts w:eastAsia="仿宋_GB2312"/>
          <w:color w:val="000000"/>
          <w:sz w:val="24"/>
        </w:rPr>
      </w:pPr>
      <w:r>
        <w:rPr>
          <w:rFonts w:hint="eastAsia" w:eastAsia="仿宋_GB2312"/>
          <w:color w:val="000000"/>
          <w:sz w:val="24"/>
        </w:rPr>
        <w:t>2.2、《工程报价明细表》（</w:t>
      </w:r>
      <w:r>
        <w:rPr>
          <w:rFonts w:hint="eastAsia" w:eastAsia="仿宋_GB2312"/>
          <w:color w:val="000000"/>
          <w:sz w:val="24"/>
          <w:lang w:eastAsia="zh-CN"/>
        </w:rPr>
        <w:t>投标人</w:t>
      </w:r>
      <w:r>
        <w:rPr>
          <w:rFonts w:hint="eastAsia" w:eastAsia="仿宋_GB2312"/>
          <w:color w:val="000000"/>
          <w:sz w:val="24"/>
        </w:rPr>
        <w:t>为准确报价若需要踏勘现场或者需要查阅有关图纸，请直接与</w:t>
      </w:r>
      <w:r>
        <w:rPr>
          <w:rFonts w:hint="eastAsia" w:eastAsia="仿宋_GB2312"/>
          <w:color w:val="000000"/>
          <w:sz w:val="24"/>
          <w:lang w:eastAsia="zh-CN"/>
        </w:rPr>
        <w:t>招标文件</w:t>
      </w:r>
      <w:r>
        <w:rPr>
          <w:rFonts w:hint="eastAsia" w:eastAsia="仿宋_GB2312"/>
          <w:color w:val="000000"/>
          <w:sz w:val="24"/>
        </w:rPr>
        <w:t>后现场负责人联系。）</w:t>
      </w:r>
    </w:p>
    <w:p w14:paraId="487B3A7D">
      <w:pPr>
        <w:spacing w:line="360" w:lineRule="auto"/>
        <w:ind w:firstLine="360" w:firstLineChars="150"/>
        <w:rPr>
          <w:rFonts w:eastAsia="仿宋_GB2312"/>
          <w:color w:val="000000"/>
          <w:sz w:val="24"/>
        </w:rPr>
      </w:pPr>
      <w:r>
        <w:rPr>
          <w:rFonts w:hint="eastAsia" w:eastAsia="仿宋_GB2312"/>
          <w:color w:val="000000"/>
          <w:sz w:val="24"/>
        </w:rPr>
        <w:t>2.3、其他说明</w:t>
      </w:r>
    </w:p>
    <w:p w14:paraId="2F27A987">
      <w:pPr>
        <w:spacing w:line="360" w:lineRule="auto"/>
        <w:ind w:firstLine="600" w:firstLineChars="250"/>
        <w:rPr>
          <w:rFonts w:eastAsia="仿宋_GB2312"/>
          <w:color w:val="000000"/>
          <w:sz w:val="24"/>
        </w:rPr>
      </w:pPr>
      <w:r>
        <w:rPr>
          <w:rFonts w:hint="eastAsia" w:eastAsia="仿宋_GB2312"/>
          <w:color w:val="000000"/>
          <w:sz w:val="24"/>
        </w:rPr>
        <w:t>（1）本技术规格及要求均为基本要求，</w:t>
      </w:r>
      <w:r>
        <w:rPr>
          <w:rFonts w:hint="eastAsia" w:eastAsia="仿宋_GB2312"/>
          <w:color w:val="000000"/>
          <w:sz w:val="24"/>
          <w:lang w:eastAsia="zh-CN"/>
        </w:rPr>
        <w:t>投标人</w:t>
      </w:r>
      <w:r>
        <w:rPr>
          <w:rFonts w:hint="eastAsia" w:eastAsia="仿宋_GB2312"/>
          <w:color w:val="000000"/>
          <w:sz w:val="24"/>
        </w:rPr>
        <w:t>可投与之同档次或更高档次的相应材料，低于该档次将导致报价无效。</w:t>
      </w:r>
    </w:p>
    <w:p w14:paraId="4E9DD365">
      <w:pPr>
        <w:spacing w:line="360" w:lineRule="auto"/>
        <w:ind w:firstLine="600" w:firstLineChars="250"/>
        <w:rPr>
          <w:rFonts w:eastAsia="仿宋_GB2312"/>
          <w:color w:val="000000"/>
          <w:sz w:val="24"/>
        </w:rPr>
      </w:pPr>
      <w:r>
        <w:rPr>
          <w:rFonts w:hint="eastAsia" w:eastAsia="仿宋_GB2312"/>
          <w:color w:val="000000"/>
          <w:sz w:val="24"/>
        </w:rPr>
        <w:t>（2）</w:t>
      </w:r>
      <w:r>
        <w:rPr>
          <w:rFonts w:hint="eastAsia" w:eastAsia="仿宋_GB2312"/>
          <w:color w:val="000000"/>
          <w:sz w:val="24"/>
          <w:lang w:eastAsia="zh-CN"/>
        </w:rPr>
        <w:t>投标人</w:t>
      </w:r>
      <w:r>
        <w:rPr>
          <w:rFonts w:hint="eastAsia" w:eastAsia="仿宋_GB2312"/>
          <w:color w:val="000000"/>
          <w:sz w:val="24"/>
        </w:rPr>
        <w:t>详细说明：涂料及腻子材料等须为优质产品。</w:t>
      </w:r>
    </w:p>
    <w:p w14:paraId="069B6E5A">
      <w:pPr>
        <w:spacing w:line="360" w:lineRule="auto"/>
        <w:ind w:firstLine="600" w:firstLineChars="250"/>
        <w:rPr>
          <w:rFonts w:eastAsia="仿宋_GB2312"/>
          <w:color w:val="000000"/>
          <w:sz w:val="24"/>
        </w:rPr>
      </w:pPr>
      <w:r>
        <w:rPr>
          <w:rFonts w:hint="eastAsia" w:eastAsia="仿宋_GB2312"/>
          <w:color w:val="000000"/>
          <w:sz w:val="24"/>
        </w:rPr>
        <w:t xml:space="preserve">（3）在报价内所能提供的备品备件列表注明。 </w:t>
      </w:r>
    </w:p>
    <w:p w14:paraId="4E7F4E98">
      <w:pPr>
        <w:spacing w:line="360" w:lineRule="auto"/>
        <w:ind w:firstLine="600" w:firstLineChars="250"/>
        <w:rPr>
          <w:rFonts w:eastAsia="仿宋_GB2312"/>
          <w:color w:val="000000"/>
          <w:sz w:val="24"/>
        </w:rPr>
      </w:pPr>
      <w:r>
        <w:rPr>
          <w:rFonts w:hint="eastAsia" w:eastAsia="仿宋_GB2312"/>
          <w:color w:val="000000"/>
          <w:sz w:val="24"/>
        </w:rPr>
        <w:t>（4）</w:t>
      </w:r>
      <w:r>
        <w:rPr>
          <w:rFonts w:hint="eastAsia" w:eastAsia="仿宋_GB2312"/>
          <w:color w:val="000000"/>
          <w:sz w:val="24"/>
          <w:lang w:val="en-US" w:eastAsia="zh-CN"/>
        </w:rPr>
        <w:t>投标</w:t>
      </w:r>
      <w:r>
        <w:rPr>
          <w:rFonts w:hint="eastAsia" w:eastAsia="仿宋_GB2312"/>
          <w:color w:val="000000"/>
          <w:sz w:val="24"/>
        </w:rPr>
        <w:t>单位必须在接到报价通知书后3日内，向</w:t>
      </w:r>
      <w:r>
        <w:rPr>
          <w:rFonts w:hint="eastAsia" w:eastAsia="仿宋_GB2312"/>
          <w:color w:val="000000"/>
          <w:sz w:val="24"/>
          <w:lang w:eastAsia="zh-CN"/>
        </w:rPr>
        <w:t>招标人</w:t>
      </w:r>
      <w:r>
        <w:rPr>
          <w:rFonts w:hint="eastAsia" w:eastAsia="仿宋_GB2312"/>
          <w:color w:val="000000"/>
          <w:sz w:val="24"/>
        </w:rPr>
        <w:t>提供完整的报价产品的样品及相关资料，由</w:t>
      </w:r>
      <w:r>
        <w:rPr>
          <w:rFonts w:hint="eastAsia" w:eastAsia="仿宋_GB2312"/>
          <w:color w:val="000000"/>
          <w:sz w:val="24"/>
          <w:lang w:eastAsia="zh-CN"/>
        </w:rPr>
        <w:t>招标</w:t>
      </w:r>
      <w:r>
        <w:rPr>
          <w:rFonts w:hint="eastAsia" w:eastAsia="仿宋_GB2312"/>
          <w:color w:val="000000"/>
          <w:sz w:val="24"/>
        </w:rPr>
        <w:t>单位进行确认。</w:t>
      </w:r>
    </w:p>
    <w:p w14:paraId="16CDF477">
      <w:pPr>
        <w:spacing w:line="360" w:lineRule="auto"/>
        <w:ind w:firstLine="360" w:firstLineChars="150"/>
        <w:rPr>
          <w:rFonts w:eastAsia="仿宋_GB2312"/>
          <w:color w:val="000000"/>
          <w:sz w:val="24"/>
        </w:rPr>
      </w:pPr>
      <w:r>
        <w:rPr>
          <w:rFonts w:hint="eastAsia" w:eastAsia="仿宋_GB2312"/>
          <w:color w:val="000000"/>
          <w:sz w:val="24"/>
        </w:rPr>
        <w:t>六、</w:t>
      </w:r>
      <w:r>
        <w:rPr>
          <w:rFonts w:hint="eastAsia" w:eastAsia="仿宋_GB2312"/>
          <w:color w:val="000000"/>
          <w:sz w:val="24"/>
          <w:lang w:eastAsia="zh-CN"/>
        </w:rPr>
        <w:t>招标</w:t>
      </w:r>
      <w:r>
        <w:rPr>
          <w:rFonts w:hint="eastAsia" w:eastAsia="仿宋_GB2312"/>
          <w:color w:val="000000"/>
          <w:sz w:val="24"/>
        </w:rPr>
        <w:t>其他说明：</w:t>
      </w:r>
    </w:p>
    <w:p w14:paraId="422BBA24">
      <w:pPr>
        <w:spacing w:line="360" w:lineRule="auto"/>
        <w:ind w:firstLine="360" w:firstLineChars="150"/>
        <w:rPr>
          <w:rFonts w:eastAsia="仿宋_GB2312"/>
          <w:color w:val="000000"/>
          <w:sz w:val="24"/>
        </w:rPr>
      </w:pPr>
      <w:r>
        <w:rPr>
          <w:rFonts w:hint="eastAsia" w:eastAsia="仿宋_GB2312"/>
          <w:color w:val="000000"/>
          <w:sz w:val="24"/>
        </w:rPr>
        <w:t>1、</w:t>
      </w:r>
      <w:r>
        <w:rPr>
          <w:rFonts w:hint="eastAsia" w:eastAsia="仿宋_GB2312"/>
          <w:color w:val="000000"/>
          <w:sz w:val="24"/>
          <w:lang w:eastAsia="zh-CN"/>
        </w:rPr>
        <w:t>投标人</w:t>
      </w:r>
      <w:r>
        <w:rPr>
          <w:rFonts w:hint="eastAsia" w:eastAsia="仿宋_GB2312"/>
          <w:color w:val="000000"/>
          <w:sz w:val="24"/>
        </w:rPr>
        <w:t>必须在报名日期截止前缴纳报价保证金，保证</w:t>
      </w:r>
      <w:r>
        <w:rPr>
          <w:rFonts w:hint="eastAsia" w:eastAsia="仿宋_GB2312"/>
          <w:color w:val="000000" w:themeColor="text1"/>
          <w:sz w:val="24"/>
          <w14:textFill>
            <w14:solidFill>
              <w14:schemeClr w14:val="tx1"/>
            </w14:solidFill>
          </w14:textFill>
        </w:rPr>
        <w:t>金</w:t>
      </w:r>
      <w:r>
        <w:rPr>
          <w:rFonts w:hint="eastAsia" w:eastAsia="仿宋_GB2312"/>
          <w:color w:val="000000" w:themeColor="text1"/>
          <w:sz w:val="24"/>
          <w:lang w:val="en-US" w:eastAsia="zh-CN"/>
          <w14:textFill>
            <w14:solidFill>
              <w14:schemeClr w14:val="tx1"/>
            </w14:solidFill>
          </w14:textFill>
        </w:rPr>
        <w:t>壹</w:t>
      </w:r>
      <w:r>
        <w:rPr>
          <w:rFonts w:hint="eastAsia" w:eastAsia="仿宋_GB2312"/>
          <w:color w:val="000000" w:themeColor="text1"/>
          <w:sz w:val="24"/>
          <w14:textFill>
            <w14:solidFill>
              <w14:schemeClr w14:val="tx1"/>
            </w14:solidFill>
          </w14:textFill>
        </w:rPr>
        <w:t>万元。</w:t>
      </w:r>
    </w:p>
    <w:p w14:paraId="7A80CF8B">
      <w:pPr>
        <w:spacing w:line="360" w:lineRule="auto"/>
        <w:ind w:firstLine="360" w:firstLineChars="150"/>
        <w:rPr>
          <w:rFonts w:eastAsia="仿宋_GB2312"/>
          <w:color w:val="000000"/>
          <w:sz w:val="24"/>
        </w:rPr>
      </w:pPr>
      <w:r>
        <w:rPr>
          <w:rFonts w:hint="eastAsia" w:eastAsia="仿宋_GB2312"/>
          <w:color w:val="000000"/>
          <w:sz w:val="24"/>
        </w:rPr>
        <w:t>2、</w:t>
      </w:r>
      <w:r>
        <w:rPr>
          <w:rFonts w:hint="eastAsia" w:eastAsia="仿宋_GB2312"/>
          <w:color w:val="000000"/>
          <w:sz w:val="24"/>
          <w:lang w:val="en-US" w:eastAsia="zh-CN"/>
        </w:rPr>
        <w:t>投标</w:t>
      </w:r>
      <w:r>
        <w:rPr>
          <w:rFonts w:hint="eastAsia" w:eastAsia="仿宋_GB2312"/>
          <w:color w:val="000000"/>
          <w:sz w:val="24"/>
        </w:rPr>
        <w:t>保证金汇缴及退付以转账形式进行。</w:t>
      </w:r>
      <w:r>
        <w:rPr>
          <w:rFonts w:hint="eastAsia" w:eastAsia="仿宋_GB2312"/>
          <w:color w:val="000000"/>
          <w:sz w:val="24"/>
          <w:lang w:val="en-US" w:eastAsia="zh-CN"/>
        </w:rPr>
        <w:t>投标</w:t>
      </w:r>
      <w:r>
        <w:rPr>
          <w:rFonts w:hint="eastAsia" w:eastAsia="仿宋_GB2312"/>
          <w:color w:val="000000"/>
          <w:sz w:val="24"/>
        </w:rPr>
        <w:t>保证金款项必须从</w:t>
      </w:r>
      <w:r>
        <w:rPr>
          <w:rFonts w:hint="eastAsia" w:eastAsia="仿宋_GB2312"/>
          <w:color w:val="000000"/>
          <w:sz w:val="24"/>
          <w:lang w:eastAsia="zh-CN"/>
        </w:rPr>
        <w:t>投标人</w:t>
      </w:r>
      <w:r>
        <w:rPr>
          <w:rFonts w:hint="eastAsia" w:eastAsia="仿宋_GB2312"/>
          <w:color w:val="000000"/>
          <w:sz w:val="24"/>
        </w:rPr>
        <w:t>的账户中汇出。</w:t>
      </w:r>
      <w:r>
        <w:rPr>
          <w:rFonts w:hint="eastAsia" w:eastAsia="仿宋_GB2312"/>
          <w:color w:val="000000"/>
          <w:sz w:val="24"/>
          <w:lang w:val="en-US" w:eastAsia="zh-CN"/>
        </w:rPr>
        <w:t>投标</w:t>
      </w:r>
      <w:r>
        <w:rPr>
          <w:rFonts w:hint="eastAsia" w:eastAsia="仿宋_GB2312"/>
          <w:color w:val="000000"/>
          <w:sz w:val="24"/>
        </w:rPr>
        <w:t>保证金必须在报名日期截止前到达安徽新集建设工程有限公司银行账户。</w:t>
      </w:r>
    </w:p>
    <w:p w14:paraId="115AA274">
      <w:pPr>
        <w:spacing w:line="360" w:lineRule="auto"/>
        <w:ind w:firstLine="600" w:firstLineChars="250"/>
        <w:rPr>
          <w:rFonts w:hint="eastAsia" w:eastAsia="仿宋_GB2312"/>
          <w:color w:val="000000"/>
          <w:sz w:val="24"/>
        </w:rPr>
      </w:pPr>
    </w:p>
    <w:p w14:paraId="648B9B68">
      <w:pPr>
        <w:spacing w:line="360" w:lineRule="auto"/>
        <w:ind w:firstLine="360" w:firstLineChars="150"/>
        <w:rPr>
          <w:rFonts w:eastAsia="仿宋_GB2312"/>
          <w:color w:val="000000"/>
          <w:sz w:val="24"/>
        </w:rPr>
      </w:pPr>
      <w:r>
        <w:rPr>
          <w:rFonts w:hint="eastAsia" w:eastAsia="仿宋_GB2312"/>
          <w:color w:val="000000"/>
          <w:sz w:val="24"/>
        </w:rPr>
        <w:t>名称：安徽新集矿山建设工程有限公司</w:t>
      </w:r>
    </w:p>
    <w:p w14:paraId="0E940029">
      <w:pPr>
        <w:spacing w:line="360" w:lineRule="auto"/>
        <w:ind w:firstLine="360" w:firstLineChars="150"/>
        <w:rPr>
          <w:rFonts w:eastAsia="仿宋_GB2312"/>
          <w:color w:val="000000"/>
          <w:sz w:val="24"/>
        </w:rPr>
      </w:pPr>
      <w:r>
        <w:rPr>
          <w:rFonts w:hint="eastAsia" w:eastAsia="仿宋_GB2312"/>
          <w:color w:val="000000"/>
          <w:sz w:val="24"/>
        </w:rPr>
        <w:t xml:space="preserve">账号：181205791225  </w:t>
      </w:r>
    </w:p>
    <w:p w14:paraId="74E37D13">
      <w:pPr>
        <w:spacing w:line="360" w:lineRule="auto"/>
        <w:ind w:firstLine="360" w:firstLineChars="150"/>
        <w:rPr>
          <w:rFonts w:eastAsia="仿宋_GB2312"/>
          <w:color w:val="000000"/>
          <w:sz w:val="24"/>
        </w:rPr>
      </w:pPr>
      <w:r>
        <w:rPr>
          <w:rFonts w:hint="eastAsia" w:eastAsia="仿宋_GB2312"/>
          <w:color w:val="000000"/>
          <w:sz w:val="24"/>
        </w:rPr>
        <w:t>开户行：中国银行淮南新集支行</w:t>
      </w:r>
    </w:p>
    <w:p w14:paraId="630EB9BA">
      <w:pPr>
        <w:spacing w:line="360" w:lineRule="auto"/>
        <w:ind w:firstLine="360" w:firstLineChars="150"/>
        <w:rPr>
          <w:rFonts w:eastAsia="仿宋_GB2312"/>
          <w:color w:val="000000"/>
          <w:sz w:val="24"/>
        </w:rPr>
      </w:pPr>
      <w:r>
        <w:rPr>
          <w:rFonts w:hint="eastAsia" w:eastAsia="仿宋_GB2312"/>
          <w:color w:val="000000"/>
          <w:sz w:val="24"/>
        </w:rPr>
        <w:t>地址：淮南市毛集实验区工业园区</w:t>
      </w:r>
    </w:p>
    <w:p w14:paraId="6C9F8C12">
      <w:pPr>
        <w:widowControl/>
        <w:snapToGrid w:val="0"/>
        <w:spacing w:before="40" w:after="40" w:line="360" w:lineRule="auto"/>
        <w:ind w:firstLine="480" w:firstLineChars="200"/>
        <w:rPr>
          <w:rFonts w:hint="eastAsia" w:eastAsia="仿宋_GB2312"/>
          <w:color w:val="000000"/>
          <w:sz w:val="24"/>
        </w:rPr>
      </w:pPr>
      <w:r>
        <w:rPr>
          <w:rFonts w:hint="eastAsia" w:eastAsia="仿宋_GB2312"/>
          <w:color w:val="000000"/>
          <w:sz w:val="24"/>
        </w:rPr>
        <w:t>如投标被采纳，招标人将不退还投标保证金，投标保证金转为履约保证金。履约保证金为中标价的</w:t>
      </w:r>
      <w:r>
        <w:rPr>
          <w:rFonts w:hint="eastAsia" w:eastAsia="仿宋_GB2312"/>
          <w:color w:val="000000"/>
          <w:sz w:val="24"/>
          <w:lang w:val="en-US" w:eastAsia="zh-CN"/>
        </w:rPr>
        <w:t>10</w:t>
      </w:r>
      <w:r>
        <w:rPr>
          <w:rFonts w:hint="eastAsia" w:eastAsia="仿宋_GB2312"/>
          <w:color w:val="000000"/>
          <w:sz w:val="24"/>
        </w:rPr>
        <w:t>%，不足部分另行转帐。履约保证金必须从投标人的账户中汇出，履约保证金必须在合同签订前到达安徽新集矿山建设工程有限公司银行账户。如未被采纳，招标人将在开标后10个工作日内退还投标人投标保证金。</w:t>
      </w:r>
    </w:p>
    <w:p w14:paraId="3BAF3F73">
      <w:pPr>
        <w:widowControl/>
        <w:snapToGrid w:val="0"/>
        <w:spacing w:before="40" w:after="40" w:line="360" w:lineRule="auto"/>
        <w:ind w:firstLine="480" w:firstLineChars="200"/>
        <w:rPr>
          <w:rFonts w:hint="eastAsia" w:eastAsia="仿宋_GB2312"/>
          <w:color w:val="000000"/>
          <w:sz w:val="24"/>
        </w:rPr>
      </w:pPr>
      <w:r>
        <w:rPr>
          <w:rFonts w:hint="eastAsia" w:eastAsia="仿宋_GB2312"/>
          <w:color w:val="000000"/>
          <w:sz w:val="24"/>
        </w:rPr>
        <w:t>3、</w:t>
      </w:r>
      <w:r>
        <w:rPr>
          <w:rFonts w:hint="eastAsia" w:eastAsia="仿宋_GB2312"/>
          <w:color w:val="000000"/>
          <w:sz w:val="24"/>
          <w:lang w:eastAsia="zh-CN"/>
        </w:rPr>
        <w:t>投标</w:t>
      </w:r>
      <w:r>
        <w:rPr>
          <w:rFonts w:hint="eastAsia" w:eastAsia="仿宋_GB2312"/>
          <w:color w:val="000000"/>
          <w:sz w:val="24"/>
        </w:rPr>
        <w:t>人必须认真检查、清点领取的</w:t>
      </w:r>
      <w:r>
        <w:rPr>
          <w:rFonts w:hint="eastAsia" w:eastAsia="仿宋_GB2312"/>
          <w:color w:val="000000"/>
          <w:sz w:val="24"/>
          <w:lang w:eastAsia="zh-CN"/>
        </w:rPr>
        <w:t>招标</w:t>
      </w:r>
      <w:r>
        <w:rPr>
          <w:rFonts w:hint="eastAsia" w:eastAsia="仿宋_GB2312"/>
          <w:color w:val="000000"/>
          <w:sz w:val="24"/>
        </w:rPr>
        <w:t>文件，确定是否与</w:t>
      </w:r>
      <w:r>
        <w:rPr>
          <w:rFonts w:hint="eastAsia" w:eastAsia="仿宋_GB2312"/>
          <w:color w:val="000000"/>
          <w:sz w:val="24"/>
          <w:lang w:eastAsia="zh-CN"/>
        </w:rPr>
        <w:t>招标</w:t>
      </w:r>
      <w:r>
        <w:rPr>
          <w:rFonts w:hint="eastAsia" w:eastAsia="仿宋_GB2312"/>
          <w:color w:val="000000"/>
          <w:sz w:val="24"/>
        </w:rPr>
        <w:t>范围相符，如有任何缺漏、字迹不清楚等，</w:t>
      </w:r>
      <w:r>
        <w:rPr>
          <w:rFonts w:hint="eastAsia" w:eastAsia="仿宋_GB2312"/>
          <w:color w:val="000000"/>
          <w:sz w:val="24"/>
          <w:lang w:eastAsia="zh-CN"/>
        </w:rPr>
        <w:t>投标</w:t>
      </w:r>
      <w:r>
        <w:rPr>
          <w:rFonts w:hint="eastAsia" w:eastAsia="仿宋_GB2312"/>
          <w:color w:val="000000"/>
          <w:sz w:val="24"/>
        </w:rPr>
        <w:t>人必须立即通知</w:t>
      </w:r>
      <w:r>
        <w:rPr>
          <w:rFonts w:hint="eastAsia" w:eastAsia="仿宋_GB2312"/>
          <w:color w:val="000000"/>
          <w:sz w:val="24"/>
          <w:lang w:eastAsia="zh-CN"/>
        </w:rPr>
        <w:t>招标</w:t>
      </w:r>
      <w:r>
        <w:rPr>
          <w:rFonts w:hint="eastAsia" w:eastAsia="仿宋_GB2312"/>
          <w:color w:val="000000"/>
          <w:sz w:val="24"/>
        </w:rPr>
        <w:t>人，以便纠正上述的缺漏、字迹不清楚等。</w:t>
      </w:r>
    </w:p>
    <w:p w14:paraId="3402B0E3">
      <w:pPr>
        <w:widowControl/>
        <w:snapToGrid w:val="0"/>
        <w:spacing w:before="40" w:after="40" w:line="360" w:lineRule="auto"/>
        <w:ind w:firstLine="480" w:firstLineChars="200"/>
        <w:rPr>
          <w:rFonts w:hint="eastAsia" w:eastAsia="仿宋_GB2312"/>
          <w:color w:val="000000"/>
          <w:sz w:val="24"/>
        </w:rPr>
      </w:pPr>
      <w:r>
        <w:rPr>
          <w:rFonts w:hint="eastAsia" w:eastAsia="仿宋_GB2312"/>
          <w:color w:val="000000"/>
          <w:sz w:val="24"/>
        </w:rPr>
        <w:t>4、</w:t>
      </w:r>
      <w:r>
        <w:rPr>
          <w:rFonts w:hint="eastAsia" w:eastAsia="仿宋_GB2312"/>
          <w:color w:val="000000"/>
          <w:sz w:val="24"/>
          <w:lang w:eastAsia="zh-CN"/>
        </w:rPr>
        <w:t>投标</w:t>
      </w:r>
      <w:r>
        <w:rPr>
          <w:rFonts w:hint="eastAsia" w:eastAsia="仿宋_GB2312"/>
          <w:color w:val="000000"/>
          <w:sz w:val="24"/>
        </w:rPr>
        <w:t>人不得在未经授权之前对</w:t>
      </w:r>
      <w:r>
        <w:rPr>
          <w:rFonts w:hint="eastAsia" w:eastAsia="仿宋_GB2312"/>
          <w:color w:val="000000"/>
          <w:sz w:val="24"/>
          <w:lang w:eastAsia="zh-CN"/>
        </w:rPr>
        <w:t>招标</w:t>
      </w:r>
      <w:r>
        <w:rPr>
          <w:rFonts w:hint="eastAsia" w:eastAsia="仿宋_GB2312"/>
          <w:color w:val="000000"/>
          <w:sz w:val="24"/>
        </w:rPr>
        <w:t>文件的内容作任何修改或删节，否则其</w:t>
      </w:r>
      <w:r>
        <w:rPr>
          <w:rFonts w:hint="eastAsia" w:eastAsia="仿宋_GB2312"/>
          <w:color w:val="000000"/>
          <w:sz w:val="24"/>
          <w:lang w:eastAsia="zh-CN"/>
        </w:rPr>
        <w:t>投标</w:t>
      </w:r>
      <w:r>
        <w:rPr>
          <w:rFonts w:hint="eastAsia" w:eastAsia="仿宋_GB2312"/>
          <w:color w:val="000000"/>
          <w:sz w:val="24"/>
        </w:rPr>
        <w:t>文件将作废而不被接受。</w:t>
      </w:r>
    </w:p>
    <w:p w14:paraId="14BAE9F6">
      <w:pPr>
        <w:widowControl/>
        <w:snapToGrid w:val="0"/>
        <w:spacing w:before="40" w:after="40" w:line="360" w:lineRule="auto"/>
        <w:ind w:firstLine="480" w:firstLineChars="200"/>
        <w:rPr>
          <w:rFonts w:hint="eastAsia" w:eastAsia="仿宋_GB2312"/>
          <w:color w:val="000000"/>
          <w:sz w:val="24"/>
        </w:rPr>
      </w:pPr>
      <w:r>
        <w:rPr>
          <w:rFonts w:hint="eastAsia" w:eastAsia="仿宋_GB2312"/>
          <w:color w:val="000000"/>
          <w:sz w:val="24"/>
        </w:rPr>
        <w:t>5、</w:t>
      </w:r>
      <w:r>
        <w:rPr>
          <w:rFonts w:hint="eastAsia" w:eastAsia="仿宋_GB2312"/>
          <w:color w:val="000000"/>
          <w:sz w:val="24"/>
          <w:lang w:eastAsia="zh-CN"/>
        </w:rPr>
        <w:t>投标</w:t>
      </w:r>
      <w:r>
        <w:rPr>
          <w:rFonts w:hint="eastAsia" w:eastAsia="仿宋_GB2312"/>
          <w:color w:val="000000"/>
          <w:sz w:val="24"/>
        </w:rPr>
        <w:t>人须将上述</w:t>
      </w:r>
      <w:r>
        <w:rPr>
          <w:rFonts w:hint="eastAsia" w:eastAsia="仿宋_GB2312"/>
          <w:color w:val="000000"/>
          <w:sz w:val="24"/>
          <w:lang w:eastAsia="zh-CN"/>
        </w:rPr>
        <w:t>投标</w:t>
      </w:r>
      <w:r>
        <w:rPr>
          <w:rFonts w:hint="eastAsia" w:eastAsia="仿宋_GB2312"/>
          <w:color w:val="000000"/>
          <w:sz w:val="24"/>
        </w:rPr>
        <w:t>文件一式</w:t>
      </w:r>
      <w:r>
        <w:rPr>
          <w:rFonts w:hint="eastAsia" w:eastAsia="仿宋_GB2312"/>
          <w:color w:val="000000"/>
          <w:sz w:val="24"/>
          <w:lang w:val="en-US" w:eastAsia="zh-CN"/>
        </w:rPr>
        <w:t>四</w:t>
      </w:r>
      <w:r>
        <w:rPr>
          <w:rFonts w:hint="eastAsia" w:eastAsia="仿宋_GB2312"/>
          <w:color w:val="000000"/>
          <w:sz w:val="24"/>
        </w:rPr>
        <w:t>份加盖单位公章及法人代表或法人委托人印鉴后装于密封的封袋内并加盖骑缝章。</w:t>
      </w:r>
    </w:p>
    <w:p w14:paraId="5ED15C52">
      <w:pPr>
        <w:widowControl/>
        <w:snapToGrid w:val="0"/>
        <w:spacing w:before="40" w:after="40" w:line="360" w:lineRule="auto"/>
        <w:ind w:firstLine="480" w:firstLineChars="200"/>
        <w:rPr>
          <w:rFonts w:hint="eastAsia" w:eastAsia="仿宋_GB2312"/>
          <w:color w:val="000000"/>
          <w:sz w:val="24"/>
        </w:rPr>
      </w:pPr>
      <w:r>
        <w:rPr>
          <w:rFonts w:hint="eastAsia" w:eastAsia="仿宋_GB2312"/>
          <w:color w:val="000000"/>
          <w:sz w:val="24"/>
        </w:rPr>
        <w:t>6、不论</w:t>
      </w:r>
      <w:r>
        <w:rPr>
          <w:rFonts w:hint="eastAsia" w:eastAsia="仿宋_GB2312"/>
          <w:color w:val="000000"/>
          <w:sz w:val="24"/>
          <w:lang w:eastAsia="zh-CN"/>
        </w:rPr>
        <w:t>投标</w:t>
      </w:r>
      <w:r>
        <w:rPr>
          <w:rFonts w:hint="eastAsia" w:eastAsia="仿宋_GB2312"/>
          <w:color w:val="000000"/>
          <w:sz w:val="24"/>
        </w:rPr>
        <w:t>人的</w:t>
      </w:r>
      <w:r>
        <w:rPr>
          <w:rFonts w:hint="eastAsia" w:eastAsia="仿宋_GB2312"/>
          <w:color w:val="000000"/>
          <w:sz w:val="24"/>
          <w:lang w:eastAsia="zh-CN"/>
        </w:rPr>
        <w:t>投标</w:t>
      </w:r>
      <w:r>
        <w:rPr>
          <w:rFonts w:hint="eastAsia" w:eastAsia="仿宋_GB2312"/>
          <w:color w:val="000000"/>
          <w:sz w:val="24"/>
        </w:rPr>
        <w:t>结果如何，</w:t>
      </w:r>
      <w:r>
        <w:rPr>
          <w:rFonts w:hint="eastAsia" w:eastAsia="仿宋_GB2312"/>
          <w:color w:val="000000"/>
          <w:sz w:val="24"/>
          <w:lang w:eastAsia="zh-CN"/>
        </w:rPr>
        <w:t>投标</w:t>
      </w:r>
      <w:r>
        <w:rPr>
          <w:rFonts w:hint="eastAsia" w:eastAsia="仿宋_GB2312"/>
          <w:color w:val="000000"/>
          <w:sz w:val="24"/>
        </w:rPr>
        <w:t>人应自行承担</w:t>
      </w:r>
      <w:r>
        <w:rPr>
          <w:rFonts w:hint="eastAsia" w:eastAsia="仿宋_GB2312"/>
          <w:color w:val="000000"/>
          <w:sz w:val="24"/>
          <w:lang w:eastAsia="zh-CN"/>
        </w:rPr>
        <w:t>投标</w:t>
      </w:r>
      <w:r>
        <w:rPr>
          <w:rFonts w:hint="eastAsia" w:eastAsia="仿宋_GB2312"/>
          <w:color w:val="000000"/>
          <w:sz w:val="24"/>
        </w:rPr>
        <w:t>所发生的任何费用。</w:t>
      </w:r>
    </w:p>
    <w:p w14:paraId="00C6972C">
      <w:pPr>
        <w:widowControl/>
        <w:snapToGrid w:val="0"/>
        <w:spacing w:before="40" w:after="40" w:line="360" w:lineRule="auto"/>
        <w:ind w:firstLine="480" w:firstLineChars="200"/>
        <w:rPr>
          <w:rFonts w:hint="eastAsia" w:eastAsia="仿宋_GB2312"/>
          <w:color w:val="000000"/>
          <w:sz w:val="24"/>
        </w:rPr>
      </w:pPr>
      <w:r>
        <w:rPr>
          <w:rFonts w:hint="eastAsia" w:eastAsia="仿宋_GB2312"/>
          <w:color w:val="000000"/>
          <w:sz w:val="24"/>
        </w:rPr>
        <w:t>7 、</w:t>
      </w:r>
      <w:r>
        <w:rPr>
          <w:rFonts w:hint="eastAsia" w:eastAsia="仿宋_GB2312"/>
          <w:color w:val="000000"/>
          <w:sz w:val="24"/>
          <w:lang w:eastAsia="zh-CN"/>
        </w:rPr>
        <w:t>投标</w:t>
      </w:r>
      <w:r>
        <w:rPr>
          <w:rFonts w:hint="eastAsia" w:eastAsia="仿宋_GB2312"/>
          <w:color w:val="000000"/>
          <w:sz w:val="24"/>
        </w:rPr>
        <w:t>后，若</w:t>
      </w:r>
      <w:r>
        <w:rPr>
          <w:rFonts w:hint="eastAsia" w:eastAsia="仿宋_GB2312"/>
          <w:color w:val="000000"/>
          <w:sz w:val="24"/>
          <w:lang w:eastAsia="zh-CN"/>
        </w:rPr>
        <w:t>招标</w:t>
      </w:r>
      <w:r>
        <w:rPr>
          <w:rFonts w:hint="eastAsia" w:eastAsia="仿宋_GB2312"/>
          <w:color w:val="000000"/>
          <w:sz w:val="24"/>
        </w:rPr>
        <w:t>单位对</w:t>
      </w:r>
      <w:r>
        <w:rPr>
          <w:rFonts w:hint="eastAsia" w:eastAsia="仿宋_GB2312"/>
          <w:color w:val="000000"/>
          <w:sz w:val="24"/>
          <w:lang w:eastAsia="zh-CN"/>
        </w:rPr>
        <w:t>投标</w:t>
      </w:r>
      <w:r>
        <w:rPr>
          <w:rFonts w:hint="eastAsia" w:eastAsia="仿宋_GB2312"/>
          <w:color w:val="000000"/>
          <w:sz w:val="24"/>
        </w:rPr>
        <w:t>文件有疑问，</w:t>
      </w:r>
      <w:r>
        <w:rPr>
          <w:rFonts w:hint="eastAsia" w:eastAsia="仿宋_GB2312"/>
          <w:color w:val="000000"/>
          <w:sz w:val="24"/>
          <w:lang w:eastAsia="zh-CN"/>
        </w:rPr>
        <w:t>招标</w:t>
      </w:r>
      <w:r>
        <w:rPr>
          <w:rFonts w:hint="eastAsia" w:eastAsia="仿宋_GB2312"/>
          <w:color w:val="000000"/>
          <w:sz w:val="24"/>
        </w:rPr>
        <w:t>人可通知</w:t>
      </w:r>
      <w:r>
        <w:rPr>
          <w:rFonts w:hint="eastAsia" w:eastAsia="仿宋_GB2312"/>
          <w:color w:val="000000"/>
          <w:sz w:val="24"/>
          <w:lang w:eastAsia="zh-CN"/>
        </w:rPr>
        <w:t>投标</w:t>
      </w:r>
      <w:r>
        <w:rPr>
          <w:rFonts w:hint="eastAsia" w:eastAsia="仿宋_GB2312"/>
          <w:color w:val="000000"/>
          <w:sz w:val="24"/>
        </w:rPr>
        <w:t>单位进行询标。</w:t>
      </w:r>
    </w:p>
    <w:p w14:paraId="3A160563">
      <w:pPr>
        <w:widowControl/>
        <w:snapToGrid w:val="0"/>
        <w:spacing w:before="40" w:after="40" w:line="360" w:lineRule="auto"/>
        <w:ind w:firstLine="480" w:firstLineChars="200"/>
        <w:rPr>
          <w:rFonts w:hint="eastAsia" w:eastAsia="仿宋_GB2312"/>
          <w:color w:val="000000"/>
          <w:sz w:val="24"/>
        </w:rPr>
      </w:pPr>
      <w:r>
        <w:rPr>
          <w:rFonts w:hint="eastAsia" w:eastAsia="仿宋_GB2312"/>
          <w:color w:val="000000"/>
          <w:sz w:val="24"/>
        </w:rPr>
        <w:t>8、本次</w:t>
      </w:r>
      <w:r>
        <w:rPr>
          <w:rFonts w:hint="eastAsia" w:eastAsia="仿宋_GB2312"/>
          <w:color w:val="000000"/>
          <w:sz w:val="24"/>
          <w:lang w:eastAsia="zh-CN"/>
        </w:rPr>
        <w:t>招标</w:t>
      </w:r>
      <w:r>
        <w:rPr>
          <w:rFonts w:hint="eastAsia" w:eastAsia="仿宋_GB2312"/>
          <w:color w:val="000000"/>
          <w:sz w:val="24"/>
        </w:rPr>
        <w:t>，</w:t>
      </w:r>
      <w:r>
        <w:rPr>
          <w:rFonts w:hint="eastAsia" w:eastAsia="仿宋_GB2312"/>
          <w:color w:val="000000"/>
          <w:sz w:val="24"/>
          <w:lang w:eastAsia="zh-CN"/>
        </w:rPr>
        <w:t>招标</w:t>
      </w:r>
      <w:r>
        <w:rPr>
          <w:rFonts w:hint="eastAsia" w:eastAsia="仿宋_GB2312"/>
          <w:color w:val="000000"/>
          <w:sz w:val="24"/>
        </w:rPr>
        <w:t>人设有最高</w:t>
      </w:r>
      <w:r>
        <w:rPr>
          <w:rFonts w:hint="eastAsia" w:eastAsia="仿宋_GB2312"/>
          <w:color w:val="000000"/>
          <w:sz w:val="24"/>
          <w:lang w:eastAsia="zh-CN"/>
        </w:rPr>
        <w:t>投标</w:t>
      </w:r>
      <w:r>
        <w:rPr>
          <w:rFonts w:hint="eastAsia" w:eastAsia="仿宋_GB2312"/>
          <w:color w:val="000000"/>
          <w:sz w:val="24"/>
        </w:rPr>
        <w:t>限价并在开标时公布，超过最高限价的</w:t>
      </w:r>
      <w:r>
        <w:rPr>
          <w:rFonts w:hint="eastAsia" w:eastAsia="仿宋_GB2312"/>
          <w:color w:val="000000"/>
          <w:sz w:val="24"/>
          <w:lang w:eastAsia="zh-CN"/>
        </w:rPr>
        <w:t>投标</w:t>
      </w:r>
      <w:r>
        <w:rPr>
          <w:rFonts w:hint="eastAsia" w:eastAsia="仿宋_GB2312"/>
          <w:color w:val="000000"/>
          <w:sz w:val="24"/>
        </w:rPr>
        <w:t>将被否定。</w:t>
      </w:r>
    </w:p>
    <w:p w14:paraId="441F3DFC">
      <w:pPr>
        <w:widowControl/>
        <w:snapToGrid w:val="0"/>
        <w:spacing w:before="40" w:after="40" w:line="360" w:lineRule="auto"/>
        <w:ind w:firstLine="480" w:firstLineChars="200"/>
        <w:rPr>
          <w:rFonts w:hint="eastAsia" w:eastAsia="仿宋_GB2312"/>
          <w:color w:val="000000"/>
          <w:sz w:val="24"/>
        </w:rPr>
      </w:pPr>
      <w:r>
        <w:rPr>
          <w:rFonts w:hint="eastAsia" w:eastAsia="仿宋_GB2312"/>
          <w:color w:val="000000"/>
          <w:sz w:val="24"/>
          <w:lang w:val="en-US" w:eastAsia="zh-CN"/>
        </w:rPr>
        <w:t>9、</w:t>
      </w:r>
      <w:r>
        <w:rPr>
          <w:rFonts w:hint="eastAsia" w:eastAsia="仿宋_GB2312"/>
          <w:color w:val="000000"/>
          <w:sz w:val="24"/>
        </w:rPr>
        <w:t>定标</w:t>
      </w:r>
      <w:r>
        <w:rPr>
          <w:rFonts w:hint="eastAsia" w:eastAsia="仿宋_GB2312"/>
          <w:color w:val="000000"/>
          <w:sz w:val="24"/>
          <w:lang w:eastAsia="zh-CN"/>
        </w:rPr>
        <w:t>：本次招标达到三家及以上公司前来投标</w:t>
      </w:r>
      <w:r>
        <w:rPr>
          <w:rFonts w:hint="eastAsia" w:eastAsia="仿宋_GB2312"/>
          <w:color w:val="000000"/>
          <w:sz w:val="24"/>
          <w:lang w:val="en-US" w:eastAsia="zh-CN"/>
        </w:rPr>
        <w:t>，进行</w:t>
      </w:r>
      <w:r>
        <w:rPr>
          <w:rFonts w:hint="eastAsia" w:eastAsia="仿宋_GB2312"/>
          <w:color w:val="000000"/>
          <w:sz w:val="24"/>
          <w:lang w:eastAsia="zh-CN"/>
        </w:rPr>
        <w:t>合理低价中标（</w:t>
      </w:r>
      <w:r>
        <w:rPr>
          <w:rFonts w:hint="eastAsia" w:eastAsia="仿宋_GB2312"/>
          <w:color w:val="000000"/>
          <w:sz w:val="24"/>
          <w:lang w:val="en-US" w:eastAsia="zh-CN"/>
        </w:rPr>
        <w:t>不保证最低价中标），不足三家流标。</w:t>
      </w:r>
    </w:p>
    <w:p w14:paraId="27632153">
      <w:pPr>
        <w:widowControl/>
        <w:snapToGrid w:val="0"/>
        <w:spacing w:before="40" w:after="40" w:line="360" w:lineRule="auto"/>
        <w:ind w:firstLine="480" w:firstLineChars="200"/>
        <w:rPr>
          <w:rFonts w:hint="eastAsia" w:eastAsia="仿宋_GB2312"/>
          <w:color w:val="000000"/>
          <w:sz w:val="24"/>
        </w:rPr>
      </w:pPr>
      <w:r>
        <w:rPr>
          <w:rFonts w:hint="eastAsia" w:eastAsia="仿宋_GB2312"/>
          <w:color w:val="000000"/>
          <w:sz w:val="24"/>
        </w:rPr>
        <w:t>1</w:t>
      </w:r>
      <w:r>
        <w:rPr>
          <w:rFonts w:hint="eastAsia" w:eastAsia="仿宋_GB2312"/>
          <w:color w:val="000000"/>
          <w:sz w:val="24"/>
          <w:lang w:val="en-US" w:eastAsia="zh-CN"/>
        </w:rPr>
        <w:t>0</w:t>
      </w:r>
      <w:r>
        <w:rPr>
          <w:rFonts w:hint="eastAsia" w:eastAsia="仿宋_GB2312"/>
          <w:color w:val="000000"/>
          <w:sz w:val="24"/>
        </w:rPr>
        <w:t>、再次强调：严禁</w:t>
      </w:r>
      <w:r>
        <w:rPr>
          <w:rFonts w:hint="eastAsia" w:eastAsia="仿宋_GB2312"/>
          <w:color w:val="000000"/>
          <w:sz w:val="24"/>
          <w:lang w:eastAsia="zh-CN"/>
        </w:rPr>
        <w:t>投标</w:t>
      </w:r>
      <w:r>
        <w:rPr>
          <w:rFonts w:hint="eastAsia" w:eastAsia="仿宋_GB2312"/>
          <w:color w:val="000000"/>
          <w:sz w:val="24"/>
        </w:rPr>
        <w:t>人以任何形式围标、串标，如发现</w:t>
      </w:r>
      <w:r>
        <w:rPr>
          <w:rFonts w:hint="eastAsia" w:eastAsia="仿宋_GB2312"/>
          <w:color w:val="000000"/>
          <w:sz w:val="24"/>
          <w:lang w:eastAsia="zh-CN"/>
        </w:rPr>
        <w:t>投标</w:t>
      </w:r>
      <w:r>
        <w:rPr>
          <w:rFonts w:hint="eastAsia" w:eastAsia="仿宋_GB2312"/>
          <w:color w:val="000000"/>
          <w:sz w:val="24"/>
        </w:rPr>
        <w:t>人有围标、串标行为，没收</w:t>
      </w:r>
      <w:r>
        <w:rPr>
          <w:rFonts w:hint="eastAsia" w:eastAsia="仿宋_GB2312"/>
          <w:color w:val="000000"/>
          <w:sz w:val="24"/>
          <w:lang w:eastAsia="zh-CN"/>
        </w:rPr>
        <w:t>投标</w:t>
      </w:r>
      <w:r>
        <w:rPr>
          <w:rFonts w:hint="eastAsia" w:eastAsia="仿宋_GB2312"/>
          <w:color w:val="000000"/>
          <w:sz w:val="24"/>
        </w:rPr>
        <w:t>保证金，永久清理出</w:t>
      </w:r>
      <w:r>
        <w:rPr>
          <w:rFonts w:hint="eastAsia" w:eastAsia="仿宋_GB2312"/>
          <w:color w:val="000000"/>
          <w:sz w:val="24"/>
          <w:lang w:eastAsia="zh-CN"/>
        </w:rPr>
        <w:t>招标</w:t>
      </w:r>
      <w:r>
        <w:rPr>
          <w:rFonts w:hint="eastAsia" w:eastAsia="仿宋_GB2312"/>
          <w:color w:val="000000"/>
          <w:sz w:val="24"/>
        </w:rPr>
        <w:t>人合作供应商范围，并由</w:t>
      </w:r>
      <w:r>
        <w:rPr>
          <w:rFonts w:hint="eastAsia" w:eastAsia="仿宋_GB2312"/>
          <w:color w:val="000000"/>
          <w:sz w:val="24"/>
          <w:lang w:eastAsia="zh-CN"/>
        </w:rPr>
        <w:t>投标</w:t>
      </w:r>
      <w:r>
        <w:rPr>
          <w:rFonts w:hint="eastAsia" w:eastAsia="仿宋_GB2312"/>
          <w:color w:val="000000"/>
          <w:sz w:val="24"/>
        </w:rPr>
        <w:t>人承担由此带来的所有责任。</w:t>
      </w:r>
    </w:p>
    <w:p w14:paraId="1DE31D30">
      <w:pPr>
        <w:widowControl/>
        <w:snapToGrid w:val="0"/>
        <w:spacing w:before="40" w:after="40" w:line="360" w:lineRule="auto"/>
        <w:ind w:firstLine="480" w:firstLineChars="200"/>
        <w:rPr>
          <w:rFonts w:hint="eastAsia" w:eastAsia="仿宋_GB2312"/>
          <w:color w:val="000000"/>
          <w:sz w:val="24"/>
        </w:rPr>
      </w:pPr>
      <w:r>
        <w:rPr>
          <w:rFonts w:hint="eastAsia" w:eastAsia="仿宋_GB2312"/>
          <w:color w:val="000000"/>
          <w:sz w:val="24"/>
        </w:rPr>
        <w:t>1</w:t>
      </w:r>
      <w:r>
        <w:rPr>
          <w:rFonts w:hint="eastAsia" w:eastAsia="仿宋_GB2312"/>
          <w:color w:val="000000"/>
          <w:sz w:val="24"/>
          <w:lang w:val="en-US" w:eastAsia="zh-CN"/>
        </w:rPr>
        <w:t>1</w:t>
      </w:r>
      <w:r>
        <w:rPr>
          <w:rFonts w:hint="eastAsia" w:eastAsia="仿宋_GB2312"/>
          <w:color w:val="000000"/>
          <w:sz w:val="24"/>
        </w:rPr>
        <w:t>、本次</w:t>
      </w:r>
      <w:r>
        <w:rPr>
          <w:rFonts w:hint="eastAsia" w:eastAsia="仿宋_GB2312"/>
          <w:color w:val="000000"/>
          <w:sz w:val="24"/>
          <w:lang w:eastAsia="zh-CN"/>
        </w:rPr>
        <w:t>招标</w:t>
      </w:r>
      <w:r>
        <w:rPr>
          <w:rFonts w:hint="eastAsia" w:eastAsia="仿宋_GB2312"/>
          <w:color w:val="000000"/>
          <w:sz w:val="24"/>
        </w:rPr>
        <w:t>在公司官网上发布</w:t>
      </w:r>
      <w:r>
        <w:rPr>
          <w:rFonts w:hint="eastAsia" w:eastAsia="仿宋_GB2312"/>
          <w:color w:val="000000"/>
          <w:sz w:val="24"/>
          <w:lang w:eastAsia="zh-CN"/>
        </w:rPr>
        <w:t>招标</w:t>
      </w:r>
      <w:r>
        <w:rPr>
          <w:rFonts w:hint="eastAsia" w:eastAsia="仿宋_GB2312"/>
          <w:color w:val="000000"/>
          <w:sz w:val="24"/>
        </w:rPr>
        <w:t>公告及</w:t>
      </w:r>
      <w:r>
        <w:rPr>
          <w:rFonts w:hint="eastAsia" w:eastAsia="仿宋_GB2312"/>
          <w:color w:val="000000"/>
          <w:sz w:val="24"/>
          <w:lang w:eastAsia="zh-CN"/>
        </w:rPr>
        <w:t>招标</w:t>
      </w:r>
      <w:r>
        <w:rPr>
          <w:rFonts w:hint="eastAsia" w:eastAsia="仿宋_GB2312"/>
          <w:color w:val="000000"/>
          <w:sz w:val="24"/>
        </w:rPr>
        <w:t>文件，</w:t>
      </w:r>
      <w:r>
        <w:rPr>
          <w:rFonts w:hint="eastAsia" w:eastAsia="仿宋_GB2312"/>
          <w:color w:val="000000"/>
          <w:sz w:val="24"/>
          <w:lang w:eastAsia="zh-CN"/>
        </w:rPr>
        <w:t>招标</w:t>
      </w:r>
      <w:r>
        <w:rPr>
          <w:rFonts w:hint="eastAsia" w:eastAsia="仿宋_GB2312"/>
          <w:color w:val="000000"/>
          <w:sz w:val="24"/>
        </w:rPr>
        <w:t>人对本次</w:t>
      </w:r>
      <w:r>
        <w:rPr>
          <w:rFonts w:hint="eastAsia" w:eastAsia="仿宋_GB2312"/>
          <w:color w:val="000000"/>
          <w:sz w:val="24"/>
          <w:lang w:eastAsia="zh-CN"/>
        </w:rPr>
        <w:t>招标</w:t>
      </w:r>
      <w:r>
        <w:rPr>
          <w:rFonts w:hint="eastAsia" w:eastAsia="仿宋_GB2312"/>
          <w:color w:val="000000"/>
          <w:sz w:val="24"/>
        </w:rPr>
        <w:t>具有解释权。</w:t>
      </w:r>
    </w:p>
    <w:p w14:paraId="203401A1">
      <w:pPr>
        <w:widowControl/>
        <w:snapToGrid w:val="0"/>
        <w:spacing w:before="40" w:after="40" w:line="360" w:lineRule="auto"/>
        <w:ind w:firstLine="480" w:firstLineChars="200"/>
        <w:rPr>
          <w:rFonts w:eastAsia="仿宋_GB2312"/>
          <w:color w:val="000000"/>
          <w:sz w:val="24"/>
        </w:rPr>
      </w:pPr>
      <w:r>
        <w:rPr>
          <w:rFonts w:hint="eastAsia" w:eastAsia="仿宋_GB2312"/>
          <w:color w:val="000000"/>
          <w:sz w:val="24"/>
          <w:lang w:val="en-US" w:eastAsia="zh-CN"/>
        </w:rPr>
        <w:t>12</w:t>
      </w:r>
      <w:r>
        <w:rPr>
          <w:rFonts w:hint="eastAsia" w:eastAsia="仿宋_GB2312"/>
          <w:color w:val="000000"/>
          <w:sz w:val="24"/>
        </w:rPr>
        <w:t>、</w:t>
      </w:r>
      <w:r>
        <w:rPr>
          <w:rFonts w:hint="eastAsia" w:eastAsia="仿宋_GB2312"/>
          <w:color w:val="000000"/>
          <w:sz w:val="24"/>
          <w:lang w:val="en-US" w:eastAsia="zh-CN"/>
        </w:rPr>
        <w:t>投标</w:t>
      </w:r>
      <w:r>
        <w:rPr>
          <w:rFonts w:hint="eastAsia" w:eastAsia="仿宋_GB2312"/>
          <w:color w:val="000000"/>
          <w:sz w:val="24"/>
        </w:rPr>
        <w:t>单位必须具备建筑装饰装修资质贰级或者防腐保温工程专业承包资质贰级具有独立法人资质。</w:t>
      </w:r>
    </w:p>
    <w:p w14:paraId="21BA55CE">
      <w:pPr>
        <w:spacing w:line="360" w:lineRule="auto"/>
        <w:ind w:firstLine="360" w:firstLineChars="150"/>
        <w:rPr>
          <w:rFonts w:eastAsia="仿宋_GB2312"/>
          <w:color w:val="000000"/>
          <w:sz w:val="24"/>
        </w:rPr>
      </w:pPr>
      <w:r>
        <w:rPr>
          <w:rFonts w:hint="eastAsia" w:eastAsia="仿宋_GB2312"/>
          <w:color w:val="000000"/>
          <w:sz w:val="24"/>
        </w:rPr>
        <w:t>附件:1：《</w:t>
      </w:r>
      <w:r>
        <w:rPr>
          <w:rFonts w:hint="eastAsia" w:eastAsia="仿宋_GB2312"/>
          <w:color w:val="000000"/>
          <w:sz w:val="24"/>
          <w:lang w:eastAsia="zh-CN"/>
        </w:rPr>
        <w:t>投标文件</w:t>
      </w:r>
      <w:r>
        <w:rPr>
          <w:rFonts w:hint="eastAsia" w:eastAsia="仿宋_GB2312"/>
          <w:color w:val="000000"/>
          <w:sz w:val="24"/>
        </w:rPr>
        <w:t>》及《工程报价明细表》</w:t>
      </w:r>
    </w:p>
    <w:p w14:paraId="79B1E181">
      <w:pPr>
        <w:spacing w:line="360" w:lineRule="auto"/>
        <w:ind w:firstLine="360" w:firstLineChars="150"/>
        <w:rPr>
          <w:rFonts w:eastAsia="仿宋_GB2312"/>
          <w:color w:val="000000"/>
          <w:sz w:val="24"/>
        </w:rPr>
      </w:pPr>
      <w:r>
        <w:rPr>
          <w:rFonts w:hint="eastAsia" w:eastAsia="仿宋_GB2312"/>
          <w:color w:val="000000"/>
          <w:sz w:val="24"/>
        </w:rPr>
        <w:t>附件2：法人授权委托书</w:t>
      </w:r>
    </w:p>
    <w:p w14:paraId="558D797D">
      <w:pPr>
        <w:keepNext w:val="0"/>
        <w:keepLines w:val="0"/>
        <w:pageBreakBefore w:val="0"/>
        <w:tabs>
          <w:tab w:val="left" w:pos="555"/>
        </w:tabs>
        <w:kinsoku/>
        <w:overflowPunct/>
        <w:topLinePunct w:val="0"/>
        <w:autoSpaceDE/>
        <w:autoSpaceDN/>
        <w:bidi w:val="0"/>
        <w:spacing w:line="400" w:lineRule="exact"/>
        <w:ind w:firstLine="539" w:firstLineChars="245"/>
        <w:textAlignment w:val="baseline"/>
        <w:rPr>
          <w:rFonts w:hint="eastAsia" w:ascii="仿宋_GB2312" w:hAnsi="仿宋_GB2312" w:eastAsia="仿宋_GB2312" w:cs="仿宋_GB2312"/>
          <w:color w:val="000000"/>
          <w:sz w:val="22"/>
          <w:szCs w:val="22"/>
        </w:rPr>
      </w:pPr>
      <w:r>
        <w:rPr>
          <w:rFonts w:hint="eastAsia" w:ascii="仿宋_GB2312" w:hAnsi="仿宋_GB2312" w:eastAsia="仿宋_GB2312" w:cs="仿宋_GB2312"/>
          <w:color w:val="000000"/>
          <w:sz w:val="22"/>
          <w:szCs w:val="22"/>
          <w:lang w:val="en-US" w:eastAsia="zh-CN"/>
        </w:rPr>
        <w:t>施工</w:t>
      </w:r>
      <w:r>
        <w:rPr>
          <w:rFonts w:hint="eastAsia" w:ascii="仿宋_GB2312" w:hAnsi="仿宋_GB2312" w:eastAsia="仿宋_GB2312" w:cs="仿宋_GB2312"/>
          <w:color w:val="000000"/>
          <w:sz w:val="22"/>
          <w:szCs w:val="22"/>
        </w:rPr>
        <w:t>现场负责人</w:t>
      </w:r>
      <w:r>
        <w:rPr>
          <w:rFonts w:hint="eastAsia" w:ascii="仿宋_GB2312" w:hAnsi="仿宋_GB2312" w:eastAsia="仿宋_GB2312" w:cs="仿宋_GB2312"/>
          <w:color w:val="000000"/>
          <w:sz w:val="22"/>
          <w:szCs w:val="22"/>
          <w:lang w:eastAsia="zh-CN"/>
        </w:rPr>
        <w:t>（</w:t>
      </w:r>
      <w:r>
        <w:rPr>
          <w:rFonts w:hint="eastAsia" w:ascii="仿宋_GB2312" w:hAnsi="仿宋_GB2312" w:eastAsia="仿宋_GB2312" w:cs="仿宋_GB2312"/>
          <w:color w:val="000000"/>
          <w:sz w:val="22"/>
          <w:szCs w:val="22"/>
          <w:lang w:val="en-US" w:eastAsia="zh-CN"/>
        </w:rPr>
        <w:t>技术</w:t>
      </w:r>
      <w:r>
        <w:rPr>
          <w:rFonts w:hint="eastAsia" w:ascii="仿宋_GB2312" w:hAnsi="仿宋_GB2312" w:eastAsia="仿宋_GB2312" w:cs="仿宋_GB2312"/>
          <w:color w:val="000000"/>
          <w:sz w:val="22"/>
          <w:szCs w:val="22"/>
          <w:lang w:eastAsia="zh-CN"/>
        </w:rPr>
        <w:t>）</w:t>
      </w:r>
      <w:r>
        <w:rPr>
          <w:rFonts w:hint="eastAsia" w:ascii="仿宋_GB2312" w:hAnsi="仿宋_GB2312" w:eastAsia="仿宋_GB2312" w:cs="仿宋_GB2312"/>
          <w:color w:val="000000"/>
          <w:sz w:val="22"/>
          <w:szCs w:val="22"/>
        </w:rPr>
        <w:t>：</w:t>
      </w:r>
      <w:r>
        <w:rPr>
          <w:rFonts w:hint="eastAsia" w:ascii="仿宋_GB2312" w:hAnsi="仿宋_GB2312" w:eastAsia="仿宋_GB2312" w:cs="仿宋_GB2312"/>
          <w:color w:val="000000"/>
          <w:sz w:val="22"/>
          <w:szCs w:val="22"/>
          <w:u w:val="single"/>
        </w:rPr>
        <w:t xml:space="preserve"> </w:t>
      </w:r>
      <w:r>
        <w:rPr>
          <w:rFonts w:hint="eastAsia" w:ascii="仿宋_GB2312" w:hAnsi="仿宋_GB2312" w:eastAsia="仿宋_GB2312" w:cs="仿宋_GB2312"/>
          <w:color w:val="000000"/>
          <w:sz w:val="22"/>
          <w:szCs w:val="22"/>
          <w:u w:val="single"/>
          <w:lang w:val="en-US" w:eastAsia="zh-CN"/>
        </w:rPr>
        <w:t xml:space="preserve">赵路       </w:t>
      </w:r>
      <w:r>
        <w:rPr>
          <w:rFonts w:hint="eastAsia" w:ascii="仿宋_GB2312" w:hAnsi="仿宋_GB2312" w:eastAsia="仿宋_GB2312" w:cs="仿宋_GB2312"/>
          <w:color w:val="000000"/>
          <w:sz w:val="22"/>
          <w:szCs w:val="22"/>
          <w:lang w:val="en-US" w:eastAsia="zh-CN"/>
        </w:rPr>
        <w:t xml:space="preserve"> 电话：</w:t>
      </w:r>
      <w:r>
        <w:rPr>
          <w:rFonts w:hint="eastAsia" w:ascii="仿宋_GB2312" w:hAnsi="仿宋_GB2312" w:eastAsia="仿宋_GB2312" w:cs="仿宋_GB2312"/>
          <w:color w:val="000000"/>
          <w:sz w:val="22"/>
          <w:szCs w:val="22"/>
          <w:u w:val="single"/>
          <w:lang w:val="en-US" w:eastAsia="zh-CN"/>
        </w:rPr>
        <w:t>18063001600</w:t>
      </w:r>
      <w:r>
        <w:rPr>
          <w:rFonts w:hint="eastAsia" w:ascii="仿宋_GB2312" w:hAnsi="仿宋_GB2312" w:eastAsia="仿宋_GB2312" w:cs="仿宋_GB2312"/>
          <w:color w:val="000000"/>
          <w:sz w:val="22"/>
          <w:szCs w:val="22"/>
          <w:u w:val="single"/>
        </w:rPr>
        <w:t xml:space="preserve"> </w:t>
      </w:r>
    </w:p>
    <w:p w14:paraId="461518F2">
      <w:pPr>
        <w:keepNext w:val="0"/>
        <w:keepLines w:val="0"/>
        <w:pageBreakBefore w:val="0"/>
        <w:tabs>
          <w:tab w:val="left" w:pos="555"/>
        </w:tabs>
        <w:kinsoku/>
        <w:overflowPunct/>
        <w:topLinePunct w:val="0"/>
        <w:autoSpaceDE/>
        <w:autoSpaceDN/>
        <w:bidi w:val="0"/>
        <w:spacing w:line="400" w:lineRule="exact"/>
        <w:ind w:firstLine="539" w:firstLineChars="245"/>
        <w:textAlignment w:val="baseline"/>
        <w:rPr>
          <w:rFonts w:hint="eastAsia" w:ascii="仿宋_GB2312" w:hAnsi="仿宋_GB2312" w:eastAsia="仿宋_GB2312" w:cs="仿宋_GB2312"/>
          <w:sz w:val="22"/>
          <w:szCs w:val="22"/>
          <w:lang w:val="en-US" w:eastAsia="zh-CN"/>
        </w:rPr>
      </w:pPr>
      <w:r>
        <w:rPr>
          <w:rFonts w:hint="eastAsia" w:ascii="仿宋_GB2312" w:hAnsi="仿宋_GB2312" w:eastAsia="仿宋_GB2312" w:cs="仿宋_GB2312"/>
          <w:color w:val="000000"/>
          <w:sz w:val="22"/>
          <w:szCs w:val="22"/>
          <w:lang w:val="en-US" w:eastAsia="zh-CN"/>
        </w:rPr>
        <w:t xml:space="preserve">监督电话：  </w:t>
      </w:r>
      <w:r>
        <w:rPr>
          <w:rFonts w:hint="eastAsia" w:ascii="仿宋_GB2312" w:hAnsi="仿宋_GB2312" w:eastAsia="仿宋_GB2312" w:cs="仿宋_GB2312"/>
          <w:color w:val="000000"/>
          <w:sz w:val="22"/>
          <w:szCs w:val="22"/>
          <w:u w:val="single"/>
          <w:lang w:val="en-US" w:eastAsia="zh-CN"/>
        </w:rPr>
        <w:t xml:space="preserve"> 0554-2696002  </w:t>
      </w:r>
    </w:p>
    <w:p w14:paraId="4EBBB72E">
      <w:pPr>
        <w:spacing w:line="360" w:lineRule="auto"/>
        <w:rPr>
          <w:rFonts w:eastAsia="仿宋_GB2312"/>
          <w:color w:val="000000"/>
          <w:sz w:val="24"/>
        </w:rPr>
      </w:pPr>
    </w:p>
    <w:p w14:paraId="1D95FE44">
      <w:pPr>
        <w:pStyle w:val="2"/>
        <w:rPr>
          <w:rFonts w:eastAsia="仿宋_GB2312"/>
          <w:color w:val="000000"/>
          <w:sz w:val="24"/>
        </w:rPr>
      </w:pPr>
    </w:p>
    <w:p w14:paraId="20716880">
      <w:pPr>
        <w:rPr>
          <w:rFonts w:eastAsia="仿宋_GB2312"/>
          <w:color w:val="000000"/>
          <w:sz w:val="24"/>
        </w:rPr>
      </w:pPr>
    </w:p>
    <w:p w14:paraId="73270427">
      <w:pPr>
        <w:pStyle w:val="2"/>
        <w:rPr>
          <w:rFonts w:eastAsia="仿宋_GB2312"/>
          <w:color w:val="000000"/>
          <w:sz w:val="24"/>
        </w:rPr>
      </w:pPr>
    </w:p>
    <w:p w14:paraId="5D411D0D">
      <w:pPr>
        <w:rPr>
          <w:rFonts w:eastAsia="仿宋_GB2312"/>
          <w:color w:val="000000"/>
          <w:sz w:val="24"/>
        </w:rPr>
      </w:pPr>
    </w:p>
    <w:p w14:paraId="7464EF45">
      <w:pPr>
        <w:pStyle w:val="2"/>
        <w:rPr>
          <w:rFonts w:eastAsia="仿宋_GB2312"/>
          <w:color w:val="000000"/>
          <w:sz w:val="24"/>
        </w:rPr>
      </w:pPr>
    </w:p>
    <w:p w14:paraId="3AF31475">
      <w:pPr>
        <w:pStyle w:val="2"/>
        <w:rPr>
          <w:rFonts w:eastAsia="仿宋_GB2312"/>
          <w:color w:val="000000"/>
          <w:sz w:val="24"/>
        </w:rPr>
      </w:pPr>
    </w:p>
    <w:p w14:paraId="6A720C60">
      <w:pPr>
        <w:rPr>
          <w:rFonts w:eastAsia="仿宋_GB2312"/>
          <w:color w:val="000000"/>
          <w:sz w:val="24"/>
        </w:rPr>
      </w:pPr>
    </w:p>
    <w:p w14:paraId="3C3783F0">
      <w:pPr>
        <w:rPr>
          <w:rFonts w:eastAsia="仿宋_GB2312"/>
          <w:color w:val="000000"/>
          <w:sz w:val="24"/>
        </w:rPr>
      </w:pPr>
    </w:p>
    <w:p w14:paraId="080D3E28">
      <w:pPr>
        <w:rPr>
          <w:rFonts w:eastAsia="仿宋_GB2312"/>
          <w:color w:val="000000"/>
          <w:sz w:val="24"/>
        </w:rPr>
      </w:pPr>
    </w:p>
    <w:p w14:paraId="4BCFBD15">
      <w:pPr>
        <w:rPr>
          <w:rFonts w:eastAsia="仿宋_GB2312"/>
          <w:color w:val="000000"/>
          <w:sz w:val="24"/>
        </w:rPr>
      </w:pPr>
    </w:p>
    <w:p w14:paraId="7B4FD553">
      <w:pPr>
        <w:rPr>
          <w:rFonts w:eastAsia="仿宋_GB2312"/>
          <w:color w:val="000000"/>
          <w:sz w:val="24"/>
        </w:rPr>
      </w:pPr>
    </w:p>
    <w:p w14:paraId="680F3826">
      <w:pPr>
        <w:rPr>
          <w:rFonts w:eastAsia="仿宋_GB2312"/>
          <w:color w:val="000000"/>
          <w:sz w:val="24"/>
        </w:rPr>
      </w:pPr>
    </w:p>
    <w:p w14:paraId="1A78824F">
      <w:pPr>
        <w:rPr>
          <w:rFonts w:eastAsia="仿宋_GB2312"/>
          <w:color w:val="000000"/>
          <w:sz w:val="24"/>
        </w:rPr>
      </w:pPr>
    </w:p>
    <w:p w14:paraId="5D8CA29C">
      <w:pPr>
        <w:rPr>
          <w:rFonts w:eastAsia="仿宋_GB2312"/>
          <w:color w:val="000000"/>
          <w:sz w:val="24"/>
        </w:rPr>
      </w:pPr>
    </w:p>
    <w:p w14:paraId="27A65E01">
      <w:pPr>
        <w:rPr>
          <w:rFonts w:eastAsia="仿宋_GB2312"/>
          <w:color w:val="000000"/>
          <w:sz w:val="24"/>
        </w:rPr>
      </w:pPr>
    </w:p>
    <w:p w14:paraId="36F59207">
      <w:pPr>
        <w:rPr>
          <w:rFonts w:eastAsia="仿宋_GB2312"/>
          <w:color w:val="000000"/>
          <w:sz w:val="24"/>
        </w:rPr>
      </w:pPr>
    </w:p>
    <w:p w14:paraId="2E45A9E9">
      <w:pPr>
        <w:rPr>
          <w:rFonts w:eastAsia="仿宋_GB2312"/>
          <w:color w:val="000000"/>
          <w:sz w:val="24"/>
        </w:rPr>
      </w:pPr>
    </w:p>
    <w:p w14:paraId="58FD1ADB">
      <w:pPr>
        <w:rPr>
          <w:rFonts w:eastAsia="仿宋_GB2312"/>
          <w:color w:val="000000"/>
          <w:sz w:val="24"/>
        </w:rPr>
      </w:pPr>
    </w:p>
    <w:p w14:paraId="0F618D65">
      <w:pPr>
        <w:rPr>
          <w:rFonts w:eastAsia="仿宋_GB2312"/>
          <w:color w:val="000000"/>
          <w:sz w:val="24"/>
        </w:rPr>
      </w:pPr>
    </w:p>
    <w:p w14:paraId="01A4F804">
      <w:pPr>
        <w:rPr>
          <w:rFonts w:eastAsia="仿宋_GB2312"/>
          <w:color w:val="000000"/>
          <w:sz w:val="24"/>
        </w:rPr>
      </w:pPr>
    </w:p>
    <w:p w14:paraId="14B5C36D">
      <w:pPr>
        <w:rPr>
          <w:rFonts w:eastAsia="仿宋_GB2312"/>
          <w:color w:val="000000"/>
          <w:sz w:val="24"/>
        </w:rPr>
      </w:pPr>
    </w:p>
    <w:p w14:paraId="29D6DD7C">
      <w:pPr>
        <w:rPr>
          <w:rFonts w:eastAsia="仿宋_GB2312"/>
          <w:color w:val="000000"/>
          <w:sz w:val="24"/>
        </w:rPr>
      </w:pPr>
    </w:p>
    <w:p w14:paraId="7CCB094A">
      <w:pPr>
        <w:rPr>
          <w:rFonts w:eastAsia="仿宋_GB2312"/>
          <w:color w:val="000000"/>
          <w:sz w:val="24"/>
        </w:rPr>
      </w:pPr>
    </w:p>
    <w:p w14:paraId="442DC313">
      <w:pPr>
        <w:rPr>
          <w:rFonts w:eastAsia="仿宋_GB2312"/>
          <w:color w:val="000000"/>
          <w:sz w:val="24"/>
        </w:rPr>
      </w:pPr>
    </w:p>
    <w:p w14:paraId="44657778">
      <w:pPr>
        <w:rPr>
          <w:rFonts w:eastAsia="仿宋_GB2312"/>
          <w:color w:val="000000"/>
          <w:sz w:val="24"/>
        </w:rPr>
      </w:pPr>
    </w:p>
    <w:p w14:paraId="712376AB">
      <w:pPr>
        <w:rPr>
          <w:rFonts w:eastAsia="仿宋_GB2312"/>
          <w:color w:val="000000"/>
          <w:sz w:val="24"/>
        </w:rPr>
      </w:pPr>
    </w:p>
    <w:p w14:paraId="5CDFBC07">
      <w:pPr>
        <w:rPr>
          <w:rFonts w:eastAsia="仿宋_GB2312"/>
          <w:color w:val="000000"/>
          <w:sz w:val="24"/>
        </w:rPr>
      </w:pPr>
    </w:p>
    <w:p w14:paraId="7F11FEBB">
      <w:pPr>
        <w:rPr>
          <w:rFonts w:eastAsia="仿宋_GB2312"/>
          <w:color w:val="000000"/>
          <w:sz w:val="24"/>
        </w:rPr>
      </w:pPr>
    </w:p>
    <w:p w14:paraId="50BE7961">
      <w:pPr>
        <w:rPr>
          <w:rFonts w:eastAsia="仿宋_GB2312"/>
          <w:color w:val="000000"/>
          <w:sz w:val="24"/>
        </w:rPr>
      </w:pPr>
    </w:p>
    <w:p w14:paraId="154B2D08"/>
    <w:p w14:paraId="57C848D3">
      <w:pPr>
        <w:spacing w:line="360" w:lineRule="auto"/>
        <w:rPr>
          <w:rFonts w:eastAsia="仿宋_GB2312"/>
          <w:color w:val="000000"/>
          <w:sz w:val="24"/>
        </w:rPr>
      </w:pPr>
      <w:r>
        <w:rPr>
          <w:rFonts w:hint="eastAsia" w:eastAsia="仿宋_GB2312"/>
          <w:color w:val="000000"/>
          <w:sz w:val="24"/>
        </w:rPr>
        <w:t>附件1：</w:t>
      </w:r>
      <w:r>
        <w:rPr>
          <w:rFonts w:hint="eastAsia" w:eastAsia="仿宋_GB2312"/>
          <w:color w:val="000000"/>
          <w:sz w:val="24"/>
        </w:rPr>
        <w:tab/>
      </w:r>
    </w:p>
    <w:p w14:paraId="3E50EA7B">
      <w:pPr>
        <w:spacing w:line="360" w:lineRule="auto"/>
        <w:ind w:firstLine="480" w:firstLineChars="150"/>
        <w:jc w:val="center"/>
        <w:rPr>
          <w:rFonts w:hint="eastAsia" w:eastAsia="仿宋_GB2312"/>
          <w:color w:val="000000"/>
          <w:sz w:val="32"/>
          <w:lang w:eastAsia="zh-CN"/>
        </w:rPr>
      </w:pPr>
      <w:r>
        <w:rPr>
          <w:rFonts w:hint="eastAsia" w:eastAsia="仿宋_GB2312"/>
          <w:color w:val="000000"/>
          <w:sz w:val="32"/>
          <w:lang w:eastAsia="zh-CN"/>
        </w:rPr>
        <w:t>投标文件</w:t>
      </w:r>
    </w:p>
    <w:p w14:paraId="21C5E4B2">
      <w:pPr>
        <w:spacing w:line="360" w:lineRule="auto"/>
        <w:rPr>
          <w:rFonts w:eastAsia="仿宋_GB2312"/>
          <w:color w:val="000000"/>
          <w:sz w:val="24"/>
        </w:rPr>
      </w:pPr>
      <w:r>
        <w:rPr>
          <w:rFonts w:hint="eastAsia" w:eastAsia="仿宋_GB2312"/>
          <w:color w:val="000000"/>
          <w:sz w:val="24"/>
        </w:rPr>
        <w:t>安徽新集矿山建设工程有限公司：</w:t>
      </w:r>
    </w:p>
    <w:p w14:paraId="03F46312">
      <w:pPr>
        <w:spacing w:line="360" w:lineRule="auto"/>
        <w:ind w:firstLine="480" w:firstLineChars="200"/>
        <w:rPr>
          <w:rFonts w:eastAsia="仿宋_GB2312"/>
          <w:color w:val="000000"/>
          <w:sz w:val="24"/>
        </w:rPr>
      </w:pPr>
      <w:r>
        <w:rPr>
          <w:rFonts w:hint="eastAsia" w:eastAsia="仿宋_GB2312"/>
          <w:color w:val="000000"/>
          <w:sz w:val="24"/>
        </w:rPr>
        <w:t>根据已收到</w:t>
      </w:r>
      <w:r>
        <w:rPr>
          <w:rFonts w:hint="eastAsia" w:eastAsia="仿宋_GB2312"/>
          <w:color w:val="000000"/>
          <w:sz w:val="24"/>
          <w:lang w:eastAsia="zh-CN"/>
        </w:rPr>
        <w:t>淮南市九龙文化陵园项目一期施工总承包外墙真石漆、外墙保温、内墙涂料及天棚涂料</w:t>
      </w:r>
      <w:r>
        <w:rPr>
          <w:rFonts w:hint="eastAsia" w:eastAsia="仿宋_GB2312"/>
          <w:color w:val="000000"/>
          <w:sz w:val="24"/>
        </w:rPr>
        <w:t>的</w:t>
      </w:r>
      <w:r>
        <w:rPr>
          <w:rFonts w:hint="eastAsia" w:eastAsia="仿宋_GB2312"/>
          <w:color w:val="000000"/>
          <w:sz w:val="24"/>
          <w:lang w:eastAsia="zh-CN"/>
        </w:rPr>
        <w:t>招标文件</w:t>
      </w:r>
      <w:r>
        <w:rPr>
          <w:rFonts w:hint="eastAsia" w:eastAsia="仿宋_GB2312"/>
          <w:color w:val="000000"/>
          <w:sz w:val="24"/>
        </w:rPr>
        <w:t>，我单位经考察现场和研究上述工程</w:t>
      </w:r>
      <w:r>
        <w:rPr>
          <w:rFonts w:hint="eastAsia" w:eastAsia="仿宋_GB2312"/>
          <w:color w:val="000000"/>
          <w:sz w:val="24"/>
          <w:lang w:eastAsia="zh-CN"/>
        </w:rPr>
        <w:t>招标文件</w:t>
      </w:r>
      <w:r>
        <w:rPr>
          <w:rFonts w:hint="eastAsia" w:eastAsia="仿宋_GB2312"/>
          <w:color w:val="000000"/>
          <w:sz w:val="24"/>
        </w:rPr>
        <w:t>后，我方报价如下：</w:t>
      </w:r>
    </w:p>
    <w:p w14:paraId="0DA5F063">
      <w:pPr>
        <w:spacing w:line="360" w:lineRule="auto"/>
        <w:jc w:val="center"/>
        <w:rPr>
          <w:rFonts w:hint="eastAsia" w:eastAsia="仿宋_GB2312"/>
          <w:color w:val="000000"/>
          <w:sz w:val="24"/>
        </w:rPr>
      </w:pPr>
      <w:r>
        <w:rPr>
          <w:rFonts w:hint="eastAsia" w:eastAsia="仿宋_GB2312"/>
          <w:color w:val="000000"/>
          <w:sz w:val="24"/>
        </w:rPr>
        <w:t>工程报价明细表</w:t>
      </w:r>
    </w:p>
    <w:tbl>
      <w:tblPr>
        <w:tblStyle w:val="5"/>
        <w:tblW w:w="9732" w:type="dxa"/>
        <w:tblInd w:w="96"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431"/>
        <w:gridCol w:w="1292"/>
        <w:gridCol w:w="4426"/>
        <w:gridCol w:w="804"/>
        <w:gridCol w:w="1056"/>
        <w:gridCol w:w="764"/>
        <w:gridCol w:w="959"/>
      </w:tblGrid>
      <w:tr w14:paraId="2567B6B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64" w:hRule="atLeast"/>
        </w:trPr>
        <w:tc>
          <w:tcPr>
            <w:tcW w:w="431" w:type="dxa"/>
            <w:vMerge w:val="restart"/>
            <w:tcBorders>
              <w:top w:val="single" w:color="000000" w:sz="8" w:space="0"/>
              <w:left w:val="single" w:color="000000" w:sz="8" w:space="0"/>
              <w:bottom w:val="single" w:color="000000" w:sz="4" w:space="0"/>
              <w:right w:val="single" w:color="000000" w:sz="4" w:space="0"/>
            </w:tcBorders>
            <w:shd w:val="clear" w:color="FFFFFF" w:fill="FFFFFF"/>
            <w:vAlign w:val="center"/>
          </w:tcPr>
          <w:p w14:paraId="22F3DD83">
            <w:pPr>
              <w:keepNext w:val="0"/>
              <w:keepLines w:val="0"/>
              <w:widowControl/>
              <w:suppressLineNumbers w:val="0"/>
              <w:jc w:val="center"/>
              <w:textAlignment w:val="center"/>
              <w:rPr>
                <w:rFonts w:ascii="黑体" w:hAnsi="宋体" w:eastAsia="黑体" w:cs="黑体"/>
                <w:i w:val="0"/>
                <w:iCs w:val="0"/>
                <w:color w:val="000000"/>
                <w:sz w:val="21"/>
                <w:szCs w:val="21"/>
                <w:u w:val="none"/>
              </w:rPr>
            </w:pPr>
            <w:r>
              <w:rPr>
                <w:rFonts w:hint="eastAsia" w:ascii="黑体" w:hAnsi="宋体" w:eastAsia="黑体" w:cs="黑体"/>
                <w:i w:val="0"/>
                <w:iCs w:val="0"/>
                <w:color w:val="000000"/>
                <w:kern w:val="0"/>
                <w:sz w:val="21"/>
                <w:szCs w:val="21"/>
                <w:u w:val="none"/>
                <w:lang w:val="en-US" w:eastAsia="zh-CN" w:bidi="ar"/>
              </w:rPr>
              <w:t>序号</w:t>
            </w:r>
          </w:p>
        </w:tc>
        <w:tc>
          <w:tcPr>
            <w:tcW w:w="1292" w:type="dxa"/>
            <w:vMerge w:val="restart"/>
            <w:tcBorders>
              <w:top w:val="single" w:color="000000" w:sz="8" w:space="0"/>
              <w:left w:val="single" w:color="000000" w:sz="4" w:space="0"/>
              <w:bottom w:val="single" w:color="000000" w:sz="4" w:space="0"/>
              <w:right w:val="single" w:color="000000" w:sz="4" w:space="0"/>
            </w:tcBorders>
            <w:shd w:val="clear" w:color="FFFFFF" w:fill="FFFFFF"/>
            <w:vAlign w:val="center"/>
          </w:tcPr>
          <w:p w14:paraId="2FA2E5B7">
            <w:pPr>
              <w:keepNext w:val="0"/>
              <w:keepLines w:val="0"/>
              <w:widowControl/>
              <w:suppressLineNumbers w:val="0"/>
              <w:jc w:val="center"/>
              <w:textAlignment w:val="center"/>
              <w:rPr>
                <w:rFonts w:hint="eastAsia" w:ascii="黑体" w:hAnsi="宋体" w:eastAsia="黑体" w:cs="黑体"/>
                <w:i w:val="0"/>
                <w:iCs w:val="0"/>
                <w:color w:val="000000"/>
                <w:sz w:val="21"/>
                <w:szCs w:val="21"/>
                <w:u w:val="none"/>
              </w:rPr>
            </w:pPr>
            <w:r>
              <w:rPr>
                <w:rFonts w:hint="eastAsia" w:ascii="黑体" w:hAnsi="宋体" w:eastAsia="黑体" w:cs="黑体"/>
                <w:i w:val="0"/>
                <w:iCs w:val="0"/>
                <w:color w:val="000000"/>
                <w:kern w:val="0"/>
                <w:sz w:val="21"/>
                <w:szCs w:val="21"/>
                <w:u w:val="none"/>
                <w:lang w:val="en-US" w:eastAsia="zh-CN" w:bidi="ar"/>
              </w:rPr>
              <w:t>项目名称</w:t>
            </w:r>
          </w:p>
        </w:tc>
        <w:tc>
          <w:tcPr>
            <w:tcW w:w="4426" w:type="dxa"/>
            <w:vMerge w:val="restart"/>
            <w:tcBorders>
              <w:top w:val="single" w:color="000000" w:sz="8" w:space="0"/>
              <w:left w:val="single" w:color="000000" w:sz="4" w:space="0"/>
              <w:bottom w:val="single" w:color="000000" w:sz="4" w:space="0"/>
              <w:right w:val="single" w:color="000000" w:sz="4" w:space="0"/>
            </w:tcBorders>
            <w:shd w:val="clear" w:color="FFFFFF" w:fill="FFFFFF"/>
            <w:vAlign w:val="center"/>
          </w:tcPr>
          <w:p w14:paraId="3EB2A81A">
            <w:pPr>
              <w:keepNext w:val="0"/>
              <w:keepLines w:val="0"/>
              <w:widowControl/>
              <w:suppressLineNumbers w:val="0"/>
              <w:jc w:val="center"/>
              <w:textAlignment w:val="center"/>
              <w:rPr>
                <w:rFonts w:hint="eastAsia" w:ascii="黑体" w:hAnsi="宋体" w:eastAsia="黑体" w:cs="黑体"/>
                <w:i w:val="0"/>
                <w:iCs w:val="0"/>
                <w:color w:val="000000"/>
                <w:sz w:val="21"/>
                <w:szCs w:val="21"/>
                <w:u w:val="none"/>
              </w:rPr>
            </w:pPr>
            <w:r>
              <w:rPr>
                <w:rFonts w:hint="eastAsia" w:ascii="黑体" w:hAnsi="宋体" w:eastAsia="黑体" w:cs="黑体"/>
                <w:i w:val="0"/>
                <w:iCs w:val="0"/>
                <w:color w:val="000000"/>
                <w:kern w:val="0"/>
                <w:sz w:val="21"/>
                <w:szCs w:val="21"/>
                <w:u w:val="none"/>
                <w:lang w:val="en-US" w:eastAsia="zh-CN" w:bidi="ar"/>
              </w:rPr>
              <w:t>项目特征描述</w:t>
            </w:r>
          </w:p>
        </w:tc>
        <w:tc>
          <w:tcPr>
            <w:tcW w:w="804" w:type="dxa"/>
            <w:vMerge w:val="restart"/>
            <w:tcBorders>
              <w:top w:val="single" w:color="000000" w:sz="8" w:space="0"/>
              <w:left w:val="single" w:color="000000" w:sz="4" w:space="0"/>
              <w:bottom w:val="single" w:color="000000" w:sz="4" w:space="0"/>
              <w:right w:val="single" w:color="000000" w:sz="4" w:space="0"/>
            </w:tcBorders>
            <w:shd w:val="clear" w:color="FFFFFF" w:fill="FFFFFF"/>
            <w:vAlign w:val="center"/>
          </w:tcPr>
          <w:p w14:paraId="44312C76">
            <w:pPr>
              <w:keepNext w:val="0"/>
              <w:keepLines w:val="0"/>
              <w:widowControl/>
              <w:suppressLineNumbers w:val="0"/>
              <w:jc w:val="center"/>
              <w:textAlignment w:val="center"/>
              <w:rPr>
                <w:rFonts w:hint="eastAsia" w:ascii="黑体" w:hAnsi="宋体" w:eastAsia="黑体" w:cs="黑体"/>
                <w:i w:val="0"/>
                <w:iCs w:val="0"/>
                <w:color w:val="000000"/>
                <w:sz w:val="21"/>
                <w:szCs w:val="21"/>
                <w:u w:val="none"/>
              </w:rPr>
            </w:pPr>
            <w:r>
              <w:rPr>
                <w:rFonts w:hint="eastAsia" w:ascii="黑体" w:hAnsi="宋体" w:eastAsia="黑体" w:cs="黑体"/>
                <w:i w:val="0"/>
                <w:iCs w:val="0"/>
                <w:color w:val="000000"/>
                <w:kern w:val="0"/>
                <w:sz w:val="21"/>
                <w:szCs w:val="21"/>
                <w:u w:val="none"/>
                <w:lang w:val="en-US" w:eastAsia="zh-CN" w:bidi="ar"/>
              </w:rPr>
              <w:t>计量</w:t>
            </w:r>
            <w:r>
              <w:rPr>
                <w:rFonts w:hint="eastAsia" w:ascii="黑体" w:hAnsi="宋体" w:eastAsia="黑体" w:cs="黑体"/>
                <w:i w:val="0"/>
                <w:iCs w:val="0"/>
                <w:color w:val="000000"/>
                <w:kern w:val="0"/>
                <w:sz w:val="21"/>
                <w:szCs w:val="21"/>
                <w:u w:val="none"/>
                <w:lang w:val="en-US" w:eastAsia="zh-CN" w:bidi="ar"/>
              </w:rPr>
              <w:br w:type="textWrapping"/>
            </w:r>
            <w:r>
              <w:rPr>
                <w:rFonts w:hint="eastAsia" w:ascii="黑体" w:hAnsi="宋体" w:eastAsia="黑体" w:cs="黑体"/>
                <w:i w:val="0"/>
                <w:iCs w:val="0"/>
                <w:color w:val="000000"/>
                <w:kern w:val="0"/>
                <w:sz w:val="21"/>
                <w:szCs w:val="21"/>
                <w:u w:val="none"/>
                <w:lang w:val="en-US" w:eastAsia="zh-CN" w:bidi="ar"/>
              </w:rPr>
              <w:t>单位</w:t>
            </w:r>
          </w:p>
        </w:tc>
        <w:tc>
          <w:tcPr>
            <w:tcW w:w="1056" w:type="dxa"/>
            <w:vMerge w:val="restart"/>
            <w:tcBorders>
              <w:top w:val="single" w:color="000000" w:sz="8" w:space="0"/>
              <w:left w:val="single" w:color="000000" w:sz="4" w:space="0"/>
              <w:bottom w:val="single" w:color="000000" w:sz="4" w:space="0"/>
              <w:right w:val="single" w:color="000000" w:sz="4" w:space="0"/>
            </w:tcBorders>
            <w:shd w:val="clear" w:color="FFFFFF" w:fill="FFFFFF"/>
            <w:vAlign w:val="center"/>
          </w:tcPr>
          <w:p w14:paraId="69E175E9">
            <w:pPr>
              <w:keepNext w:val="0"/>
              <w:keepLines w:val="0"/>
              <w:widowControl/>
              <w:suppressLineNumbers w:val="0"/>
              <w:jc w:val="center"/>
              <w:textAlignment w:val="center"/>
              <w:rPr>
                <w:rFonts w:hint="eastAsia" w:ascii="黑体" w:hAnsi="宋体" w:eastAsia="黑体" w:cs="黑体"/>
                <w:i w:val="0"/>
                <w:iCs w:val="0"/>
                <w:color w:val="000000"/>
                <w:sz w:val="21"/>
                <w:szCs w:val="21"/>
                <w:u w:val="none"/>
              </w:rPr>
            </w:pPr>
            <w:r>
              <w:rPr>
                <w:rFonts w:hint="eastAsia" w:ascii="黑体" w:hAnsi="宋体" w:eastAsia="黑体" w:cs="黑体"/>
                <w:i w:val="0"/>
                <w:iCs w:val="0"/>
                <w:color w:val="000000"/>
                <w:kern w:val="0"/>
                <w:sz w:val="21"/>
                <w:szCs w:val="21"/>
                <w:u w:val="none"/>
                <w:lang w:val="en-US" w:eastAsia="zh-CN" w:bidi="ar"/>
              </w:rPr>
              <w:t>工程量</w:t>
            </w:r>
          </w:p>
        </w:tc>
        <w:tc>
          <w:tcPr>
            <w:tcW w:w="1723" w:type="dxa"/>
            <w:gridSpan w:val="2"/>
            <w:tcBorders>
              <w:top w:val="single" w:color="000000" w:sz="8" w:space="0"/>
              <w:left w:val="single" w:color="000000" w:sz="4" w:space="0"/>
              <w:bottom w:val="single" w:color="000000" w:sz="4" w:space="0"/>
              <w:right w:val="single" w:color="000000" w:sz="8" w:space="0"/>
            </w:tcBorders>
            <w:shd w:val="clear" w:color="FFFFFF" w:fill="FFFFFF"/>
            <w:vAlign w:val="center"/>
          </w:tcPr>
          <w:p w14:paraId="45F282B1">
            <w:pPr>
              <w:jc w:val="center"/>
              <w:rPr>
                <w:rFonts w:hint="eastAsia" w:ascii="黑体" w:hAnsi="宋体" w:eastAsia="黑体" w:cs="黑体"/>
                <w:i w:val="0"/>
                <w:iCs w:val="0"/>
                <w:color w:val="000000"/>
                <w:sz w:val="21"/>
                <w:szCs w:val="21"/>
                <w:u w:val="none"/>
                <w:lang w:val="en-US" w:eastAsia="zh-CN"/>
              </w:rPr>
            </w:pPr>
            <w:r>
              <w:rPr>
                <w:rFonts w:hint="eastAsia" w:ascii="黑体" w:hAnsi="宋体" w:eastAsia="黑体" w:cs="黑体"/>
                <w:i w:val="0"/>
                <w:iCs w:val="0"/>
                <w:color w:val="000000"/>
                <w:sz w:val="21"/>
                <w:szCs w:val="21"/>
                <w:u w:val="none"/>
                <w:lang w:val="en-US" w:eastAsia="zh-CN"/>
              </w:rPr>
              <w:t>单位（元）</w:t>
            </w:r>
          </w:p>
        </w:tc>
      </w:tr>
      <w:tr w14:paraId="70254B7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64" w:hRule="atLeast"/>
        </w:trPr>
        <w:tc>
          <w:tcPr>
            <w:tcW w:w="431" w:type="dxa"/>
            <w:vMerge w:val="continue"/>
            <w:tcBorders>
              <w:top w:val="single" w:color="000000" w:sz="8" w:space="0"/>
              <w:left w:val="single" w:color="000000" w:sz="8" w:space="0"/>
              <w:bottom w:val="single" w:color="000000" w:sz="4" w:space="0"/>
              <w:right w:val="single" w:color="000000" w:sz="4" w:space="0"/>
            </w:tcBorders>
            <w:shd w:val="clear" w:color="FFFFFF" w:fill="FFFFFF"/>
            <w:vAlign w:val="center"/>
          </w:tcPr>
          <w:p w14:paraId="17A89F68">
            <w:pPr>
              <w:jc w:val="center"/>
              <w:rPr>
                <w:rFonts w:hint="eastAsia" w:ascii="黑体" w:hAnsi="宋体" w:eastAsia="黑体" w:cs="黑体"/>
                <w:i w:val="0"/>
                <w:iCs w:val="0"/>
                <w:color w:val="000000"/>
                <w:sz w:val="21"/>
                <w:szCs w:val="21"/>
                <w:u w:val="none"/>
              </w:rPr>
            </w:pPr>
          </w:p>
        </w:tc>
        <w:tc>
          <w:tcPr>
            <w:tcW w:w="1292" w:type="dxa"/>
            <w:vMerge w:val="continue"/>
            <w:tcBorders>
              <w:top w:val="single" w:color="000000" w:sz="8" w:space="0"/>
              <w:left w:val="single" w:color="000000" w:sz="4" w:space="0"/>
              <w:bottom w:val="single" w:color="000000" w:sz="4" w:space="0"/>
              <w:right w:val="single" w:color="000000" w:sz="4" w:space="0"/>
            </w:tcBorders>
            <w:shd w:val="clear" w:color="FFFFFF" w:fill="FFFFFF"/>
            <w:vAlign w:val="center"/>
          </w:tcPr>
          <w:p w14:paraId="067190FD">
            <w:pPr>
              <w:jc w:val="center"/>
              <w:rPr>
                <w:rFonts w:hint="eastAsia" w:ascii="黑体" w:hAnsi="宋体" w:eastAsia="黑体" w:cs="黑体"/>
                <w:i w:val="0"/>
                <w:iCs w:val="0"/>
                <w:color w:val="000000"/>
                <w:sz w:val="21"/>
                <w:szCs w:val="21"/>
                <w:u w:val="none"/>
              </w:rPr>
            </w:pPr>
          </w:p>
        </w:tc>
        <w:tc>
          <w:tcPr>
            <w:tcW w:w="4426" w:type="dxa"/>
            <w:vMerge w:val="continue"/>
            <w:tcBorders>
              <w:top w:val="single" w:color="000000" w:sz="8" w:space="0"/>
              <w:left w:val="single" w:color="000000" w:sz="4" w:space="0"/>
              <w:bottom w:val="single" w:color="000000" w:sz="4" w:space="0"/>
              <w:right w:val="single" w:color="000000" w:sz="4" w:space="0"/>
            </w:tcBorders>
            <w:shd w:val="clear" w:color="FFFFFF" w:fill="FFFFFF"/>
            <w:vAlign w:val="center"/>
          </w:tcPr>
          <w:p w14:paraId="72DE557D">
            <w:pPr>
              <w:jc w:val="center"/>
              <w:rPr>
                <w:rFonts w:hint="eastAsia" w:ascii="黑体" w:hAnsi="宋体" w:eastAsia="黑体" w:cs="黑体"/>
                <w:i w:val="0"/>
                <w:iCs w:val="0"/>
                <w:color w:val="000000"/>
                <w:sz w:val="21"/>
                <w:szCs w:val="21"/>
                <w:u w:val="none"/>
              </w:rPr>
            </w:pPr>
          </w:p>
        </w:tc>
        <w:tc>
          <w:tcPr>
            <w:tcW w:w="804" w:type="dxa"/>
            <w:vMerge w:val="continue"/>
            <w:tcBorders>
              <w:top w:val="single" w:color="000000" w:sz="8" w:space="0"/>
              <w:left w:val="single" w:color="000000" w:sz="4" w:space="0"/>
              <w:bottom w:val="single" w:color="000000" w:sz="4" w:space="0"/>
              <w:right w:val="single" w:color="000000" w:sz="4" w:space="0"/>
            </w:tcBorders>
            <w:shd w:val="clear" w:color="FFFFFF" w:fill="FFFFFF"/>
            <w:vAlign w:val="center"/>
          </w:tcPr>
          <w:p w14:paraId="4A2A2134">
            <w:pPr>
              <w:jc w:val="center"/>
              <w:rPr>
                <w:rFonts w:hint="eastAsia" w:ascii="黑体" w:hAnsi="宋体" w:eastAsia="黑体" w:cs="黑体"/>
                <w:i w:val="0"/>
                <w:iCs w:val="0"/>
                <w:color w:val="000000"/>
                <w:sz w:val="21"/>
                <w:szCs w:val="21"/>
                <w:u w:val="none"/>
              </w:rPr>
            </w:pPr>
          </w:p>
        </w:tc>
        <w:tc>
          <w:tcPr>
            <w:tcW w:w="1056" w:type="dxa"/>
            <w:vMerge w:val="continue"/>
            <w:tcBorders>
              <w:top w:val="single" w:color="000000" w:sz="8" w:space="0"/>
              <w:left w:val="single" w:color="000000" w:sz="4" w:space="0"/>
              <w:bottom w:val="single" w:color="000000" w:sz="4" w:space="0"/>
              <w:right w:val="single" w:color="000000" w:sz="4" w:space="0"/>
            </w:tcBorders>
            <w:shd w:val="clear" w:color="FFFFFF" w:fill="FFFFFF"/>
            <w:vAlign w:val="center"/>
          </w:tcPr>
          <w:p w14:paraId="1F48680E">
            <w:pPr>
              <w:jc w:val="center"/>
              <w:rPr>
                <w:rFonts w:hint="eastAsia" w:ascii="黑体" w:hAnsi="宋体" w:eastAsia="黑体" w:cs="黑体"/>
                <w:i w:val="0"/>
                <w:iCs w:val="0"/>
                <w:color w:val="000000"/>
                <w:sz w:val="21"/>
                <w:szCs w:val="21"/>
                <w:u w:val="none"/>
              </w:rPr>
            </w:pPr>
          </w:p>
        </w:tc>
        <w:tc>
          <w:tcPr>
            <w:tcW w:w="764" w:type="dxa"/>
            <w:vMerge w:val="restart"/>
            <w:tcBorders>
              <w:top w:val="single" w:color="000000" w:sz="4" w:space="0"/>
              <w:left w:val="single" w:color="000000" w:sz="4" w:space="0"/>
              <w:bottom w:val="single" w:color="000000" w:sz="4" w:space="0"/>
              <w:right w:val="single" w:color="000000" w:sz="4" w:space="0"/>
            </w:tcBorders>
            <w:shd w:val="clear" w:color="FFFFFF" w:fill="FFFFFF"/>
            <w:vAlign w:val="center"/>
          </w:tcPr>
          <w:p w14:paraId="04C54D8E">
            <w:pPr>
              <w:keepNext w:val="0"/>
              <w:keepLines w:val="0"/>
              <w:widowControl/>
              <w:suppressLineNumbers w:val="0"/>
              <w:jc w:val="center"/>
              <w:textAlignment w:val="center"/>
              <w:rPr>
                <w:rFonts w:hint="eastAsia" w:ascii="黑体" w:hAnsi="宋体" w:eastAsia="黑体" w:cs="黑体"/>
                <w:i w:val="0"/>
                <w:iCs w:val="0"/>
                <w:color w:val="000000"/>
                <w:sz w:val="21"/>
                <w:szCs w:val="21"/>
                <w:u w:val="none"/>
              </w:rPr>
            </w:pPr>
            <w:r>
              <w:rPr>
                <w:rFonts w:hint="eastAsia" w:ascii="黑体" w:hAnsi="宋体" w:eastAsia="黑体" w:cs="黑体"/>
                <w:i w:val="0"/>
                <w:iCs w:val="0"/>
                <w:color w:val="000000"/>
                <w:kern w:val="0"/>
                <w:sz w:val="21"/>
                <w:szCs w:val="21"/>
                <w:u w:val="none"/>
                <w:lang w:val="en-US" w:eastAsia="zh-CN" w:bidi="ar"/>
              </w:rPr>
              <w:t>含税单价</w:t>
            </w:r>
          </w:p>
        </w:tc>
        <w:tc>
          <w:tcPr>
            <w:tcW w:w="959" w:type="dxa"/>
            <w:vMerge w:val="restart"/>
            <w:tcBorders>
              <w:top w:val="single" w:color="000000" w:sz="4" w:space="0"/>
              <w:left w:val="single" w:color="000000" w:sz="4" w:space="0"/>
              <w:bottom w:val="single" w:color="000000" w:sz="4" w:space="0"/>
              <w:right w:val="single" w:color="000000" w:sz="4" w:space="0"/>
            </w:tcBorders>
            <w:shd w:val="clear" w:color="FFFFFF" w:fill="FFFFFF"/>
            <w:vAlign w:val="center"/>
          </w:tcPr>
          <w:p w14:paraId="0F1CECA2">
            <w:pPr>
              <w:keepNext w:val="0"/>
              <w:keepLines w:val="0"/>
              <w:widowControl/>
              <w:suppressLineNumbers w:val="0"/>
              <w:jc w:val="center"/>
              <w:textAlignment w:val="center"/>
              <w:rPr>
                <w:rFonts w:hint="default" w:ascii="黑体" w:hAnsi="宋体" w:eastAsia="黑体" w:cs="黑体"/>
                <w:i w:val="0"/>
                <w:iCs w:val="0"/>
                <w:color w:val="000000"/>
                <w:sz w:val="21"/>
                <w:szCs w:val="21"/>
                <w:u w:val="none"/>
                <w:lang w:val="en-US"/>
              </w:rPr>
            </w:pPr>
            <w:r>
              <w:rPr>
                <w:rFonts w:hint="eastAsia" w:ascii="黑体" w:hAnsi="宋体" w:eastAsia="黑体" w:cs="黑体"/>
                <w:i w:val="0"/>
                <w:iCs w:val="0"/>
                <w:color w:val="000000"/>
                <w:kern w:val="0"/>
                <w:sz w:val="21"/>
                <w:szCs w:val="21"/>
                <w:u w:val="none"/>
                <w:lang w:val="en-US" w:eastAsia="zh-CN" w:bidi="ar"/>
              </w:rPr>
              <w:t>含税总价</w:t>
            </w:r>
          </w:p>
        </w:tc>
      </w:tr>
      <w:tr w14:paraId="1EBE63B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0" w:hRule="atLeast"/>
        </w:trPr>
        <w:tc>
          <w:tcPr>
            <w:tcW w:w="431" w:type="dxa"/>
            <w:vMerge w:val="continue"/>
            <w:tcBorders>
              <w:top w:val="single" w:color="000000" w:sz="8" w:space="0"/>
              <w:left w:val="single" w:color="000000" w:sz="8" w:space="0"/>
              <w:bottom w:val="single" w:color="000000" w:sz="4" w:space="0"/>
              <w:right w:val="single" w:color="000000" w:sz="4" w:space="0"/>
            </w:tcBorders>
            <w:shd w:val="clear" w:color="FFFFFF" w:fill="FFFFFF"/>
            <w:vAlign w:val="center"/>
          </w:tcPr>
          <w:p w14:paraId="3358CF24">
            <w:pPr>
              <w:jc w:val="center"/>
              <w:rPr>
                <w:rFonts w:hint="eastAsia" w:ascii="黑体" w:hAnsi="宋体" w:eastAsia="黑体" w:cs="黑体"/>
                <w:i w:val="0"/>
                <w:iCs w:val="0"/>
                <w:color w:val="000000"/>
                <w:sz w:val="21"/>
                <w:szCs w:val="21"/>
                <w:u w:val="none"/>
              </w:rPr>
            </w:pPr>
          </w:p>
        </w:tc>
        <w:tc>
          <w:tcPr>
            <w:tcW w:w="1292" w:type="dxa"/>
            <w:vMerge w:val="continue"/>
            <w:tcBorders>
              <w:top w:val="single" w:color="000000" w:sz="8" w:space="0"/>
              <w:left w:val="single" w:color="000000" w:sz="4" w:space="0"/>
              <w:bottom w:val="single" w:color="000000" w:sz="4" w:space="0"/>
              <w:right w:val="single" w:color="000000" w:sz="4" w:space="0"/>
            </w:tcBorders>
            <w:shd w:val="clear" w:color="FFFFFF" w:fill="FFFFFF"/>
            <w:vAlign w:val="center"/>
          </w:tcPr>
          <w:p w14:paraId="067391B6">
            <w:pPr>
              <w:jc w:val="center"/>
              <w:rPr>
                <w:rFonts w:hint="eastAsia" w:ascii="黑体" w:hAnsi="宋体" w:eastAsia="黑体" w:cs="黑体"/>
                <w:i w:val="0"/>
                <w:iCs w:val="0"/>
                <w:color w:val="000000"/>
                <w:sz w:val="21"/>
                <w:szCs w:val="21"/>
                <w:u w:val="none"/>
              </w:rPr>
            </w:pPr>
          </w:p>
        </w:tc>
        <w:tc>
          <w:tcPr>
            <w:tcW w:w="4426" w:type="dxa"/>
            <w:vMerge w:val="continue"/>
            <w:tcBorders>
              <w:top w:val="single" w:color="000000" w:sz="8" w:space="0"/>
              <w:left w:val="single" w:color="000000" w:sz="4" w:space="0"/>
              <w:bottom w:val="single" w:color="000000" w:sz="4" w:space="0"/>
              <w:right w:val="single" w:color="000000" w:sz="4" w:space="0"/>
            </w:tcBorders>
            <w:shd w:val="clear" w:color="FFFFFF" w:fill="FFFFFF"/>
            <w:vAlign w:val="center"/>
          </w:tcPr>
          <w:p w14:paraId="6A3320ED">
            <w:pPr>
              <w:jc w:val="center"/>
              <w:rPr>
                <w:rFonts w:hint="eastAsia" w:ascii="黑体" w:hAnsi="宋体" w:eastAsia="黑体" w:cs="黑体"/>
                <w:i w:val="0"/>
                <w:iCs w:val="0"/>
                <w:color w:val="000000"/>
                <w:sz w:val="21"/>
                <w:szCs w:val="21"/>
                <w:u w:val="none"/>
              </w:rPr>
            </w:pPr>
          </w:p>
        </w:tc>
        <w:tc>
          <w:tcPr>
            <w:tcW w:w="804" w:type="dxa"/>
            <w:vMerge w:val="continue"/>
            <w:tcBorders>
              <w:top w:val="single" w:color="000000" w:sz="8" w:space="0"/>
              <w:left w:val="single" w:color="000000" w:sz="4" w:space="0"/>
              <w:bottom w:val="single" w:color="000000" w:sz="4" w:space="0"/>
              <w:right w:val="single" w:color="000000" w:sz="4" w:space="0"/>
            </w:tcBorders>
            <w:shd w:val="clear" w:color="FFFFFF" w:fill="FFFFFF"/>
            <w:vAlign w:val="center"/>
          </w:tcPr>
          <w:p w14:paraId="7DE18A4C">
            <w:pPr>
              <w:jc w:val="center"/>
              <w:rPr>
                <w:rFonts w:hint="eastAsia" w:ascii="黑体" w:hAnsi="宋体" w:eastAsia="黑体" w:cs="黑体"/>
                <w:i w:val="0"/>
                <w:iCs w:val="0"/>
                <w:color w:val="000000"/>
                <w:sz w:val="21"/>
                <w:szCs w:val="21"/>
                <w:u w:val="none"/>
              </w:rPr>
            </w:pPr>
          </w:p>
        </w:tc>
        <w:tc>
          <w:tcPr>
            <w:tcW w:w="1056" w:type="dxa"/>
            <w:vMerge w:val="continue"/>
            <w:tcBorders>
              <w:top w:val="single" w:color="000000" w:sz="8" w:space="0"/>
              <w:left w:val="single" w:color="000000" w:sz="4" w:space="0"/>
              <w:bottom w:val="single" w:color="000000" w:sz="4" w:space="0"/>
              <w:right w:val="single" w:color="000000" w:sz="4" w:space="0"/>
            </w:tcBorders>
            <w:shd w:val="clear" w:color="FFFFFF" w:fill="FFFFFF"/>
            <w:vAlign w:val="center"/>
          </w:tcPr>
          <w:p w14:paraId="573D654B">
            <w:pPr>
              <w:jc w:val="center"/>
              <w:rPr>
                <w:rFonts w:hint="eastAsia" w:ascii="黑体" w:hAnsi="宋体" w:eastAsia="黑体" w:cs="黑体"/>
                <w:i w:val="0"/>
                <w:iCs w:val="0"/>
                <w:color w:val="000000"/>
                <w:sz w:val="21"/>
                <w:szCs w:val="21"/>
                <w:u w:val="none"/>
              </w:rPr>
            </w:pPr>
          </w:p>
        </w:tc>
        <w:tc>
          <w:tcPr>
            <w:tcW w:w="764" w:type="dxa"/>
            <w:vMerge w:val="continue"/>
            <w:tcBorders>
              <w:top w:val="single" w:color="000000" w:sz="4" w:space="0"/>
              <w:left w:val="single" w:color="000000" w:sz="4" w:space="0"/>
              <w:bottom w:val="single" w:color="000000" w:sz="4" w:space="0"/>
              <w:right w:val="single" w:color="000000" w:sz="4" w:space="0"/>
            </w:tcBorders>
            <w:shd w:val="clear" w:color="FFFFFF" w:fill="FFFFFF"/>
            <w:vAlign w:val="center"/>
          </w:tcPr>
          <w:p w14:paraId="02B02D3B">
            <w:pPr>
              <w:jc w:val="center"/>
              <w:rPr>
                <w:rFonts w:hint="eastAsia" w:ascii="黑体" w:hAnsi="宋体" w:eastAsia="黑体" w:cs="黑体"/>
                <w:i w:val="0"/>
                <w:iCs w:val="0"/>
                <w:color w:val="000000"/>
                <w:sz w:val="21"/>
                <w:szCs w:val="21"/>
                <w:u w:val="none"/>
              </w:rPr>
            </w:pPr>
          </w:p>
        </w:tc>
        <w:tc>
          <w:tcPr>
            <w:tcW w:w="959" w:type="dxa"/>
            <w:vMerge w:val="continue"/>
            <w:tcBorders>
              <w:top w:val="single" w:color="000000" w:sz="4" w:space="0"/>
              <w:left w:val="single" w:color="000000" w:sz="4" w:space="0"/>
              <w:bottom w:val="single" w:color="000000" w:sz="4" w:space="0"/>
              <w:right w:val="single" w:color="000000" w:sz="4" w:space="0"/>
            </w:tcBorders>
            <w:shd w:val="clear" w:color="FFFFFF" w:fill="FFFFFF"/>
            <w:vAlign w:val="center"/>
          </w:tcPr>
          <w:p w14:paraId="3543EFF0">
            <w:pPr>
              <w:jc w:val="center"/>
              <w:rPr>
                <w:rFonts w:hint="eastAsia" w:ascii="黑体" w:hAnsi="宋体" w:eastAsia="黑体" w:cs="黑体"/>
                <w:i w:val="0"/>
                <w:iCs w:val="0"/>
                <w:color w:val="000000"/>
                <w:sz w:val="21"/>
                <w:szCs w:val="21"/>
                <w:u w:val="none"/>
              </w:rPr>
            </w:pPr>
          </w:p>
        </w:tc>
      </w:tr>
      <w:tr w14:paraId="78B23C0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53" w:hRule="atLeast"/>
        </w:trPr>
        <w:tc>
          <w:tcPr>
            <w:tcW w:w="431" w:type="dxa"/>
            <w:tcBorders>
              <w:top w:val="single" w:color="000000" w:sz="4" w:space="0"/>
              <w:left w:val="single" w:color="000000" w:sz="8" w:space="0"/>
              <w:bottom w:val="single" w:color="000000" w:sz="4" w:space="0"/>
              <w:right w:val="single" w:color="000000" w:sz="4" w:space="0"/>
            </w:tcBorders>
            <w:shd w:val="clear" w:color="auto" w:fill="auto"/>
            <w:vAlign w:val="center"/>
          </w:tcPr>
          <w:p w14:paraId="54E06D1B">
            <w:pPr>
              <w:jc w:val="center"/>
              <w:rPr>
                <w:rFonts w:hint="eastAsia" w:ascii="宋体" w:hAnsi="宋体" w:eastAsia="宋体" w:cs="宋体"/>
                <w:i w:val="0"/>
                <w:iCs w:val="0"/>
                <w:color w:val="000000"/>
                <w:sz w:val="21"/>
                <w:szCs w:val="21"/>
                <w:u w:val="none"/>
              </w:rPr>
            </w:pPr>
          </w:p>
        </w:tc>
        <w:tc>
          <w:tcPr>
            <w:tcW w:w="571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D095EC3">
            <w:pPr>
              <w:keepNext w:val="0"/>
              <w:keepLines w:val="0"/>
              <w:widowControl/>
              <w:suppressLineNumbers w:val="0"/>
              <w:jc w:val="center"/>
              <w:textAlignment w:val="center"/>
              <w:rPr>
                <w:rFonts w:hint="eastAsia" w:ascii="宋体" w:hAnsi="宋体" w:eastAsia="宋体" w:cs="宋体"/>
                <w:b/>
                <w:bCs/>
                <w:i w:val="0"/>
                <w:iCs w:val="0"/>
                <w:color w:val="000000"/>
                <w:sz w:val="21"/>
                <w:szCs w:val="21"/>
                <w:u w:val="none"/>
              </w:rPr>
            </w:pPr>
            <w:r>
              <w:rPr>
                <w:rFonts w:hint="eastAsia" w:ascii="宋体" w:hAnsi="宋体" w:eastAsia="宋体" w:cs="宋体"/>
                <w:b/>
                <w:bCs/>
                <w:i w:val="0"/>
                <w:iCs w:val="0"/>
                <w:color w:val="000000"/>
                <w:kern w:val="0"/>
                <w:sz w:val="21"/>
                <w:szCs w:val="21"/>
                <w:u w:val="none"/>
                <w:lang w:val="en-US" w:eastAsia="zh-CN" w:bidi="ar"/>
              </w:rPr>
              <w:t>服务中心</w:t>
            </w:r>
          </w:p>
        </w:tc>
        <w:tc>
          <w:tcPr>
            <w:tcW w:w="80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113772">
            <w:pPr>
              <w:jc w:val="center"/>
              <w:rPr>
                <w:rFonts w:hint="eastAsia" w:ascii="宋体" w:hAnsi="宋体" w:eastAsia="宋体" w:cs="宋体"/>
                <w:i w:val="0"/>
                <w:iCs w:val="0"/>
                <w:color w:val="000000"/>
                <w:sz w:val="21"/>
                <w:szCs w:val="21"/>
                <w:u w:val="none"/>
              </w:rPr>
            </w:pPr>
          </w:p>
        </w:tc>
        <w:tc>
          <w:tcPr>
            <w:tcW w:w="105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680973">
            <w:pPr>
              <w:jc w:val="right"/>
              <w:rPr>
                <w:rFonts w:hint="eastAsia" w:ascii="宋体" w:hAnsi="宋体" w:eastAsia="宋体" w:cs="宋体"/>
                <w:b/>
                <w:bCs/>
                <w:i w:val="0"/>
                <w:iCs w:val="0"/>
                <w:color w:val="000000"/>
                <w:sz w:val="21"/>
                <w:szCs w:val="21"/>
                <w:u w:val="none"/>
              </w:rPr>
            </w:pPr>
          </w:p>
        </w:tc>
        <w:tc>
          <w:tcPr>
            <w:tcW w:w="76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3A2FDA">
            <w:pPr>
              <w:jc w:val="right"/>
              <w:rPr>
                <w:rFonts w:hint="eastAsia" w:ascii="宋体" w:hAnsi="宋体" w:eastAsia="宋体" w:cs="宋体"/>
                <w:b/>
                <w:bCs/>
                <w:i w:val="0"/>
                <w:iCs w:val="0"/>
                <w:color w:val="000000"/>
                <w:sz w:val="21"/>
                <w:szCs w:val="21"/>
                <w:u w:val="none"/>
              </w:rPr>
            </w:pPr>
          </w:p>
        </w:tc>
        <w:tc>
          <w:tcPr>
            <w:tcW w:w="95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A2FEAA">
            <w:pPr>
              <w:jc w:val="right"/>
              <w:rPr>
                <w:rFonts w:hint="eastAsia" w:ascii="宋体" w:hAnsi="宋体" w:eastAsia="宋体" w:cs="宋体"/>
                <w:b/>
                <w:bCs/>
                <w:i w:val="0"/>
                <w:iCs w:val="0"/>
                <w:color w:val="000000"/>
                <w:sz w:val="21"/>
                <w:szCs w:val="21"/>
                <w:u w:val="none"/>
              </w:rPr>
            </w:pPr>
          </w:p>
        </w:tc>
      </w:tr>
      <w:tr w14:paraId="7FD6F68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14" w:hRule="atLeast"/>
        </w:trPr>
        <w:tc>
          <w:tcPr>
            <w:tcW w:w="431" w:type="dxa"/>
            <w:tcBorders>
              <w:top w:val="single" w:color="000000" w:sz="4" w:space="0"/>
              <w:left w:val="single" w:color="000000" w:sz="8" w:space="0"/>
              <w:bottom w:val="single" w:color="000000" w:sz="4" w:space="0"/>
              <w:right w:val="single" w:color="000000" w:sz="4" w:space="0"/>
            </w:tcBorders>
            <w:shd w:val="clear" w:color="auto" w:fill="auto"/>
            <w:vAlign w:val="center"/>
          </w:tcPr>
          <w:p w14:paraId="77794316">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129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7FD66A">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保温隔热墙面</w:t>
            </w:r>
          </w:p>
        </w:tc>
        <w:tc>
          <w:tcPr>
            <w:tcW w:w="44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D72D40">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1．保温隔热材料品种、规格及厚度：60mm厚岩棉条复合板（TR100，A级）</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2．增强网及抗裂防水砂浆种类：6mm 厚专用抗裂砂浆;抹面胶浆复合300g/m2耐碱玻纤网格布+160g/m2耐碱玻纤网格布(首层涂料饰面);内铺160g/m2耐碱玻纤网格布+160g/m2耐碱玻纤网格布(压入两层耐碱玻纤网格布复合300g/m2+160g/m2(首层)、160g/m2+160g/m2</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3．粘结材料种类及做法：采用专用胶粘剂粘接</w:t>
            </w:r>
          </w:p>
        </w:tc>
        <w:tc>
          <w:tcPr>
            <w:tcW w:w="80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146D2B5">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m2</w:t>
            </w:r>
          </w:p>
        </w:tc>
        <w:tc>
          <w:tcPr>
            <w:tcW w:w="105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9AFC148">
            <w:pPr>
              <w:keepNext w:val="0"/>
              <w:keepLines w:val="0"/>
              <w:widowControl/>
              <w:suppressLineNumbers w:val="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718.330</w:t>
            </w:r>
          </w:p>
        </w:tc>
        <w:tc>
          <w:tcPr>
            <w:tcW w:w="76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AF2569">
            <w:pPr>
              <w:jc w:val="right"/>
              <w:rPr>
                <w:rFonts w:hint="eastAsia" w:ascii="宋体" w:hAnsi="宋体" w:eastAsia="宋体" w:cs="宋体"/>
                <w:i w:val="0"/>
                <w:iCs w:val="0"/>
                <w:color w:val="000000"/>
                <w:sz w:val="21"/>
                <w:szCs w:val="21"/>
                <w:u w:val="none"/>
              </w:rPr>
            </w:pPr>
          </w:p>
        </w:tc>
        <w:tc>
          <w:tcPr>
            <w:tcW w:w="95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F283EE">
            <w:pPr>
              <w:jc w:val="right"/>
              <w:rPr>
                <w:rFonts w:hint="eastAsia" w:ascii="宋体" w:hAnsi="宋体" w:eastAsia="宋体" w:cs="宋体"/>
                <w:i w:val="0"/>
                <w:iCs w:val="0"/>
                <w:color w:val="000000"/>
                <w:sz w:val="21"/>
                <w:szCs w:val="21"/>
                <w:u w:val="none"/>
              </w:rPr>
            </w:pPr>
          </w:p>
        </w:tc>
      </w:tr>
      <w:tr w14:paraId="686322A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92" w:hRule="atLeast"/>
        </w:trPr>
        <w:tc>
          <w:tcPr>
            <w:tcW w:w="431" w:type="dxa"/>
            <w:tcBorders>
              <w:top w:val="single" w:color="000000" w:sz="4" w:space="0"/>
              <w:left w:val="single" w:color="000000" w:sz="8" w:space="0"/>
              <w:bottom w:val="single" w:color="000000" w:sz="4" w:space="0"/>
              <w:right w:val="single" w:color="000000" w:sz="4" w:space="0"/>
            </w:tcBorders>
            <w:shd w:val="clear" w:color="auto" w:fill="auto"/>
            <w:vAlign w:val="center"/>
          </w:tcPr>
          <w:p w14:paraId="52644054">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w:t>
            </w:r>
          </w:p>
        </w:tc>
        <w:tc>
          <w:tcPr>
            <w:tcW w:w="129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1B59E0">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外墙真石漆</w:t>
            </w:r>
          </w:p>
        </w:tc>
        <w:tc>
          <w:tcPr>
            <w:tcW w:w="44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0974F1">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1．面层涂料一道</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2．主层涂料一道</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3．底层涂料一道(抗碱封闭底漆)</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4．刮涂柔性耐水腻子,干燥后打磨</w:t>
            </w:r>
          </w:p>
        </w:tc>
        <w:tc>
          <w:tcPr>
            <w:tcW w:w="80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A70556">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m2</w:t>
            </w:r>
          </w:p>
        </w:tc>
        <w:tc>
          <w:tcPr>
            <w:tcW w:w="105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BC824F">
            <w:pPr>
              <w:keepNext w:val="0"/>
              <w:keepLines w:val="0"/>
              <w:widowControl/>
              <w:suppressLineNumbers w:val="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1055.130</w:t>
            </w:r>
          </w:p>
        </w:tc>
        <w:tc>
          <w:tcPr>
            <w:tcW w:w="76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1F4B5F7">
            <w:pPr>
              <w:jc w:val="right"/>
              <w:rPr>
                <w:rFonts w:hint="eastAsia" w:ascii="宋体" w:hAnsi="宋体" w:eastAsia="宋体" w:cs="宋体"/>
                <w:i w:val="0"/>
                <w:iCs w:val="0"/>
                <w:color w:val="000000"/>
                <w:sz w:val="21"/>
                <w:szCs w:val="21"/>
                <w:u w:val="none"/>
              </w:rPr>
            </w:pPr>
          </w:p>
        </w:tc>
        <w:tc>
          <w:tcPr>
            <w:tcW w:w="95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7A8FA7">
            <w:pPr>
              <w:jc w:val="right"/>
              <w:rPr>
                <w:rFonts w:hint="eastAsia" w:ascii="宋体" w:hAnsi="宋体" w:eastAsia="宋体" w:cs="宋体"/>
                <w:i w:val="0"/>
                <w:iCs w:val="0"/>
                <w:color w:val="000000"/>
                <w:sz w:val="21"/>
                <w:szCs w:val="21"/>
                <w:u w:val="none"/>
              </w:rPr>
            </w:pPr>
          </w:p>
        </w:tc>
      </w:tr>
      <w:tr w14:paraId="387F158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80" w:hRule="atLeast"/>
        </w:trPr>
        <w:tc>
          <w:tcPr>
            <w:tcW w:w="431" w:type="dxa"/>
            <w:tcBorders>
              <w:top w:val="single" w:color="000000" w:sz="4" w:space="0"/>
              <w:left w:val="single" w:color="000000" w:sz="8" w:space="0"/>
              <w:bottom w:val="single" w:color="000000" w:sz="4" w:space="0"/>
              <w:right w:val="single" w:color="000000" w:sz="4" w:space="0"/>
            </w:tcBorders>
            <w:shd w:val="clear" w:color="auto" w:fill="auto"/>
            <w:vAlign w:val="center"/>
          </w:tcPr>
          <w:p w14:paraId="794298CF">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w:t>
            </w:r>
          </w:p>
        </w:tc>
        <w:tc>
          <w:tcPr>
            <w:tcW w:w="129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A75E1F">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抹灰面油漆</w:t>
            </w:r>
          </w:p>
        </w:tc>
        <w:tc>
          <w:tcPr>
            <w:tcW w:w="44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8ABB5D">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1．白色无机涂料（一底两面）</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2．刮2mm厚腻子抹平</w:t>
            </w:r>
          </w:p>
        </w:tc>
        <w:tc>
          <w:tcPr>
            <w:tcW w:w="80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0860C3">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m2</w:t>
            </w:r>
          </w:p>
        </w:tc>
        <w:tc>
          <w:tcPr>
            <w:tcW w:w="105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B14AC8">
            <w:pPr>
              <w:keepNext w:val="0"/>
              <w:keepLines w:val="0"/>
              <w:widowControl/>
              <w:suppressLineNumbers w:val="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2989.280</w:t>
            </w:r>
          </w:p>
        </w:tc>
        <w:tc>
          <w:tcPr>
            <w:tcW w:w="76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B2A32B">
            <w:pPr>
              <w:jc w:val="right"/>
              <w:rPr>
                <w:rFonts w:hint="eastAsia" w:ascii="宋体" w:hAnsi="宋体" w:eastAsia="宋体" w:cs="宋体"/>
                <w:i w:val="0"/>
                <w:iCs w:val="0"/>
                <w:color w:val="000000"/>
                <w:sz w:val="21"/>
                <w:szCs w:val="21"/>
                <w:u w:val="none"/>
              </w:rPr>
            </w:pPr>
          </w:p>
        </w:tc>
        <w:tc>
          <w:tcPr>
            <w:tcW w:w="95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8F85DE">
            <w:pPr>
              <w:jc w:val="right"/>
              <w:rPr>
                <w:rFonts w:hint="eastAsia" w:ascii="宋体" w:hAnsi="宋体" w:eastAsia="宋体" w:cs="宋体"/>
                <w:i w:val="0"/>
                <w:iCs w:val="0"/>
                <w:color w:val="000000"/>
                <w:sz w:val="21"/>
                <w:szCs w:val="21"/>
                <w:u w:val="none"/>
              </w:rPr>
            </w:pPr>
          </w:p>
        </w:tc>
      </w:tr>
      <w:tr w14:paraId="098D74D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00" w:hRule="atLeast"/>
        </w:trPr>
        <w:tc>
          <w:tcPr>
            <w:tcW w:w="431" w:type="dxa"/>
            <w:tcBorders>
              <w:top w:val="single" w:color="000000" w:sz="4" w:space="0"/>
              <w:left w:val="single" w:color="000000" w:sz="8" w:space="0"/>
              <w:bottom w:val="single" w:color="000000" w:sz="4" w:space="0"/>
              <w:right w:val="single" w:color="000000" w:sz="4" w:space="0"/>
            </w:tcBorders>
            <w:shd w:val="clear" w:color="auto" w:fill="auto"/>
            <w:vAlign w:val="center"/>
          </w:tcPr>
          <w:p w14:paraId="3A8CD658">
            <w:pPr>
              <w:jc w:val="center"/>
              <w:rPr>
                <w:rFonts w:hint="eastAsia" w:ascii="宋体" w:hAnsi="宋体" w:eastAsia="宋体" w:cs="宋体"/>
                <w:i w:val="0"/>
                <w:iCs w:val="0"/>
                <w:color w:val="000000"/>
                <w:sz w:val="21"/>
                <w:szCs w:val="21"/>
                <w:u w:val="none"/>
              </w:rPr>
            </w:pPr>
          </w:p>
        </w:tc>
        <w:tc>
          <w:tcPr>
            <w:tcW w:w="571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FFBAD69">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配电房</w:t>
            </w:r>
          </w:p>
        </w:tc>
        <w:tc>
          <w:tcPr>
            <w:tcW w:w="80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54FCBC">
            <w:pPr>
              <w:jc w:val="center"/>
              <w:rPr>
                <w:rFonts w:hint="eastAsia" w:ascii="宋体" w:hAnsi="宋体" w:eastAsia="宋体" w:cs="宋体"/>
                <w:i w:val="0"/>
                <w:iCs w:val="0"/>
                <w:color w:val="000000"/>
                <w:sz w:val="21"/>
                <w:szCs w:val="21"/>
                <w:u w:val="none"/>
              </w:rPr>
            </w:pPr>
          </w:p>
        </w:tc>
        <w:tc>
          <w:tcPr>
            <w:tcW w:w="105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D8FF848">
            <w:pPr>
              <w:jc w:val="right"/>
              <w:rPr>
                <w:rFonts w:hint="eastAsia" w:ascii="宋体" w:hAnsi="宋体" w:eastAsia="宋体" w:cs="宋体"/>
                <w:i w:val="0"/>
                <w:iCs w:val="0"/>
                <w:color w:val="000000"/>
                <w:sz w:val="21"/>
                <w:szCs w:val="21"/>
                <w:u w:val="none"/>
              </w:rPr>
            </w:pPr>
          </w:p>
        </w:tc>
        <w:tc>
          <w:tcPr>
            <w:tcW w:w="76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D6C43D">
            <w:pPr>
              <w:jc w:val="right"/>
              <w:rPr>
                <w:rFonts w:hint="eastAsia" w:ascii="宋体" w:hAnsi="宋体" w:eastAsia="宋体" w:cs="宋体"/>
                <w:i w:val="0"/>
                <w:iCs w:val="0"/>
                <w:color w:val="000000"/>
                <w:sz w:val="21"/>
                <w:szCs w:val="21"/>
                <w:u w:val="none"/>
              </w:rPr>
            </w:pPr>
          </w:p>
        </w:tc>
        <w:tc>
          <w:tcPr>
            <w:tcW w:w="95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DD9E4C">
            <w:pPr>
              <w:jc w:val="right"/>
              <w:rPr>
                <w:rFonts w:hint="eastAsia" w:ascii="宋体" w:hAnsi="宋体" w:eastAsia="宋体" w:cs="宋体"/>
                <w:i w:val="0"/>
                <w:iCs w:val="0"/>
                <w:color w:val="000000"/>
                <w:sz w:val="21"/>
                <w:szCs w:val="21"/>
                <w:u w:val="none"/>
              </w:rPr>
            </w:pPr>
          </w:p>
        </w:tc>
      </w:tr>
      <w:tr w14:paraId="1099F68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00" w:hRule="atLeast"/>
        </w:trPr>
        <w:tc>
          <w:tcPr>
            <w:tcW w:w="431" w:type="dxa"/>
            <w:tcBorders>
              <w:top w:val="single" w:color="000000" w:sz="4" w:space="0"/>
              <w:left w:val="single" w:color="000000" w:sz="8" w:space="0"/>
              <w:bottom w:val="single" w:color="000000" w:sz="4" w:space="0"/>
              <w:right w:val="single" w:color="000000" w:sz="4" w:space="0"/>
            </w:tcBorders>
            <w:shd w:val="clear" w:color="auto" w:fill="auto"/>
            <w:vAlign w:val="center"/>
          </w:tcPr>
          <w:p w14:paraId="7CC27124">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4</w:t>
            </w:r>
          </w:p>
        </w:tc>
        <w:tc>
          <w:tcPr>
            <w:tcW w:w="129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1C5F88">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抹灰面油漆</w:t>
            </w:r>
          </w:p>
        </w:tc>
        <w:tc>
          <w:tcPr>
            <w:tcW w:w="44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11BA707">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1．部位：内墙面</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2．白色无机涂料(一底两面)</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3．3mm厚耐水腻子分遍找平</w:t>
            </w:r>
          </w:p>
        </w:tc>
        <w:tc>
          <w:tcPr>
            <w:tcW w:w="80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499679">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m2</w:t>
            </w:r>
          </w:p>
        </w:tc>
        <w:tc>
          <w:tcPr>
            <w:tcW w:w="105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331D28">
            <w:pPr>
              <w:keepNext w:val="0"/>
              <w:keepLines w:val="0"/>
              <w:widowControl/>
              <w:suppressLineNumbers w:val="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222.750</w:t>
            </w:r>
          </w:p>
        </w:tc>
        <w:tc>
          <w:tcPr>
            <w:tcW w:w="76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9404FC">
            <w:pPr>
              <w:jc w:val="right"/>
              <w:rPr>
                <w:rFonts w:hint="eastAsia" w:ascii="宋体" w:hAnsi="宋体" w:eastAsia="宋体" w:cs="宋体"/>
                <w:i w:val="0"/>
                <w:iCs w:val="0"/>
                <w:color w:val="000000"/>
                <w:sz w:val="21"/>
                <w:szCs w:val="21"/>
                <w:u w:val="none"/>
              </w:rPr>
            </w:pPr>
          </w:p>
        </w:tc>
        <w:tc>
          <w:tcPr>
            <w:tcW w:w="95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D6F9B7">
            <w:pPr>
              <w:jc w:val="right"/>
              <w:rPr>
                <w:rFonts w:hint="eastAsia" w:ascii="宋体" w:hAnsi="宋体" w:eastAsia="宋体" w:cs="宋体"/>
                <w:i w:val="0"/>
                <w:iCs w:val="0"/>
                <w:color w:val="000000"/>
                <w:sz w:val="21"/>
                <w:szCs w:val="21"/>
                <w:u w:val="none"/>
              </w:rPr>
            </w:pPr>
          </w:p>
        </w:tc>
      </w:tr>
      <w:tr w14:paraId="5092DBA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60" w:hRule="atLeast"/>
        </w:trPr>
        <w:tc>
          <w:tcPr>
            <w:tcW w:w="431" w:type="dxa"/>
            <w:tcBorders>
              <w:top w:val="single" w:color="000000" w:sz="4" w:space="0"/>
              <w:left w:val="single" w:color="000000" w:sz="8" w:space="0"/>
              <w:bottom w:val="single" w:color="000000" w:sz="4" w:space="0"/>
              <w:right w:val="single" w:color="000000" w:sz="4" w:space="0"/>
            </w:tcBorders>
            <w:shd w:val="clear" w:color="auto" w:fill="auto"/>
            <w:vAlign w:val="center"/>
          </w:tcPr>
          <w:p w14:paraId="2F6C2916">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5</w:t>
            </w:r>
          </w:p>
        </w:tc>
        <w:tc>
          <w:tcPr>
            <w:tcW w:w="129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C2DB0B">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抹灰面油漆</w:t>
            </w:r>
          </w:p>
        </w:tc>
        <w:tc>
          <w:tcPr>
            <w:tcW w:w="44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B07D03">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1．部位：天棚</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2．白色无机涂料(一底两面)</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3．3mm厚耐水腻子分遍找平</w:t>
            </w:r>
          </w:p>
        </w:tc>
        <w:tc>
          <w:tcPr>
            <w:tcW w:w="80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9E6287">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m2</w:t>
            </w:r>
          </w:p>
        </w:tc>
        <w:tc>
          <w:tcPr>
            <w:tcW w:w="105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211408E">
            <w:pPr>
              <w:keepNext w:val="0"/>
              <w:keepLines w:val="0"/>
              <w:widowControl/>
              <w:suppressLineNumbers w:val="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122.810</w:t>
            </w:r>
          </w:p>
        </w:tc>
        <w:tc>
          <w:tcPr>
            <w:tcW w:w="76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782E7F">
            <w:pPr>
              <w:jc w:val="right"/>
              <w:rPr>
                <w:rFonts w:hint="eastAsia" w:ascii="宋体" w:hAnsi="宋体" w:eastAsia="宋体" w:cs="宋体"/>
                <w:i w:val="0"/>
                <w:iCs w:val="0"/>
                <w:color w:val="000000"/>
                <w:sz w:val="21"/>
                <w:szCs w:val="21"/>
                <w:u w:val="none"/>
              </w:rPr>
            </w:pPr>
          </w:p>
        </w:tc>
        <w:tc>
          <w:tcPr>
            <w:tcW w:w="95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835BB2">
            <w:pPr>
              <w:jc w:val="right"/>
              <w:rPr>
                <w:rFonts w:hint="eastAsia" w:ascii="宋体" w:hAnsi="宋体" w:eastAsia="宋体" w:cs="宋体"/>
                <w:i w:val="0"/>
                <w:iCs w:val="0"/>
                <w:color w:val="000000"/>
                <w:sz w:val="21"/>
                <w:szCs w:val="21"/>
                <w:u w:val="none"/>
              </w:rPr>
            </w:pPr>
          </w:p>
        </w:tc>
      </w:tr>
      <w:tr w14:paraId="6E5C547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206" w:hRule="atLeast"/>
        </w:trPr>
        <w:tc>
          <w:tcPr>
            <w:tcW w:w="431" w:type="dxa"/>
            <w:tcBorders>
              <w:top w:val="single" w:color="000000" w:sz="4" w:space="0"/>
              <w:left w:val="single" w:color="000000" w:sz="8" w:space="0"/>
              <w:bottom w:val="single" w:color="000000" w:sz="4" w:space="0"/>
              <w:right w:val="single" w:color="000000" w:sz="4" w:space="0"/>
            </w:tcBorders>
            <w:shd w:val="clear" w:color="auto" w:fill="auto"/>
            <w:vAlign w:val="center"/>
          </w:tcPr>
          <w:p w14:paraId="6B7DA9E5">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w:t>
            </w:r>
          </w:p>
        </w:tc>
        <w:tc>
          <w:tcPr>
            <w:tcW w:w="129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DB0B3F">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外墙真石漆</w:t>
            </w:r>
          </w:p>
        </w:tc>
        <w:tc>
          <w:tcPr>
            <w:tcW w:w="44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73ECD4F">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1．面层涂料一道</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2．主层涂料一道</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3．底层涂料一道(抗碱封闭底漆)</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4．刮涂柔性耐水腻子,干燥后打磨</w:t>
            </w:r>
          </w:p>
        </w:tc>
        <w:tc>
          <w:tcPr>
            <w:tcW w:w="80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F42955">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m2</w:t>
            </w:r>
          </w:p>
        </w:tc>
        <w:tc>
          <w:tcPr>
            <w:tcW w:w="105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47DE1B">
            <w:pPr>
              <w:keepNext w:val="0"/>
              <w:keepLines w:val="0"/>
              <w:widowControl/>
              <w:suppressLineNumbers w:val="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212.020</w:t>
            </w:r>
          </w:p>
        </w:tc>
        <w:tc>
          <w:tcPr>
            <w:tcW w:w="76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7EB74C">
            <w:pPr>
              <w:jc w:val="right"/>
              <w:rPr>
                <w:rFonts w:hint="eastAsia" w:ascii="宋体" w:hAnsi="宋体" w:eastAsia="宋体" w:cs="宋体"/>
                <w:i w:val="0"/>
                <w:iCs w:val="0"/>
                <w:color w:val="000000"/>
                <w:sz w:val="21"/>
                <w:szCs w:val="21"/>
                <w:u w:val="none"/>
              </w:rPr>
            </w:pPr>
          </w:p>
        </w:tc>
        <w:tc>
          <w:tcPr>
            <w:tcW w:w="95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44CA89">
            <w:pPr>
              <w:jc w:val="right"/>
              <w:rPr>
                <w:rFonts w:hint="eastAsia" w:ascii="宋体" w:hAnsi="宋体" w:eastAsia="宋体" w:cs="宋体"/>
                <w:i w:val="0"/>
                <w:iCs w:val="0"/>
                <w:color w:val="000000"/>
                <w:sz w:val="21"/>
                <w:szCs w:val="21"/>
                <w:u w:val="none"/>
              </w:rPr>
            </w:pPr>
          </w:p>
        </w:tc>
      </w:tr>
      <w:tr w14:paraId="1EEABFB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20" w:hRule="atLeast"/>
        </w:trPr>
        <w:tc>
          <w:tcPr>
            <w:tcW w:w="431" w:type="dxa"/>
            <w:tcBorders>
              <w:top w:val="single" w:color="000000" w:sz="4" w:space="0"/>
              <w:left w:val="single" w:color="000000" w:sz="8" w:space="0"/>
              <w:bottom w:val="single" w:color="000000" w:sz="4" w:space="0"/>
              <w:right w:val="single" w:color="000000" w:sz="4" w:space="0"/>
            </w:tcBorders>
            <w:shd w:val="clear" w:color="auto" w:fill="auto"/>
            <w:vAlign w:val="center"/>
          </w:tcPr>
          <w:p w14:paraId="5F3107F7">
            <w:pPr>
              <w:jc w:val="center"/>
              <w:rPr>
                <w:rFonts w:hint="eastAsia" w:ascii="宋体" w:hAnsi="宋体" w:eastAsia="宋体" w:cs="宋体"/>
                <w:i w:val="0"/>
                <w:iCs w:val="0"/>
                <w:color w:val="000000"/>
                <w:sz w:val="21"/>
                <w:szCs w:val="21"/>
                <w:u w:val="none"/>
              </w:rPr>
            </w:pPr>
          </w:p>
        </w:tc>
        <w:tc>
          <w:tcPr>
            <w:tcW w:w="571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97470DF">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消防泵房</w:t>
            </w:r>
          </w:p>
        </w:tc>
        <w:tc>
          <w:tcPr>
            <w:tcW w:w="80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A05F7F">
            <w:pPr>
              <w:jc w:val="center"/>
              <w:rPr>
                <w:rFonts w:hint="eastAsia" w:ascii="宋体" w:hAnsi="宋体" w:eastAsia="宋体" w:cs="宋体"/>
                <w:i w:val="0"/>
                <w:iCs w:val="0"/>
                <w:color w:val="000000"/>
                <w:sz w:val="21"/>
                <w:szCs w:val="21"/>
                <w:u w:val="none"/>
              </w:rPr>
            </w:pPr>
          </w:p>
        </w:tc>
        <w:tc>
          <w:tcPr>
            <w:tcW w:w="105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6DE9B6">
            <w:pPr>
              <w:jc w:val="right"/>
              <w:rPr>
                <w:rFonts w:hint="eastAsia" w:ascii="宋体" w:hAnsi="宋体" w:eastAsia="宋体" w:cs="宋体"/>
                <w:i w:val="0"/>
                <w:iCs w:val="0"/>
                <w:color w:val="000000"/>
                <w:sz w:val="21"/>
                <w:szCs w:val="21"/>
                <w:u w:val="none"/>
              </w:rPr>
            </w:pPr>
          </w:p>
        </w:tc>
        <w:tc>
          <w:tcPr>
            <w:tcW w:w="76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A6DF9F">
            <w:pPr>
              <w:jc w:val="right"/>
              <w:rPr>
                <w:rFonts w:hint="eastAsia" w:ascii="宋体" w:hAnsi="宋体" w:eastAsia="宋体" w:cs="宋体"/>
                <w:i w:val="0"/>
                <w:iCs w:val="0"/>
                <w:color w:val="000000"/>
                <w:sz w:val="21"/>
                <w:szCs w:val="21"/>
                <w:u w:val="none"/>
              </w:rPr>
            </w:pPr>
          </w:p>
        </w:tc>
        <w:tc>
          <w:tcPr>
            <w:tcW w:w="95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98C5AE">
            <w:pPr>
              <w:jc w:val="right"/>
              <w:rPr>
                <w:rFonts w:hint="eastAsia" w:ascii="宋体" w:hAnsi="宋体" w:eastAsia="宋体" w:cs="宋体"/>
                <w:i w:val="0"/>
                <w:iCs w:val="0"/>
                <w:color w:val="000000"/>
                <w:sz w:val="21"/>
                <w:szCs w:val="21"/>
                <w:u w:val="none"/>
              </w:rPr>
            </w:pPr>
          </w:p>
        </w:tc>
      </w:tr>
      <w:tr w14:paraId="24EDB6A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53" w:hRule="atLeast"/>
        </w:trPr>
        <w:tc>
          <w:tcPr>
            <w:tcW w:w="431" w:type="dxa"/>
            <w:tcBorders>
              <w:top w:val="single" w:color="000000" w:sz="4" w:space="0"/>
              <w:left w:val="single" w:color="000000" w:sz="8" w:space="0"/>
              <w:bottom w:val="single" w:color="000000" w:sz="4" w:space="0"/>
              <w:right w:val="single" w:color="000000" w:sz="4" w:space="0"/>
            </w:tcBorders>
            <w:shd w:val="clear" w:color="auto" w:fill="auto"/>
            <w:vAlign w:val="center"/>
          </w:tcPr>
          <w:p w14:paraId="636E6FB0">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7</w:t>
            </w:r>
          </w:p>
        </w:tc>
        <w:tc>
          <w:tcPr>
            <w:tcW w:w="129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F1FFED">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抹灰面油漆</w:t>
            </w:r>
          </w:p>
        </w:tc>
        <w:tc>
          <w:tcPr>
            <w:tcW w:w="44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86E1D0D">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1．部位：泵房、楼梯间及走道墙面</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2．白色无机涂料(一底两面)</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3．3mm厚耐水腻子分遍找平</w:t>
            </w:r>
          </w:p>
        </w:tc>
        <w:tc>
          <w:tcPr>
            <w:tcW w:w="80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EA5C07">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m2</w:t>
            </w:r>
          </w:p>
        </w:tc>
        <w:tc>
          <w:tcPr>
            <w:tcW w:w="105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1D024D">
            <w:pPr>
              <w:keepNext w:val="0"/>
              <w:keepLines w:val="0"/>
              <w:widowControl/>
              <w:suppressLineNumbers w:val="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199.250</w:t>
            </w:r>
          </w:p>
        </w:tc>
        <w:tc>
          <w:tcPr>
            <w:tcW w:w="76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FCCCC5">
            <w:pPr>
              <w:jc w:val="right"/>
              <w:rPr>
                <w:rFonts w:hint="eastAsia" w:ascii="宋体" w:hAnsi="宋体" w:eastAsia="宋体" w:cs="宋体"/>
                <w:i w:val="0"/>
                <w:iCs w:val="0"/>
                <w:color w:val="000000"/>
                <w:sz w:val="21"/>
                <w:szCs w:val="21"/>
                <w:u w:val="none"/>
              </w:rPr>
            </w:pPr>
          </w:p>
        </w:tc>
        <w:tc>
          <w:tcPr>
            <w:tcW w:w="95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3AF425">
            <w:pPr>
              <w:jc w:val="right"/>
              <w:rPr>
                <w:rFonts w:hint="eastAsia" w:ascii="宋体" w:hAnsi="宋体" w:eastAsia="宋体" w:cs="宋体"/>
                <w:i w:val="0"/>
                <w:iCs w:val="0"/>
                <w:color w:val="000000"/>
                <w:sz w:val="21"/>
                <w:szCs w:val="21"/>
                <w:u w:val="none"/>
              </w:rPr>
            </w:pPr>
          </w:p>
        </w:tc>
      </w:tr>
      <w:tr w14:paraId="213EE84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20" w:hRule="atLeast"/>
        </w:trPr>
        <w:tc>
          <w:tcPr>
            <w:tcW w:w="431" w:type="dxa"/>
            <w:tcBorders>
              <w:top w:val="single" w:color="000000" w:sz="4" w:space="0"/>
              <w:left w:val="single" w:color="000000" w:sz="8" w:space="0"/>
              <w:bottom w:val="single" w:color="000000" w:sz="4" w:space="0"/>
              <w:right w:val="single" w:color="000000" w:sz="4" w:space="0"/>
            </w:tcBorders>
            <w:shd w:val="clear" w:color="auto" w:fill="auto"/>
            <w:vAlign w:val="center"/>
          </w:tcPr>
          <w:p w14:paraId="4ED660F6">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8</w:t>
            </w:r>
          </w:p>
        </w:tc>
        <w:tc>
          <w:tcPr>
            <w:tcW w:w="129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733B1E">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抹灰面油漆</w:t>
            </w:r>
          </w:p>
        </w:tc>
        <w:tc>
          <w:tcPr>
            <w:tcW w:w="44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F30F67">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1．部位：天棚</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2．白色无机涂料(一底两面)</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3．3mm厚耐水腻子分遍找平</w:t>
            </w:r>
          </w:p>
        </w:tc>
        <w:tc>
          <w:tcPr>
            <w:tcW w:w="80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DA8CC8">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m2</w:t>
            </w:r>
          </w:p>
        </w:tc>
        <w:tc>
          <w:tcPr>
            <w:tcW w:w="105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D666947">
            <w:pPr>
              <w:keepNext w:val="0"/>
              <w:keepLines w:val="0"/>
              <w:widowControl/>
              <w:suppressLineNumbers w:val="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58.630</w:t>
            </w:r>
          </w:p>
        </w:tc>
        <w:tc>
          <w:tcPr>
            <w:tcW w:w="76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C71A4B3">
            <w:pPr>
              <w:jc w:val="right"/>
              <w:rPr>
                <w:rFonts w:hint="eastAsia" w:ascii="宋体" w:hAnsi="宋体" w:eastAsia="宋体" w:cs="宋体"/>
                <w:i w:val="0"/>
                <w:iCs w:val="0"/>
                <w:color w:val="000000"/>
                <w:sz w:val="21"/>
                <w:szCs w:val="21"/>
                <w:u w:val="none"/>
              </w:rPr>
            </w:pPr>
          </w:p>
        </w:tc>
        <w:tc>
          <w:tcPr>
            <w:tcW w:w="95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834A0E">
            <w:pPr>
              <w:jc w:val="right"/>
              <w:rPr>
                <w:rFonts w:hint="eastAsia" w:ascii="宋体" w:hAnsi="宋体" w:eastAsia="宋体" w:cs="宋体"/>
                <w:i w:val="0"/>
                <w:iCs w:val="0"/>
                <w:color w:val="000000"/>
                <w:sz w:val="21"/>
                <w:szCs w:val="21"/>
                <w:u w:val="none"/>
              </w:rPr>
            </w:pPr>
          </w:p>
        </w:tc>
      </w:tr>
      <w:tr w14:paraId="2E8F064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192" w:hRule="atLeast"/>
        </w:trPr>
        <w:tc>
          <w:tcPr>
            <w:tcW w:w="431" w:type="dxa"/>
            <w:tcBorders>
              <w:top w:val="single" w:color="000000" w:sz="4" w:space="0"/>
              <w:left w:val="single" w:color="000000" w:sz="8" w:space="0"/>
              <w:bottom w:val="single" w:color="000000" w:sz="4" w:space="0"/>
              <w:right w:val="single" w:color="000000" w:sz="4" w:space="0"/>
            </w:tcBorders>
            <w:shd w:val="clear" w:color="auto" w:fill="auto"/>
            <w:vAlign w:val="center"/>
          </w:tcPr>
          <w:p w14:paraId="76433D15">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9</w:t>
            </w:r>
          </w:p>
        </w:tc>
        <w:tc>
          <w:tcPr>
            <w:tcW w:w="129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E08240">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外墙真石漆</w:t>
            </w:r>
          </w:p>
        </w:tc>
        <w:tc>
          <w:tcPr>
            <w:tcW w:w="44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581A49">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1．面层涂料一道</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2．主层涂料一道</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3．底层涂料一道(抗碱封闭底漆)</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4．刮涂柔性耐水腻子,干燥后打磨</w:t>
            </w:r>
          </w:p>
        </w:tc>
        <w:tc>
          <w:tcPr>
            <w:tcW w:w="80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25F973">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m2</w:t>
            </w:r>
          </w:p>
        </w:tc>
        <w:tc>
          <w:tcPr>
            <w:tcW w:w="105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572D04">
            <w:pPr>
              <w:keepNext w:val="0"/>
              <w:keepLines w:val="0"/>
              <w:widowControl/>
              <w:suppressLineNumbers w:val="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13.270</w:t>
            </w:r>
          </w:p>
        </w:tc>
        <w:tc>
          <w:tcPr>
            <w:tcW w:w="76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C296FE">
            <w:pPr>
              <w:jc w:val="right"/>
              <w:rPr>
                <w:rFonts w:hint="eastAsia" w:ascii="宋体" w:hAnsi="宋体" w:eastAsia="宋体" w:cs="宋体"/>
                <w:i w:val="0"/>
                <w:iCs w:val="0"/>
                <w:color w:val="000000"/>
                <w:sz w:val="21"/>
                <w:szCs w:val="21"/>
                <w:u w:val="none"/>
              </w:rPr>
            </w:pPr>
          </w:p>
        </w:tc>
        <w:tc>
          <w:tcPr>
            <w:tcW w:w="95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1904E4D">
            <w:pPr>
              <w:jc w:val="right"/>
              <w:rPr>
                <w:rFonts w:hint="eastAsia" w:ascii="宋体" w:hAnsi="宋体" w:eastAsia="宋体" w:cs="宋体"/>
                <w:i w:val="0"/>
                <w:iCs w:val="0"/>
                <w:color w:val="000000"/>
                <w:sz w:val="21"/>
                <w:szCs w:val="21"/>
                <w:u w:val="none"/>
              </w:rPr>
            </w:pPr>
          </w:p>
        </w:tc>
      </w:tr>
      <w:tr w14:paraId="23D17A3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80" w:hRule="atLeast"/>
        </w:trPr>
        <w:tc>
          <w:tcPr>
            <w:tcW w:w="431" w:type="dxa"/>
            <w:tcBorders>
              <w:top w:val="single" w:color="000000" w:sz="4" w:space="0"/>
              <w:left w:val="single" w:color="000000" w:sz="8" w:space="0"/>
              <w:bottom w:val="single" w:color="000000" w:sz="4" w:space="0"/>
              <w:right w:val="single" w:color="000000" w:sz="4" w:space="0"/>
            </w:tcBorders>
            <w:shd w:val="clear" w:color="auto" w:fill="auto"/>
            <w:vAlign w:val="center"/>
          </w:tcPr>
          <w:p w14:paraId="5DB44F99">
            <w:pPr>
              <w:jc w:val="center"/>
              <w:rPr>
                <w:rFonts w:hint="eastAsia" w:ascii="宋体" w:hAnsi="宋体" w:eastAsia="宋体" w:cs="宋体"/>
                <w:i w:val="0"/>
                <w:iCs w:val="0"/>
                <w:color w:val="000000"/>
                <w:sz w:val="21"/>
                <w:szCs w:val="21"/>
                <w:u w:val="none"/>
              </w:rPr>
            </w:pPr>
          </w:p>
        </w:tc>
        <w:tc>
          <w:tcPr>
            <w:tcW w:w="571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838C035">
            <w:pPr>
              <w:keepNext w:val="0"/>
              <w:keepLines w:val="0"/>
              <w:widowControl/>
              <w:suppressLineNumbers w:val="0"/>
              <w:jc w:val="center"/>
              <w:textAlignment w:val="center"/>
              <w:rPr>
                <w:rFonts w:hint="eastAsia" w:ascii="宋体" w:hAnsi="宋体" w:eastAsia="宋体" w:cs="宋体"/>
                <w:b/>
                <w:bCs/>
                <w:i w:val="0"/>
                <w:iCs w:val="0"/>
                <w:color w:val="000000"/>
                <w:sz w:val="21"/>
                <w:szCs w:val="21"/>
                <w:u w:val="none"/>
              </w:rPr>
            </w:pPr>
            <w:r>
              <w:rPr>
                <w:rFonts w:hint="eastAsia" w:ascii="宋体" w:hAnsi="宋体" w:eastAsia="宋体" w:cs="宋体"/>
                <w:b/>
                <w:bCs/>
                <w:i w:val="0"/>
                <w:iCs w:val="0"/>
                <w:color w:val="000000"/>
                <w:kern w:val="0"/>
                <w:sz w:val="21"/>
                <w:szCs w:val="21"/>
                <w:u w:val="none"/>
                <w:lang w:val="en-US" w:eastAsia="zh-CN" w:bidi="ar"/>
              </w:rPr>
              <w:t>节点工程</w:t>
            </w:r>
          </w:p>
        </w:tc>
        <w:tc>
          <w:tcPr>
            <w:tcW w:w="80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8A4BB09">
            <w:pPr>
              <w:jc w:val="center"/>
              <w:rPr>
                <w:rFonts w:hint="eastAsia" w:ascii="宋体" w:hAnsi="宋体" w:eastAsia="宋体" w:cs="宋体"/>
                <w:i w:val="0"/>
                <w:iCs w:val="0"/>
                <w:color w:val="000000"/>
                <w:sz w:val="21"/>
                <w:szCs w:val="21"/>
                <w:u w:val="none"/>
              </w:rPr>
            </w:pPr>
          </w:p>
        </w:tc>
        <w:tc>
          <w:tcPr>
            <w:tcW w:w="105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95CA5A">
            <w:pPr>
              <w:jc w:val="right"/>
              <w:rPr>
                <w:rFonts w:hint="eastAsia" w:ascii="宋体" w:hAnsi="宋体" w:eastAsia="宋体" w:cs="宋体"/>
                <w:b/>
                <w:bCs/>
                <w:i w:val="0"/>
                <w:iCs w:val="0"/>
                <w:color w:val="000000"/>
                <w:sz w:val="21"/>
                <w:szCs w:val="21"/>
                <w:u w:val="none"/>
              </w:rPr>
            </w:pPr>
          </w:p>
        </w:tc>
        <w:tc>
          <w:tcPr>
            <w:tcW w:w="76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CF37346">
            <w:pPr>
              <w:jc w:val="right"/>
              <w:rPr>
                <w:rFonts w:hint="eastAsia" w:ascii="宋体" w:hAnsi="宋体" w:eastAsia="宋体" w:cs="宋体"/>
                <w:b/>
                <w:bCs/>
                <w:i w:val="0"/>
                <w:iCs w:val="0"/>
                <w:color w:val="000000"/>
                <w:sz w:val="21"/>
                <w:szCs w:val="21"/>
                <w:u w:val="none"/>
              </w:rPr>
            </w:pPr>
          </w:p>
        </w:tc>
        <w:tc>
          <w:tcPr>
            <w:tcW w:w="95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76B6BF">
            <w:pPr>
              <w:jc w:val="right"/>
              <w:rPr>
                <w:rFonts w:hint="eastAsia" w:ascii="宋体" w:hAnsi="宋体" w:eastAsia="宋体" w:cs="宋体"/>
                <w:b/>
                <w:bCs/>
                <w:i w:val="0"/>
                <w:iCs w:val="0"/>
                <w:color w:val="000000"/>
                <w:sz w:val="21"/>
                <w:szCs w:val="21"/>
                <w:u w:val="none"/>
              </w:rPr>
            </w:pPr>
          </w:p>
        </w:tc>
      </w:tr>
      <w:tr w14:paraId="5F28E05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360" w:hRule="atLeast"/>
        </w:trPr>
        <w:tc>
          <w:tcPr>
            <w:tcW w:w="431" w:type="dxa"/>
            <w:tcBorders>
              <w:top w:val="single" w:color="000000" w:sz="4" w:space="0"/>
              <w:left w:val="single" w:color="000000" w:sz="8" w:space="0"/>
              <w:bottom w:val="single" w:color="000000" w:sz="4" w:space="0"/>
              <w:right w:val="single" w:color="000000" w:sz="4" w:space="0"/>
            </w:tcBorders>
            <w:shd w:val="clear" w:color="auto" w:fill="auto"/>
            <w:vAlign w:val="center"/>
          </w:tcPr>
          <w:p w14:paraId="27A93204">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10</w:t>
            </w:r>
          </w:p>
        </w:tc>
        <w:tc>
          <w:tcPr>
            <w:tcW w:w="129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CE7EF1">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山栖苑景墙一</w:t>
            </w:r>
          </w:p>
        </w:tc>
        <w:tc>
          <w:tcPr>
            <w:tcW w:w="44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7AC678">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1．部位：山栖苑景墙一</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2．高度：2.735m</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3．饰面材料种类：外刷白色外墙乳胶漆</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4．其他：未尽事宜具体详见设计图纸、招标文件、补遗等资料</w:t>
            </w:r>
          </w:p>
        </w:tc>
        <w:tc>
          <w:tcPr>
            <w:tcW w:w="80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BD1B7F">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m2</w:t>
            </w:r>
          </w:p>
        </w:tc>
        <w:tc>
          <w:tcPr>
            <w:tcW w:w="105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CC294E">
            <w:pPr>
              <w:keepNext w:val="0"/>
              <w:keepLines w:val="0"/>
              <w:widowControl/>
              <w:suppressLineNumbers w:val="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26.900</w:t>
            </w:r>
          </w:p>
        </w:tc>
        <w:tc>
          <w:tcPr>
            <w:tcW w:w="76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A75F7D">
            <w:pPr>
              <w:jc w:val="right"/>
              <w:rPr>
                <w:rFonts w:hint="eastAsia" w:ascii="宋体" w:hAnsi="宋体" w:eastAsia="宋体" w:cs="宋体"/>
                <w:i w:val="0"/>
                <w:iCs w:val="0"/>
                <w:color w:val="000000"/>
                <w:sz w:val="21"/>
                <w:szCs w:val="21"/>
                <w:u w:val="none"/>
              </w:rPr>
            </w:pPr>
          </w:p>
        </w:tc>
        <w:tc>
          <w:tcPr>
            <w:tcW w:w="95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C51272">
            <w:pPr>
              <w:jc w:val="right"/>
              <w:rPr>
                <w:rFonts w:hint="eastAsia" w:ascii="宋体" w:hAnsi="宋体" w:eastAsia="宋体" w:cs="宋体"/>
                <w:i w:val="0"/>
                <w:iCs w:val="0"/>
                <w:color w:val="000000"/>
                <w:sz w:val="21"/>
                <w:szCs w:val="21"/>
                <w:u w:val="none"/>
              </w:rPr>
            </w:pPr>
          </w:p>
        </w:tc>
      </w:tr>
      <w:tr w14:paraId="54EE99C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820" w:hRule="atLeast"/>
        </w:trPr>
        <w:tc>
          <w:tcPr>
            <w:tcW w:w="431" w:type="dxa"/>
            <w:tcBorders>
              <w:top w:val="single" w:color="000000" w:sz="4" w:space="0"/>
              <w:left w:val="single" w:color="000000" w:sz="8" w:space="0"/>
              <w:bottom w:val="single" w:color="000000" w:sz="4" w:space="0"/>
              <w:right w:val="single" w:color="000000" w:sz="4" w:space="0"/>
            </w:tcBorders>
            <w:shd w:val="clear" w:color="auto" w:fill="auto"/>
            <w:vAlign w:val="center"/>
          </w:tcPr>
          <w:p w14:paraId="26DA3734">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11</w:t>
            </w:r>
          </w:p>
        </w:tc>
        <w:tc>
          <w:tcPr>
            <w:tcW w:w="129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B14EF8">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水沁苑景墙一</w:t>
            </w:r>
          </w:p>
        </w:tc>
        <w:tc>
          <w:tcPr>
            <w:tcW w:w="44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6F6369">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1．部位：水沁苑景墙一</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2．高度：2.17m</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3．饰面材料种类：刮柔性抗裂耐水腻子两遍+喷5厚米黄色真石漆</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4．其他：未尽事宜具体详见设计图纸、招标文件、补遗等资料</w:t>
            </w:r>
          </w:p>
        </w:tc>
        <w:tc>
          <w:tcPr>
            <w:tcW w:w="80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7D1907">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m2</w:t>
            </w:r>
          </w:p>
        </w:tc>
        <w:tc>
          <w:tcPr>
            <w:tcW w:w="105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723FD0A">
            <w:pPr>
              <w:keepNext w:val="0"/>
              <w:keepLines w:val="0"/>
              <w:widowControl/>
              <w:suppressLineNumbers w:val="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26.600</w:t>
            </w:r>
          </w:p>
        </w:tc>
        <w:tc>
          <w:tcPr>
            <w:tcW w:w="76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227CBC">
            <w:pPr>
              <w:jc w:val="right"/>
              <w:rPr>
                <w:rFonts w:hint="eastAsia" w:ascii="宋体" w:hAnsi="宋体" w:eastAsia="宋体" w:cs="宋体"/>
                <w:i w:val="0"/>
                <w:iCs w:val="0"/>
                <w:color w:val="000000"/>
                <w:sz w:val="21"/>
                <w:szCs w:val="21"/>
                <w:u w:val="none"/>
              </w:rPr>
            </w:pPr>
          </w:p>
        </w:tc>
        <w:tc>
          <w:tcPr>
            <w:tcW w:w="95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CBF5C4">
            <w:pPr>
              <w:jc w:val="right"/>
              <w:rPr>
                <w:rFonts w:hint="eastAsia" w:ascii="宋体" w:hAnsi="宋体" w:eastAsia="宋体" w:cs="宋体"/>
                <w:i w:val="0"/>
                <w:iCs w:val="0"/>
                <w:color w:val="000000"/>
                <w:sz w:val="21"/>
                <w:szCs w:val="21"/>
                <w:u w:val="none"/>
              </w:rPr>
            </w:pPr>
          </w:p>
        </w:tc>
      </w:tr>
      <w:tr w14:paraId="0C2AD4D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580" w:hRule="atLeast"/>
        </w:trPr>
        <w:tc>
          <w:tcPr>
            <w:tcW w:w="431" w:type="dxa"/>
            <w:tcBorders>
              <w:top w:val="single" w:color="000000" w:sz="4" w:space="0"/>
              <w:left w:val="single" w:color="000000" w:sz="8" w:space="0"/>
              <w:bottom w:val="single" w:color="000000" w:sz="4" w:space="0"/>
              <w:right w:val="single" w:color="000000" w:sz="4" w:space="0"/>
            </w:tcBorders>
            <w:shd w:val="clear" w:color="auto" w:fill="auto"/>
            <w:vAlign w:val="center"/>
          </w:tcPr>
          <w:p w14:paraId="686728A1">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12</w:t>
            </w:r>
          </w:p>
        </w:tc>
        <w:tc>
          <w:tcPr>
            <w:tcW w:w="129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E9ABCD">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钟鸣苑景墙一</w:t>
            </w:r>
          </w:p>
        </w:tc>
        <w:tc>
          <w:tcPr>
            <w:tcW w:w="44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D15214">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1．部位：钟鸣苑景墙一</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2．高度：3.51m</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3．饰面材料种类：外刷外墙乳胶漆</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4．其他：未尽事宜具体详见设计图纸、招标文件、补遗等资料</w:t>
            </w:r>
          </w:p>
        </w:tc>
        <w:tc>
          <w:tcPr>
            <w:tcW w:w="80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1A3ABA">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m2</w:t>
            </w:r>
          </w:p>
        </w:tc>
        <w:tc>
          <w:tcPr>
            <w:tcW w:w="105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94FC44">
            <w:pPr>
              <w:keepNext w:val="0"/>
              <w:keepLines w:val="0"/>
              <w:widowControl/>
              <w:suppressLineNumbers w:val="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43.100</w:t>
            </w:r>
          </w:p>
        </w:tc>
        <w:tc>
          <w:tcPr>
            <w:tcW w:w="76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B922F8A">
            <w:pPr>
              <w:jc w:val="right"/>
              <w:rPr>
                <w:rFonts w:hint="eastAsia" w:ascii="宋体" w:hAnsi="宋体" w:eastAsia="宋体" w:cs="宋体"/>
                <w:i w:val="0"/>
                <w:iCs w:val="0"/>
                <w:color w:val="000000"/>
                <w:sz w:val="21"/>
                <w:szCs w:val="21"/>
                <w:u w:val="none"/>
              </w:rPr>
            </w:pPr>
          </w:p>
        </w:tc>
        <w:tc>
          <w:tcPr>
            <w:tcW w:w="95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546778">
            <w:pPr>
              <w:jc w:val="right"/>
              <w:rPr>
                <w:rFonts w:hint="eastAsia" w:ascii="宋体" w:hAnsi="宋体" w:eastAsia="宋体" w:cs="宋体"/>
                <w:i w:val="0"/>
                <w:iCs w:val="0"/>
                <w:color w:val="000000"/>
                <w:sz w:val="21"/>
                <w:szCs w:val="21"/>
                <w:u w:val="none"/>
              </w:rPr>
            </w:pPr>
          </w:p>
        </w:tc>
      </w:tr>
      <w:tr w14:paraId="7034D37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324" w:hRule="atLeast"/>
        </w:trPr>
        <w:tc>
          <w:tcPr>
            <w:tcW w:w="431" w:type="dxa"/>
            <w:tcBorders>
              <w:top w:val="single" w:color="000000" w:sz="4" w:space="0"/>
              <w:left w:val="single" w:color="000000" w:sz="8" w:space="0"/>
              <w:bottom w:val="single" w:color="000000" w:sz="4" w:space="0"/>
              <w:right w:val="single" w:color="000000" w:sz="4" w:space="0"/>
            </w:tcBorders>
            <w:shd w:val="clear" w:color="auto" w:fill="auto"/>
            <w:vAlign w:val="center"/>
          </w:tcPr>
          <w:p w14:paraId="7A0747A5">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13</w:t>
            </w:r>
          </w:p>
        </w:tc>
        <w:tc>
          <w:tcPr>
            <w:tcW w:w="129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1E1BE8">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钟鸣苑景墙二</w:t>
            </w:r>
          </w:p>
        </w:tc>
        <w:tc>
          <w:tcPr>
            <w:tcW w:w="44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23D4D0">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1．部位：钟鸣苑景墙二</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2．高度：4.185m</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3．饰面材料种类：外刷外墙乳胶漆4．其他：未尽事宜具体详见设计图纸、招标文件、补遗等资料</w:t>
            </w:r>
          </w:p>
        </w:tc>
        <w:tc>
          <w:tcPr>
            <w:tcW w:w="80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5BBF24E">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m2</w:t>
            </w:r>
          </w:p>
        </w:tc>
        <w:tc>
          <w:tcPr>
            <w:tcW w:w="105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8DD814">
            <w:pPr>
              <w:keepNext w:val="0"/>
              <w:keepLines w:val="0"/>
              <w:widowControl/>
              <w:suppressLineNumbers w:val="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55.500</w:t>
            </w:r>
          </w:p>
        </w:tc>
        <w:tc>
          <w:tcPr>
            <w:tcW w:w="76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48784A">
            <w:pPr>
              <w:jc w:val="right"/>
              <w:rPr>
                <w:rFonts w:hint="eastAsia" w:ascii="宋体" w:hAnsi="宋体" w:eastAsia="宋体" w:cs="宋体"/>
                <w:i w:val="0"/>
                <w:iCs w:val="0"/>
                <w:color w:val="000000"/>
                <w:sz w:val="21"/>
                <w:szCs w:val="21"/>
                <w:u w:val="none"/>
              </w:rPr>
            </w:pPr>
          </w:p>
        </w:tc>
        <w:tc>
          <w:tcPr>
            <w:tcW w:w="95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7673BF">
            <w:pPr>
              <w:jc w:val="right"/>
              <w:rPr>
                <w:rFonts w:hint="eastAsia" w:ascii="宋体" w:hAnsi="宋体" w:eastAsia="宋体" w:cs="宋体"/>
                <w:i w:val="0"/>
                <w:iCs w:val="0"/>
                <w:color w:val="000000"/>
                <w:sz w:val="21"/>
                <w:szCs w:val="21"/>
                <w:u w:val="none"/>
              </w:rPr>
            </w:pPr>
          </w:p>
        </w:tc>
      </w:tr>
      <w:tr w14:paraId="470674E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500" w:hRule="atLeast"/>
        </w:trPr>
        <w:tc>
          <w:tcPr>
            <w:tcW w:w="431" w:type="dxa"/>
            <w:tcBorders>
              <w:top w:val="single" w:color="000000" w:sz="4" w:space="0"/>
              <w:left w:val="single" w:color="000000" w:sz="8" w:space="0"/>
              <w:bottom w:val="single" w:color="000000" w:sz="4" w:space="0"/>
              <w:right w:val="single" w:color="000000" w:sz="4" w:space="0"/>
            </w:tcBorders>
            <w:shd w:val="clear" w:color="auto" w:fill="auto"/>
            <w:vAlign w:val="center"/>
          </w:tcPr>
          <w:p w14:paraId="39ACE5E5">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14</w:t>
            </w:r>
          </w:p>
        </w:tc>
        <w:tc>
          <w:tcPr>
            <w:tcW w:w="129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168D358">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灵韵苑景墙一</w:t>
            </w:r>
          </w:p>
        </w:tc>
        <w:tc>
          <w:tcPr>
            <w:tcW w:w="44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FFA1F20">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1．部位：灵韵苑景墙一</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2．高度：2.81m</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3．饰面材料种类：外刷外墙乳胶漆4．其他：未尽事宜具体详见设计图纸、招标文件、补遗等资料</w:t>
            </w:r>
          </w:p>
        </w:tc>
        <w:tc>
          <w:tcPr>
            <w:tcW w:w="80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CF36F50">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m2</w:t>
            </w:r>
          </w:p>
        </w:tc>
        <w:tc>
          <w:tcPr>
            <w:tcW w:w="105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D8BD9FB">
            <w:pPr>
              <w:keepNext w:val="0"/>
              <w:keepLines w:val="0"/>
              <w:widowControl/>
              <w:suppressLineNumbers w:val="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28.100</w:t>
            </w:r>
          </w:p>
        </w:tc>
        <w:tc>
          <w:tcPr>
            <w:tcW w:w="76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DED54AA">
            <w:pPr>
              <w:jc w:val="right"/>
              <w:rPr>
                <w:rFonts w:hint="eastAsia" w:ascii="宋体" w:hAnsi="宋体" w:eastAsia="宋体" w:cs="宋体"/>
                <w:i w:val="0"/>
                <w:iCs w:val="0"/>
                <w:color w:val="000000"/>
                <w:sz w:val="21"/>
                <w:szCs w:val="21"/>
                <w:u w:val="none"/>
              </w:rPr>
            </w:pPr>
          </w:p>
        </w:tc>
        <w:tc>
          <w:tcPr>
            <w:tcW w:w="95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0F73F0">
            <w:pPr>
              <w:jc w:val="right"/>
              <w:rPr>
                <w:rFonts w:hint="eastAsia" w:ascii="宋体" w:hAnsi="宋体" w:eastAsia="宋体" w:cs="宋体"/>
                <w:i w:val="0"/>
                <w:iCs w:val="0"/>
                <w:color w:val="000000"/>
                <w:sz w:val="21"/>
                <w:szCs w:val="21"/>
                <w:u w:val="none"/>
              </w:rPr>
            </w:pPr>
          </w:p>
        </w:tc>
      </w:tr>
      <w:tr w14:paraId="665892D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420" w:hRule="atLeast"/>
        </w:trPr>
        <w:tc>
          <w:tcPr>
            <w:tcW w:w="431" w:type="dxa"/>
            <w:tcBorders>
              <w:top w:val="single" w:color="000000" w:sz="4" w:space="0"/>
              <w:left w:val="single" w:color="000000" w:sz="8" w:space="0"/>
              <w:bottom w:val="single" w:color="000000" w:sz="4" w:space="0"/>
              <w:right w:val="single" w:color="000000" w:sz="4" w:space="0"/>
            </w:tcBorders>
            <w:shd w:val="clear" w:color="auto" w:fill="auto"/>
            <w:vAlign w:val="center"/>
          </w:tcPr>
          <w:p w14:paraId="42FD255F">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15</w:t>
            </w:r>
          </w:p>
        </w:tc>
        <w:tc>
          <w:tcPr>
            <w:tcW w:w="129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67DDE1B">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灵韵苑景墙二</w:t>
            </w:r>
          </w:p>
        </w:tc>
        <w:tc>
          <w:tcPr>
            <w:tcW w:w="44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E7E103">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1．部位：灵韵苑景墙二</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2．高度：2.81m</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3．饰面材料种类：外刷外墙乳胶漆4．其他：未尽事宜具体详见设计图纸、招标文件、补遗等资料</w:t>
            </w:r>
          </w:p>
        </w:tc>
        <w:tc>
          <w:tcPr>
            <w:tcW w:w="80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15FCE5">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m2</w:t>
            </w:r>
          </w:p>
        </w:tc>
        <w:tc>
          <w:tcPr>
            <w:tcW w:w="105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7AD156">
            <w:pPr>
              <w:keepNext w:val="0"/>
              <w:keepLines w:val="0"/>
              <w:widowControl/>
              <w:suppressLineNumbers w:val="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40.300</w:t>
            </w:r>
          </w:p>
        </w:tc>
        <w:tc>
          <w:tcPr>
            <w:tcW w:w="76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D7AE40">
            <w:pPr>
              <w:jc w:val="right"/>
              <w:rPr>
                <w:rFonts w:hint="eastAsia" w:ascii="宋体" w:hAnsi="宋体" w:eastAsia="宋体" w:cs="宋体"/>
                <w:i w:val="0"/>
                <w:iCs w:val="0"/>
                <w:color w:val="000000"/>
                <w:sz w:val="21"/>
                <w:szCs w:val="21"/>
                <w:u w:val="none"/>
              </w:rPr>
            </w:pPr>
          </w:p>
        </w:tc>
        <w:tc>
          <w:tcPr>
            <w:tcW w:w="95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88D8B3">
            <w:pPr>
              <w:jc w:val="right"/>
              <w:rPr>
                <w:rFonts w:hint="eastAsia" w:ascii="宋体" w:hAnsi="宋体" w:eastAsia="宋体" w:cs="宋体"/>
                <w:i w:val="0"/>
                <w:iCs w:val="0"/>
                <w:color w:val="000000"/>
                <w:sz w:val="21"/>
                <w:szCs w:val="21"/>
                <w:u w:val="none"/>
              </w:rPr>
            </w:pPr>
          </w:p>
        </w:tc>
      </w:tr>
      <w:tr w14:paraId="29168BB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520" w:hRule="atLeast"/>
        </w:trPr>
        <w:tc>
          <w:tcPr>
            <w:tcW w:w="431" w:type="dxa"/>
            <w:tcBorders>
              <w:top w:val="single" w:color="000000" w:sz="4" w:space="0"/>
              <w:left w:val="single" w:color="000000" w:sz="8" w:space="0"/>
              <w:bottom w:val="single" w:color="000000" w:sz="4" w:space="0"/>
              <w:right w:val="single" w:color="000000" w:sz="4" w:space="0"/>
            </w:tcBorders>
            <w:shd w:val="clear" w:color="auto" w:fill="auto"/>
            <w:vAlign w:val="center"/>
          </w:tcPr>
          <w:p w14:paraId="282DB3D0">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16</w:t>
            </w:r>
          </w:p>
        </w:tc>
        <w:tc>
          <w:tcPr>
            <w:tcW w:w="129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57E819">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灵韵苑景墙三</w:t>
            </w:r>
          </w:p>
        </w:tc>
        <w:tc>
          <w:tcPr>
            <w:tcW w:w="44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12621E">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1．部位：灵韵苑景墙三</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2．高度：2.81m</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3．饰面材料种类：外刷外墙乳胶漆</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4．其他：未尽事宜具体详见设计图纸、招标文件、补遗等资料</w:t>
            </w:r>
          </w:p>
        </w:tc>
        <w:tc>
          <w:tcPr>
            <w:tcW w:w="80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E7B168">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m2</w:t>
            </w:r>
          </w:p>
        </w:tc>
        <w:tc>
          <w:tcPr>
            <w:tcW w:w="105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3874CA">
            <w:pPr>
              <w:keepNext w:val="0"/>
              <w:keepLines w:val="0"/>
              <w:widowControl/>
              <w:suppressLineNumbers w:val="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40.300</w:t>
            </w:r>
          </w:p>
        </w:tc>
        <w:tc>
          <w:tcPr>
            <w:tcW w:w="76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6FA3E1">
            <w:pPr>
              <w:jc w:val="right"/>
              <w:rPr>
                <w:rFonts w:hint="eastAsia" w:ascii="宋体" w:hAnsi="宋体" w:eastAsia="宋体" w:cs="宋体"/>
                <w:i w:val="0"/>
                <w:iCs w:val="0"/>
                <w:color w:val="000000"/>
                <w:sz w:val="21"/>
                <w:szCs w:val="21"/>
                <w:u w:val="none"/>
              </w:rPr>
            </w:pPr>
          </w:p>
        </w:tc>
        <w:tc>
          <w:tcPr>
            <w:tcW w:w="95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0474EF">
            <w:pPr>
              <w:jc w:val="right"/>
              <w:rPr>
                <w:rFonts w:hint="eastAsia" w:ascii="宋体" w:hAnsi="宋体" w:eastAsia="宋体" w:cs="宋体"/>
                <w:i w:val="0"/>
                <w:iCs w:val="0"/>
                <w:color w:val="000000"/>
                <w:sz w:val="21"/>
                <w:szCs w:val="21"/>
                <w:u w:val="none"/>
              </w:rPr>
            </w:pPr>
          </w:p>
        </w:tc>
      </w:tr>
      <w:tr w14:paraId="7490721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192" w:hRule="atLeast"/>
        </w:trPr>
        <w:tc>
          <w:tcPr>
            <w:tcW w:w="431" w:type="dxa"/>
            <w:tcBorders>
              <w:top w:val="single" w:color="000000" w:sz="4" w:space="0"/>
              <w:left w:val="single" w:color="000000" w:sz="8" w:space="0"/>
              <w:bottom w:val="single" w:color="000000" w:sz="4" w:space="0"/>
              <w:right w:val="single" w:color="000000" w:sz="4" w:space="0"/>
            </w:tcBorders>
            <w:shd w:val="clear" w:color="auto" w:fill="auto"/>
            <w:vAlign w:val="center"/>
          </w:tcPr>
          <w:p w14:paraId="6CD75924">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17</w:t>
            </w:r>
          </w:p>
        </w:tc>
        <w:tc>
          <w:tcPr>
            <w:tcW w:w="129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DCF722">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灵韵苑景墙四</w:t>
            </w:r>
          </w:p>
        </w:tc>
        <w:tc>
          <w:tcPr>
            <w:tcW w:w="44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4DDE56">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1．部位：灵韵苑景墙四</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2．高度：2.81m</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3．饰面材料种类：外刷外墙乳胶漆</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4．其他：未尽事宜具体详见设计图纸、招标文件、补遗等资料</w:t>
            </w:r>
          </w:p>
        </w:tc>
        <w:tc>
          <w:tcPr>
            <w:tcW w:w="80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FE83CE">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m2</w:t>
            </w:r>
          </w:p>
        </w:tc>
        <w:tc>
          <w:tcPr>
            <w:tcW w:w="105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7AF94F">
            <w:pPr>
              <w:keepNext w:val="0"/>
              <w:keepLines w:val="0"/>
              <w:widowControl/>
              <w:suppressLineNumbers w:val="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28.100</w:t>
            </w:r>
          </w:p>
        </w:tc>
        <w:tc>
          <w:tcPr>
            <w:tcW w:w="76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47DCF7">
            <w:pPr>
              <w:jc w:val="right"/>
              <w:rPr>
                <w:rFonts w:hint="eastAsia" w:ascii="宋体" w:hAnsi="宋体" w:eastAsia="宋体" w:cs="宋体"/>
                <w:i w:val="0"/>
                <w:iCs w:val="0"/>
                <w:color w:val="000000"/>
                <w:sz w:val="21"/>
                <w:szCs w:val="21"/>
                <w:u w:val="none"/>
              </w:rPr>
            </w:pPr>
          </w:p>
        </w:tc>
        <w:tc>
          <w:tcPr>
            <w:tcW w:w="95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23FE0B">
            <w:pPr>
              <w:jc w:val="right"/>
              <w:rPr>
                <w:rFonts w:hint="eastAsia" w:ascii="宋体" w:hAnsi="宋体" w:eastAsia="宋体" w:cs="宋体"/>
                <w:i w:val="0"/>
                <w:iCs w:val="0"/>
                <w:color w:val="000000"/>
                <w:sz w:val="21"/>
                <w:szCs w:val="21"/>
                <w:u w:val="none"/>
              </w:rPr>
            </w:pPr>
          </w:p>
        </w:tc>
      </w:tr>
      <w:tr w14:paraId="49B00C8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460" w:hRule="atLeast"/>
        </w:trPr>
        <w:tc>
          <w:tcPr>
            <w:tcW w:w="431" w:type="dxa"/>
            <w:tcBorders>
              <w:top w:val="single" w:color="000000" w:sz="4" w:space="0"/>
              <w:left w:val="single" w:color="000000" w:sz="8" w:space="0"/>
              <w:bottom w:val="single" w:color="000000" w:sz="4" w:space="0"/>
              <w:right w:val="single" w:color="000000" w:sz="4" w:space="0"/>
            </w:tcBorders>
            <w:shd w:val="clear" w:color="auto" w:fill="auto"/>
            <w:vAlign w:val="center"/>
          </w:tcPr>
          <w:p w14:paraId="62A83EDA">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18</w:t>
            </w:r>
          </w:p>
        </w:tc>
        <w:tc>
          <w:tcPr>
            <w:tcW w:w="129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6F7431">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万安苑景墙一</w:t>
            </w:r>
          </w:p>
        </w:tc>
        <w:tc>
          <w:tcPr>
            <w:tcW w:w="44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FF7002">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1．部位：万安苑景墙一</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2．高度：2.81m</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3．饰面材料种类：外刷外墙乳胶漆        4．其他：未尽事宜具体详见设计图纸、招标文件、补遗等资料</w:t>
            </w:r>
          </w:p>
        </w:tc>
        <w:tc>
          <w:tcPr>
            <w:tcW w:w="80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A968BC">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m2</w:t>
            </w:r>
          </w:p>
        </w:tc>
        <w:tc>
          <w:tcPr>
            <w:tcW w:w="105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FE60B5">
            <w:pPr>
              <w:keepNext w:val="0"/>
              <w:keepLines w:val="0"/>
              <w:widowControl/>
              <w:suppressLineNumbers w:val="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56.100</w:t>
            </w:r>
          </w:p>
        </w:tc>
        <w:tc>
          <w:tcPr>
            <w:tcW w:w="76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6575D2">
            <w:pPr>
              <w:jc w:val="right"/>
              <w:rPr>
                <w:rFonts w:hint="eastAsia" w:ascii="宋体" w:hAnsi="宋体" w:eastAsia="宋体" w:cs="宋体"/>
                <w:i w:val="0"/>
                <w:iCs w:val="0"/>
                <w:color w:val="000000"/>
                <w:sz w:val="21"/>
                <w:szCs w:val="21"/>
                <w:u w:val="none"/>
              </w:rPr>
            </w:pPr>
          </w:p>
        </w:tc>
        <w:tc>
          <w:tcPr>
            <w:tcW w:w="95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F88FF6">
            <w:pPr>
              <w:jc w:val="right"/>
              <w:rPr>
                <w:rFonts w:hint="eastAsia" w:ascii="宋体" w:hAnsi="宋体" w:eastAsia="宋体" w:cs="宋体"/>
                <w:i w:val="0"/>
                <w:iCs w:val="0"/>
                <w:color w:val="000000"/>
                <w:sz w:val="21"/>
                <w:szCs w:val="21"/>
                <w:u w:val="none"/>
              </w:rPr>
            </w:pPr>
          </w:p>
        </w:tc>
      </w:tr>
      <w:tr w14:paraId="4807E93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540" w:hRule="atLeast"/>
        </w:trPr>
        <w:tc>
          <w:tcPr>
            <w:tcW w:w="431" w:type="dxa"/>
            <w:tcBorders>
              <w:top w:val="single" w:color="000000" w:sz="4" w:space="0"/>
              <w:left w:val="single" w:color="000000" w:sz="8" w:space="0"/>
              <w:bottom w:val="single" w:color="000000" w:sz="4" w:space="0"/>
              <w:right w:val="single" w:color="000000" w:sz="4" w:space="0"/>
            </w:tcBorders>
            <w:shd w:val="clear" w:color="auto" w:fill="auto"/>
            <w:vAlign w:val="center"/>
          </w:tcPr>
          <w:p w14:paraId="788B7F42">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19</w:t>
            </w:r>
          </w:p>
        </w:tc>
        <w:tc>
          <w:tcPr>
            <w:tcW w:w="129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7A6805">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万安苑景墙二</w:t>
            </w:r>
          </w:p>
        </w:tc>
        <w:tc>
          <w:tcPr>
            <w:tcW w:w="44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BC090DE">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1．部位：万安苑景墙二</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2．高度：2.4m</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3．饰面材料种类：2真石漆饰面</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4．其他：未尽事宜具体详见设计图纸、招标文件、补遗等资料</w:t>
            </w:r>
          </w:p>
        </w:tc>
        <w:tc>
          <w:tcPr>
            <w:tcW w:w="80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3DBEA2">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m2</w:t>
            </w:r>
          </w:p>
        </w:tc>
        <w:tc>
          <w:tcPr>
            <w:tcW w:w="105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21882E">
            <w:pPr>
              <w:keepNext w:val="0"/>
              <w:keepLines w:val="0"/>
              <w:widowControl/>
              <w:suppressLineNumbers w:val="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56.900</w:t>
            </w:r>
          </w:p>
        </w:tc>
        <w:tc>
          <w:tcPr>
            <w:tcW w:w="76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3CAB1E">
            <w:pPr>
              <w:jc w:val="right"/>
              <w:rPr>
                <w:rFonts w:hint="eastAsia" w:ascii="宋体" w:hAnsi="宋体" w:eastAsia="宋体" w:cs="宋体"/>
                <w:i w:val="0"/>
                <w:iCs w:val="0"/>
                <w:color w:val="000000"/>
                <w:sz w:val="21"/>
                <w:szCs w:val="21"/>
                <w:u w:val="none"/>
              </w:rPr>
            </w:pPr>
          </w:p>
        </w:tc>
        <w:tc>
          <w:tcPr>
            <w:tcW w:w="95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83FEA85">
            <w:pPr>
              <w:jc w:val="right"/>
              <w:rPr>
                <w:rFonts w:hint="eastAsia" w:ascii="宋体" w:hAnsi="宋体" w:eastAsia="宋体" w:cs="宋体"/>
                <w:i w:val="0"/>
                <w:iCs w:val="0"/>
                <w:color w:val="000000"/>
                <w:sz w:val="21"/>
                <w:szCs w:val="21"/>
                <w:u w:val="none"/>
              </w:rPr>
            </w:pPr>
          </w:p>
        </w:tc>
      </w:tr>
      <w:tr w14:paraId="5C2802E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206" w:hRule="atLeast"/>
        </w:trPr>
        <w:tc>
          <w:tcPr>
            <w:tcW w:w="431" w:type="dxa"/>
            <w:tcBorders>
              <w:top w:val="single" w:color="000000" w:sz="4" w:space="0"/>
              <w:left w:val="single" w:color="000000" w:sz="8" w:space="0"/>
              <w:bottom w:val="single" w:color="000000" w:sz="4" w:space="0"/>
              <w:right w:val="single" w:color="000000" w:sz="4" w:space="0"/>
            </w:tcBorders>
            <w:shd w:val="clear" w:color="auto" w:fill="auto"/>
            <w:vAlign w:val="center"/>
          </w:tcPr>
          <w:p w14:paraId="779527CD">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20</w:t>
            </w:r>
          </w:p>
        </w:tc>
        <w:tc>
          <w:tcPr>
            <w:tcW w:w="129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337B56">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万安苑景墙三</w:t>
            </w:r>
          </w:p>
        </w:tc>
        <w:tc>
          <w:tcPr>
            <w:tcW w:w="44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AC384C">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1．部位：万安苑景墙三</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2．高度：2.81m</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3．饰面材料种类：外刷外墙乳胶漆</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4．其他：未尽事宜具体详见设计图纸、招标文件、补遗等资料</w:t>
            </w:r>
          </w:p>
        </w:tc>
        <w:tc>
          <w:tcPr>
            <w:tcW w:w="80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102D26">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m2</w:t>
            </w:r>
          </w:p>
        </w:tc>
        <w:tc>
          <w:tcPr>
            <w:tcW w:w="105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508003">
            <w:pPr>
              <w:keepNext w:val="0"/>
              <w:keepLines w:val="0"/>
              <w:widowControl/>
              <w:suppressLineNumbers w:val="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20.300</w:t>
            </w:r>
          </w:p>
        </w:tc>
        <w:tc>
          <w:tcPr>
            <w:tcW w:w="76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D4F0D97">
            <w:pPr>
              <w:jc w:val="right"/>
              <w:rPr>
                <w:rFonts w:hint="eastAsia" w:ascii="宋体" w:hAnsi="宋体" w:eastAsia="宋体" w:cs="宋体"/>
                <w:i w:val="0"/>
                <w:iCs w:val="0"/>
                <w:color w:val="000000"/>
                <w:sz w:val="21"/>
                <w:szCs w:val="21"/>
                <w:u w:val="none"/>
              </w:rPr>
            </w:pPr>
          </w:p>
        </w:tc>
        <w:tc>
          <w:tcPr>
            <w:tcW w:w="95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CE99CC6">
            <w:pPr>
              <w:jc w:val="right"/>
              <w:rPr>
                <w:rFonts w:hint="eastAsia" w:ascii="宋体" w:hAnsi="宋体" w:eastAsia="宋体" w:cs="宋体"/>
                <w:i w:val="0"/>
                <w:iCs w:val="0"/>
                <w:color w:val="000000"/>
                <w:sz w:val="21"/>
                <w:szCs w:val="21"/>
                <w:u w:val="none"/>
              </w:rPr>
            </w:pPr>
          </w:p>
        </w:tc>
      </w:tr>
      <w:tr w14:paraId="26C02B7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324" w:hRule="atLeast"/>
        </w:trPr>
        <w:tc>
          <w:tcPr>
            <w:tcW w:w="431" w:type="dxa"/>
            <w:tcBorders>
              <w:top w:val="single" w:color="000000" w:sz="4" w:space="0"/>
              <w:left w:val="single" w:color="000000" w:sz="8" w:space="0"/>
              <w:bottom w:val="single" w:color="000000" w:sz="4" w:space="0"/>
              <w:right w:val="single" w:color="000000" w:sz="4" w:space="0"/>
            </w:tcBorders>
            <w:shd w:val="clear" w:color="auto" w:fill="auto"/>
            <w:vAlign w:val="center"/>
          </w:tcPr>
          <w:p w14:paraId="30071D64">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21</w:t>
            </w:r>
          </w:p>
        </w:tc>
        <w:tc>
          <w:tcPr>
            <w:tcW w:w="129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1CAB86">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古雅苑景墙一</w:t>
            </w:r>
          </w:p>
        </w:tc>
        <w:tc>
          <w:tcPr>
            <w:tcW w:w="44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3518B4">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1．部位：古雅苑景墙一</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2．高度：4.185m</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3．．饰面材料种类：外刷外墙乳胶漆</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4．其他：未尽事宜具体详见设计图纸、招标文件、补遗等资料</w:t>
            </w:r>
          </w:p>
        </w:tc>
        <w:tc>
          <w:tcPr>
            <w:tcW w:w="80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C9ED85">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m2</w:t>
            </w:r>
          </w:p>
        </w:tc>
        <w:tc>
          <w:tcPr>
            <w:tcW w:w="105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FE912C0">
            <w:pPr>
              <w:keepNext w:val="0"/>
              <w:keepLines w:val="0"/>
              <w:widowControl/>
              <w:suppressLineNumbers w:val="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31.900</w:t>
            </w:r>
          </w:p>
        </w:tc>
        <w:tc>
          <w:tcPr>
            <w:tcW w:w="76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181658">
            <w:pPr>
              <w:jc w:val="right"/>
              <w:rPr>
                <w:rFonts w:hint="eastAsia" w:ascii="宋体" w:hAnsi="宋体" w:eastAsia="宋体" w:cs="宋体"/>
                <w:i w:val="0"/>
                <w:iCs w:val="0"/>
                <w:color w:val="000000"/>
                <w:sz w:val="21"/>
                <w:szCs w:val="21"/>
                <w:u w:val="none"/>
              </w:rPr>
            </w:pPr>
          </w:p>
        </w:tc>
        <w:tc>
          <w:tcPr>
            <w:tcW w:w="95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ADE201">
            <w:pPr>
              <w:jc w:val="right"/>
              <w:rPr>
                <w:rFonts w:hint="eastAsia" w:ascii="宋体" w:hAnsi="宋体" w:eastAsia="宋体" w:cs="宋体"/>
                <w:i w:val="0"/>
                <w:iCs w:val="0"/>
                <w:color w:val="000000"/>
                <w:sz w:val="21"/>
                <w:szCs w:val="21"/>
                <w:u w:val="none"/>
              </w:rPr>
            </w:pPr>
          </w:p>
        </w:tc>
      </w:tr>
      <w:tr w14:paraId="2143B98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309" w:hRule="atLeast"/>
        </w:trPr>
        <w:tc>
          <w:tcPr>
            <w:tcW w:w="431" w:type="dxa"/>
            <w:tcBorders>
              <w:top w:val="single" w:color="000000" w:sz="4" w:space="0"/>
              <w:left w:val="single" w:color="000000" w:sz="8" w:space="0"/>
              <w:bottom w:val="single" w:color="000000" w:sz="4" w:space="0"/>
              <w:right w:val="single" w:color="000000" w:sz="4" w:space="0"/>
            </w:tcBorders>
            <w:shd w:val="clear" w:color="auto" w:fill="auto"/>
            <w:vAlign w:val="center"/>
          </w:tcPr>
          <w:p w14:paraId="34F259BF">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22</w:t>
            </w:r>
          </w:p>
        </w:tc>
        <w:tc>
          <w:tcPr>
            <w:tcW w:w="129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4D0788">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古雅苑景墙二</w:t>
            </w:r>
          </w:p>
        </w:tc>
        <w:tc>
          <w:tcPr>
            <w:tcW w:w="44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B8DB07F">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1．部位：古雅苑景墙二</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2．高度：3.435m</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3．饰面材料种类：外刷外墙乳胶漆</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4．其他：未尽事宜具体详见设计图纸、招标文件、补遗等资料</w:t>
            </w:r>
          </w:p>
        </w:tc>
        <w:tc>
          <w:tcPr>
            <w:tcW w:w="80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30A685">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m2</w:t>
            </w:r>
          </w:p>
        </w:tc>
        <w:tc>
          <w:tcPr>
            <w:tcW w:w="105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768BB9D">
            <w:pPr>
              <w:keepNext w:val="0"/>
              <w:keepLines w:val="0"/>
              <w:widowControl/>
              <w:suppressLineNumbers w:val="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35.900</w:t>
            </w:r>
          </w:p>
        </w:tc>
        <w:tc>
          <w:tcPr>
            <w:tcW w:w="76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6A9205">
            <w:pPr>
              <w:jc w:val="right"/>
              <w:rPr>
                <w:rFonts w:hint="eastAsia" w:ascii="宋体" w:hAnsi="宋体" w:eastAsia="宋体" w:cs="宋体"/>
                <w:i w:val="0"/>
                <w:iCs w:val="0"/>
                <w:color w:val="000000"/>
                <w:sz w:val="21"/>
                <w:szCs w:val="21"/>
                <w:u w:val="none"/>
              </w:rPr>
            </w:pPr>
          </w:p>
        </w:tc>
        <w:tc>
          <w:tcPr>
            <w:tcW w:w="95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98DD56">
            <w:pPr>
              <w:jc w:val="right"/>
              <w:rPr>
                <w:rFonts w:hint="eastAsia" w:ascii="宋体" w:hAnsi="宋体" w:eastAsia="宋体" w:cs="宋体"/>
                <w:i w:val="0"/>
                <w:iCs w:val="0"/>
                <w:color w:val="000000"/>
                <w:sz w:val="21"/>
                <w:szCs w:val="21"/>
                <w:u w:val="none"/>
              </w:rPr>
            </w:pPr>
          </w:p>
        </w:tc>
      </w:tr>
      <w:tr w14:paraId="234A087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324" w:hRule="atLeast"/>
        </w:trPr>
        <w:tc>
          <w:tcPr>
            <w:tcW w:w="431" w:type="dxa"/>
            <w:tcBorders>
              <w:top w:val="single" w:color="000000" w:sz="4" w:space="0"/>
              <w:left w:val="single" w:color="000000" w:sz="8" w:space="0"/>
              <w:bottom w:val="single" w:color="000000" w:sz="4" w:space="0"/>
              <w:right w:val="single" w:color="000000" w:sz="4" w:space="0"/>
            </w:tcBorders>
            <w:shd w:val="clear" w:color="auto" w:fill="auto"/>
            <w:vAlign w:val="center"/>
          </w:tcPr>
          <w:p w14:paraId="5C440BCD">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23</w:t>
            </w:r>
          </w:p>
        </w:tc>
        <w:tc>
          <w:tcPr>
            <w:tcW w:w="129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230380">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长思苑景墙一</w:t>
            </w:r>
          </w:p>
        </w:tc>
        <w:tc>
          <w:tcPr>
            <w:tcW w:w="44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B69F1AC">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1．部位：长思苑景墙一</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2．高度：4.435m</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3．饰面材料种类：外刷外墙乳胶漆4．其他：未尽事宜具体详见设计图纸、招标文件、补遗等资料</w:t>
            </w:r>
          </w:p>
        </w:tc>
        <w:tc>
          <w:tcPr>
            <w:tcW w:w="80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D53248">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m2</w:t>
            </w:r>
          </w:p>
        </w:tc>
        <w:tc>
          <w:tcPr>
            <w:tcW w:w="105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3B1CBA">
            <w:pPr>
              <w:keepNext w:val="0"/>
              <w:keepLines w:val="0"/>
              <w:widowControl/>
              <w:suppressLineNumbers w:val="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37.400</w:t>
            </w:r>
          </w:p>
        </w:tc>
        <w:tc>
          <w:tcPr>
            <w:tcW w:w="76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6E78ED">
            <w:pPr>
              <w:jc w:val="right"/>
              <w:rPr>
                <w:rFonts w:hint="eastAsia" w:ascii="宋体" w:hAnsi="宋体" w:eastAsia="宋体" w:cs="宋体"/>
                <w:i w:val="0"/>
                <w:iCs w:val="0"/>
                <w:color w:val="000000"/>
                <w:sz w:val="21"/>
                <w:szCs w:val="21"/>
                <w:u w:val="none"/>
              </w:rPr>
            </w:pPr>
          </w:p>
        </w:tc>
        <w:tc>
          <w:tcPr>
            <w:tcW w:w="95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4ABAB9D">
            <w:pPr>
              <w:jc w:val="right"/>
              <w:rPr>
                <w:rFonts w:hint="eastAsia" w:ascii="宋体" w:hAnsi="宋体" w:eastAsia="宋体" w:cs="宋体"/>
                <w:i w:val="0"/>
                <w:iCs w:val="0"/>
                <w:color w:val="000000"/>
                <w:sz w:val="21"/>
                <w:szCs w:val="21"/>
                <w:u w:val="none"/>
              </w:rPr>
            </w:pPr>
          </w:p>
        </w:tc>
      </w:tr>
      <w:tr w14:paraId="19ACC70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206" w:hRule="atLeast"/>
        </w:trPr>
        <w:tc>
          <w:tcPr>
            <w:tcW w:w="431" w:type="dxa"/>
            <w:tcBorders>
              <w:top w:val="single" w:color="000000" w:sz="4" w:space="0"/>
              <w:left w:val="single" w:color="000000" w:sz="8" w:space="0"/>
              <w:bottom w:val="single" w:color="000000" w:sz="4" w:space="0"/>
              <w:right w:val="single" w:color="000000" w:sz="4" w:space="0"/>
            </w:tcBorders>
            <w:shd w:val="clear" w:color="auto" w:fill="auto"/>
            <w:vAlign w:val="center"/>
          </w:tcPr>
          <w:p w14:paraId="7DFEA7F9">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24</w:t>
            </w:r>
          </w:p>
        </w:tc>
        <w:tc>
          <w:tcPr>
            <w:tcW w:w="129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C33BD77">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青云苑景墙一</w:t>
            </w:r>
          </w:p>
        </w:tc>
        <w:tc>
          <w:tcPr>
            <w:tcW w:w="44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3F3B35">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1．部位：青云苑景墙一</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2．高度：2.81m</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3.饰面材料种类：外刷外墙乳胶漆</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4．其他：未尽事宜具体详见设计图纸、招标文件、补遗等资料</w:t>
            </w:r>
          </w:p>
        </w:tc>
        <w:tc>
          <w:tcPr>
            <w:tcW w:w="80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12F26AD">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m2</w:t>
            </w:r>
          </w:p>
        </w:tc>
        <w:tc>
          <w:tcPr>
            <w:tcW w:w="105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74F10E">
            <w:pPr>
              <w:keepNext w:val="0"/>
              <w:keepLines w:val="0"/>
              <w:widowControl/>
              <w:suppressLineNumbers w:val="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34.800</w:t>
            </w:r>
          </w:p>
        </w:tc>
        <w:tc>
          <w:tcPr>
            <w:tcW w:w="76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CD7056">
            <w:pPr>
              <w:jc w:val="right"/>
              <w:rPr>
                <w:rFonts w:hint="eastAsia" w:ascii="宋体" w:hAnsi="宋体" w:eastAsia="宋体" w:cs="宋体"/>
                <w:i w:val="0"/>
                <w:iCs w:val="0"/>
                <w:color w:val="000000"/>
                <w:sz w:val="21"/>
                <w:szCs w:val="21"/>
                <w:u w:val="none"/>
              </w:rPr>
            </w:pPr>
          </w:p>
        </w:tc>
        <w:tc>
          <w:tcPr>
            <w:tcW w:w="95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EAD0519">
            <w:pPr>
              <w:jc w:val="right"/>
              <w:rPr>
                <w:rFonts w:hint="eastAsia" w:ascii="宋体" w:hAnsi="宋体" w:eastAsia="宋体" w:cs="宋体"/>
                <w:i w:val="0"/>
                <w:iCs w:val="0"/>
                <w:color w:val="000000"/>
                <w:sz w:val="21"/>
                <w:szCs w:val="21"/>
                <w:u w:val="none"/>
              </w:rPr>
            </w:pPr>
          </w:p>
        </w:tc>
      </w:tr>
      <w:tr w14:paraId="3C53A34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206" w:hRule="atLeast"/>
        </w:trPr>
        <w:tc>
          <w:tcPr>
            <w:tcW w:w="431" w:type="dxa"/>
            <w:tcBorders>
              <w:top w:val="single" w:color="000000" w:sz="4" w:space="0"/>
              <w:left w:val="single" w:color="000000" w:sz="8" w:space="0"/>
              <w:bottom w:val="single" w:color="000000" w:sz="4" w:space="0"/>
              <w:right w:val="single" w:color="000000" w:sz="4" w:space="0"/>
            </w:tcBorders>
            <w:shd w:val="clear" w:color="auto" w:fill="auto"/>
            <w:vAlign w:val="center"/>
          </w:tcPr>
          <w:p w14:paraId="44BC59AE">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25</w:t>
            </w:r>
          </w:p>
        </w:tc>
        <w:tc>
          <w:tcPr>
            <w:tcW w:w="129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D3CA816">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青云苑景墙二</w:t>
            </w:r>
          </w:p>
        </w:tc>
        <w:tc>
          <w:tcPr>
            <w:tcW w:w="44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EA48FE">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1．部位：青云苑景墙二</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2．高度：2.81m</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3．饰面材料种类：外刷外墙乳胶漆4．其他：未尽事宜具体详见设计图纸、招标文件、补遗等资料</w:t>
            </w:r>
          </w:p>
        </w:tc>
        <w:tc>
          <w:tcPr>
            <w:tcW w:w="80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D21940">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m2</w:t>
            </w:r>
          </w:p>
        </w:tc>
        <w:tc>
          <w:tcPr>
            <w:tcW w:w="105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058CB6">
            <w:pPr>
              <w:keepNext w:val="0"/>
              <w:keepLines w:val="0"/>
              <w:widowControl/>
              <w:suppressLineNumbers w:val="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52.800</w:t>
            </w:r>
          </w:p>
        </w:tc>
        <w:tc>
          <w:tcPr>
            <w:tcW w:w="76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16EB6C9">
            <w:pPr>
              <w:jc w:val="right"/>
              <w:rPr>
                <w:rFonts w:hint="eastAsia" w:ascii="宋体" w:hAnsi="宋体" w:eastAsia="宋体" w:cs="宋体"/>
                <w:i w:val="0"/>
                <w:iCs w:val="0"/>
                <w:color w:val="000000"/>
                <w:sz w:val="21"/>
                <w:szCs w:val="21"/>
                <w:u w:val="none"/>
              </w:rPr>
            </w:pPr>
          </w:p>
        </w:tc>
        <w:tc>
          <w:tcPr>
            <w:tcW w:w="95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496C8C8">
            <w:pPr>
              <w:jc w:val="right"/>
              <w:rPr>
                <w:rFonts w:hint="eastAsia" w:ascii="宋体" w:hAnsi="宋体" w:eastAsia="宋体" w:cs="宋体"/>
                <w:i w:val="0"/>
                <w:iCs w:val="0"/>
                <w:color w:val="000000"/>
                <w:sz w:val="21"/>
                <w:szCs w:val="21"/>
                <w:u w:val="none"/>
              </w:rPr>
            </w:pPr>
          </w:p>
        </w:tc>
      </w:tr>
      <w:tr w14:paraId="739B2FB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206" w:hRule="atLeast"/>
        </w:trPr>
        <w:tc>
          <w:tcPr>
            <w:tcW w:w="431" w:type="dxa"/>
            <w:tcBorders>
              <w:top w:val="single" w:color="000000" w:sz="4" w:space="0"/>
              <w:left w:val="single" w:color="000000" w:sz="8" w:space="0"/>
              <w:bottom w:val="single" w:color="000000" w:sz="4" w:space="0"/>
              <w:right w:val="single" w:color="000000" w:sz="4" w:space="0"/>
            </w:tcBorders>
            <w:shd w:val="clear" w:color="auto" w:fill="auto"/>
            <w:vAlign w:val="center"/>
          </w:tcPr>
          <w:p w14:paraId="2E9D3198">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26</w:t>
            </w:r>
          </w:p>
        </w:tc>
        <w:tc>
          <w:tcPr>
            <w:tcW w:w="129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899A4E">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青云苑景墙三</w:t>
            </w:r>
          </w:p>
        </w:tc>
        <w:tc>
          <w:tcPr>
            <w:tcW w:w="44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BA29AE1">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1．部位：青云苑景墙三</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2．高度：2.81m</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3．饰面材料种类：外刷外墙乳胶漆</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4．其他：未尽事宜具体详见设计图纸、招标文件、补遗等资料</w:t>
            </w:r>
          </w:p>
        </w:tc>
        <w:tc>
          <w:tcPr>
            <w:tcW w:w="80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9AD08E">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m2</w:t>
            </w:r>
          </w:p>
        </w:tc>
        <w:tc>
          <w:tcPr>
            <w:tcW w:w="105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9193FD">
            <w:pPr>
              <w:keepNext w:val="0"/>
              <w:keepLines w:val="0"/>
              <w:widowControl/>
              <w:suppressLineNumbers w:val="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35.500</w:t>
            </w:r>
          </w:p>
        </w:tc>
        <w:tc>
          <w:tcPr>
            <w:tcW w:w="76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E64D2A">
            <w:pPr>
              <w:jc w:val="right"/>
              <w:rPr>
                <w:rFonts w:hint="eastAsia" w:ascii="宋体" w:hAnsi="宋体" w:eastAsia="宋体" w:cs="宋体"/>
                <w:i w:val="0"/>
                <w:iCs w:val="0"/>
                <w:color w:val="000000"/>
                <w:sz w:val="21"/>
                <w:szCs w:val="21"/>
                <w:u w:val="none"/>
              </w:rPr>
            </w:pPr>
          </w:p>
        </w:tc>
        <w:tc>
          <w:tcPr>
            <w:tcW w:w="95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345EEF">
            <w:pPr>
              <w:jc w:val="right"/>
              <w:rPr>
                <w:rFonts w:hint="eastAsia" w:ascii="宋体" w:hAnsi="宋体" w:eastAsia="宋体" w:cs="宋体"/>
                <w:i w:val="0"/>
                <w:iCs w:val="0"/>
                <w:color w:val="000000"/>
                <w:sz w:val="21"/>
                <w:szCs w:val="21"/>
                <w:u w:val="none"/>
              </w:rPr>
            </w:pPr>
          </w:p>
        </w:tc>
      </w:tr>
      <w:tr w14:paraId="7A7AEA9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309" w:hRule="atLeast"/>
        </w:trPr>
        <w:tc>
          <w:tcPr>
            <w:tcW w:w="431" w:type="dxa"/>
            <w:tcBorders>
              <w:top w:val="single" w:color="000000" w:sz="4" w:space="0"/>
              <w:left w:val="single" w:color="000000" w:sz="8" w:space="0"/>
              <w:bottom w:val="single" w:color="000000" w:sz="4" w:space="0"/>
              <w:right w:val="single" w:color="000000" w:sz="4" w:space="0"/>
            </w:tcBorders>
            <w:shd w:val="clear" w:color="auto" w:fill="auto"/>
            <w:vAlign w:val="center"/>
          </w:tcPr>
          <w:p w14:paraId="4C6A0ABD">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27</w:t>
            </w:r>
          </w:p>
        </w:tc>
        <w:tc>
          <w:tcPr>
            <w:tcW w:w="129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5C05F3">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福泽苑景墙一</w:t>
            </w:r>
          </w:p>
        </w:tc>
        <w:tc>
          <w:tcPr>
            <w:tcW w:w="44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414EE76">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1．部位：福泽苑景墙一</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2．高度：4.185m</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3．饰面材料种类：外刷外墙乳胶漆</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4．其他：未尽事宜具体详见设计图纸、招标文件、补遗等资料</w:t>
            </w:r>
          </w:p>
        </w:tc>
        <w:tc>
          <w:tcPr>
            <w:tcW w:w="80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55F6FD">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m2</w:t>
            </w:r>
          </w:p>
        </w:tc>
        <w:tc>
          <w:tcPr>
            <w:tcW w:w="105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C17797">
            <w:pPr>
              <w:keepNext w:val="0"/>
              <w:keepLines w:val="0"/>
              <w:widowControl/>
              <w:suppressLineNumbers w:val="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25.600</w:t>
            </w:r>
          </w:p>
        </w:tc>
        <w:tc>
          <w:tcPr>
            <w:tcW w:w="76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FA4DFF7">
            <w:pPr>
              <w:jc w:val="right"/>
              <w:rPr>
                <w:rFonts w:hint="eastAsia" w:ascii="宋体" w:hAnsi="宋体" w:eastAsia="宋体" w:cs="宋体"/>
                <w:i w:val="0"/>
                <w:iCs w:val="0"/>
                <w:color w:val="000000"/>
                <w:sz w:val="21"/>
                <w:szCs w:val="21"/>
                <w:u w:val="none"/>
              </w:rPr>
            </w:pPr>
          </w:p>
        </w:tc>
        <w:tc>
          <w:tcPr>
            <w:tcW w:w="95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AFAC1C">
            <w:pPr>
              <w:jc w:val="right"/>
              <w:rPr>
                <w:rFonts w:hint="eastAsia" w:ascii="宋体" w:hAnsi="宋体" w:eastAsia="宋体" w:cs="宋体"/>
                <w:i w:val="0"/>
                <w:iCs w:val="0"/>
                <w:color w:val="000000"/>
                <w:sz w:val="21"/>
                <w:szCs w:val="21"/>
                <w:u w:val="none"/>
              </w:rPr>
            </w:pPr>
          </w:p>
        </w:tc>
      </w:tr>
      <w:tr w14:paraId="14C5140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089" w:hRule="atLeast"/>
        </w:trPr>
        <w:tc>
          <w:tcPr>
            <w:tcW w:w="431" w:type="dxa"/>
            <w:tcBorders>
              <w:top w:val="single" w:color="000000" w:sz="4" w:space="0"/>
              <w:left w:val="single" w:color="000000" w:sz="8" w:space="0"/>
              <w:bottom w:val="single" w:color="000000" w:sz="4" w:space="0"/>
              <w:right w:val="single" w:color="000000" w:sz="4" w:space="0"/>
            </w:tcBorders>
            <w:shd w:val="clear" w:color="auto" w:fill="auto"/>
            <w:vAlign w:val="center"/>
          </w:tcPr>
          <w:p w14:paraId="44478017">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28</w:t>
            </w:r>
          </w:p>
        </w:tc>
        <w:tc>
          <w:tcPr>
            <w:tcW w:w="129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D33A83">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福泽苑景墙二</w:t>
            </w:r>
          </w:p>
        </w:tc>
        <w:tc>
          <w:tcPr>
            <w:tcW w:w="44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029D10">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1．部位：福泽苑景墙二</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2．高度：2.4m</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3．饰面材料种类：外喷真石漆</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4．其他：未尽事宜具体详见设计图纸、招标文件、补遗等资料</w:t>
            </w:r>
          </w:p>
        </w:tc>
        <w:tc>
          <w:tcPr>
            <w:tcW w:w="80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8A990E0">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m2</w:t>
            </w:r>
          </w:p>
        </w:tc>
        <w:tc>
          <w:tcPr>
            <w:tcW w:w="105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776380A">
            <w:pPr>
              <w:keepNext w:val="0"/>
              <w:keepLines w:val="0"/>
              <w:widowControl/>
              <w:suppressLineNumbers w:val="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22.300</w:t>
            </w:r>
          </w:p>
        </w:tc>
        <w:tc>
          <w:tcPr>
            <w:tcW w:w="76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52DEDBF">
            <w:pPr>
              <w:jc w:val="right"/>
              <w:rPr>
                <w:rFonts w:hint="eastAsia" w:ascii="宋体" w:hAnsi="宋体" w:eastAsia="宋体" w:cs="宋体"/>
                <w:i w:val="0"/>
                <w:iCs w:val="0"/>
                <w:color w:val="000000"/>
                <w:sz w:val="21"/>
                <w:szCs w:val="21"/>
                <w:u w:val="none"/>
              </w:rPr>
            </w:pPr>
          </w:p>
        </w:tc>
        <w:tc>
          <w:tcPr>
            <w:tcW w:w="95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CE23C41">
            <w:pPr>
              <w:jc w:val="right"/>
              <w:rPr>
                <w:rFonts w:hint="eastAsia" w:ascii="宋体" w:hAnsi="宋体" w:eastAsia="宋体" w:cs="宋体"/>
                <w:i w:val="0"/>
                <w:iCs w:val="0"/>
                <w:color w:val="000000"/>
                <w:sz w:val="21"/>
                <w:szCs w:val="21"/>
                <w:u w:val="none"/>
              </w:rPr>
            </w:pPr>
          </w:p>
        </w:tc>
      </w:tr>
      <w:tr w14:paraId="542F0CF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074" w:hRule="atLeast"/>
        </w:trPr>
        <w:tc>
          <w:tcPr>
            <w:tcW w:w="431" w:type="dxa"/>
            <w:tcBorders>
              <w:top w:val="single" w:color="000000" w:sz="4" w:space="0"/>
              <w:left w:val="single" w:color="000000" w:sz="8" w:space="0"/>
              <w:bottom w:val="single" w:color="000000" w:sz="4" w:space="0"/>
              <w:right w:val="single" w:color="000000" w:sz="4" w:space="0"/>
            </w:tcBorders>
            <w:shd w:val="clear" w:color="auto" w:fill="auto"/>
            <w:vAlign w:val="center"/>
          </w:tcPr>
          <w:p w14:paraId="115DD0F3">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29</w:t>
            </w:r>
          </w:p>
        </w:tc>
        <w:tc>
          <w:tcPr>
            <w:tcW w:w="129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C7DA42">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福泽苑景墙三</w:t>
            </w:r>
          </w:p>
        </w:tc>
        <w:tc>
          <w:tcPr>
            <w:tcW w:w="44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9728EC9">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1．部位：福泽苑景墙三</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2．高度：2.4m</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3．饰面材料种类：外喷真石漆</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4．其他：未尽事宜具体详见设计图纸、招标文件、补遗等资料</w:t>
            </w:r>
          </w:p>
        </w:tc>
        <w:tc>
          <w:tcPr>
            <w:tcW w:w="80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F82157">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m2</w:t>
            </w:r>
          </w:p>
        </w:tc>
        <w:tc>
          <w:tcPr>
            <w:tcW w:w="105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0540AA">
            <w:pPr>
              <w:keepNext w:val="0"/>
              <w:keepLines w:val="0"/>
              <w:widowControl/>
              <w:suppressLineNumbers w:val="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18.100</w:t>
            </w:r>
          </w:p>
        </w:tc>
        <w:tc>
          <w:tcPr>
            <w:tcW w:w="76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0D2D3F">
            <w:pPr>
              <w:jc w:val="right"/>
              <w:rPr>
                <w:rFonts w:hint="eastAsia" w:ascii="宋体" w:hAnsi="宋体" w:eastAsia="宋体" w:cs="宋体"/>
                <w:i w:val="0"/>
                <w:iCs w:val="0"/>
                <w:color w:val="000000"/>
                <w:sz w:val="21"/>
                <w:szCs w:val="21"/>
                <w:u w:val="none"/>
              </w:rPr>
            </w:pPr>
          </w:p>
        </w:tc>
        <w:tc>
          <w:tcPr>
            <w:tcW w:w="95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BEAFEB">
            <w:pPr>
              <w:jc w:val="right"/>
              <w:rPr>
                <w:rFonts w:hint="eastAsia" w:ascii="宋体" w:hAnsi="宋体" w:eastAsia="宋体" w:cs="宋体"/>
                <w:i w:val="0"/>
                <w:iCs w:val="0"/>
                <w:color w:val="000000"/>
                <w:sz w:val="21"/>
                <w:szCs w:val="21"/>
                <w:u w:val="none"/>
              </w:rPr>
            </w:pPr>
          </w:p>
        </w:tc>
      </w:tr>
      <w:tr w14:paraId="0E50FFD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324" w:hRule="atLeast"/>
        </w:trPr>
        <w:tc>
          <w:tcPr>
            <w:tcW w:w="431" w:type="dxa"/>
            <w:tcBorders>
              <w:top w:val="single" w:color="000000" w:sz="4" w:space="0"/>
              <w:left w:val="single" w:color="000000" w:sz="8" w:space="0"/>
              <w:bottom w:val="single" w:color="000000" w:sz="4" w:space="0"/>
              <w:right w:val="single" w:color="000000" w:sz="4" w:space="0"/>
            </w:tcBorders>
            <w:shd w:val="clear" w:color="auto" w:fill="auto"/>
            <w:vAlign w:val="center"/>
          </w:tcPr>
          <w:p w14:paraId="19CC4B2B">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30</w:t>
            </w:r>
          </w:p>
        </w:tc>
        <w:tc>
          <w:tcPr>
            <w:tcW w:w="129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6688FD">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绵延苑景墙一</w:t>
            </w:r>
          </w:p>
        </w:tc>
        <w:tc>
          <w:tcPr>
            <w:tcW w:w="44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4787DFD">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1．部位：绵延苑景墙一</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2．高度：4.185m</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3．饰面材料种类：外刷外墙乳胶漆</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4．其他：未尽事宜具体详见设计图纸、招标文件、补遗等资料</w:t>
            </w:r>
          </w:p>
        </w:tc>
        <w:tc>
          <w:tcPr>
            <w:tcW w:w="80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C00D2C">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m2</w:t>
            </w:r>
          </w:p>
        </w:tc>
        <w:tc>
          <w:tcPr>
            <w:tcW w:w="105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15A54E">
            <w:pPr>
              <w:keepNext w:val="0"/>
              <w:keepLines w:val="0"/>
              <w:widowControl/>
              <w:suppressLineNumbers w:val="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31.900</w:t>
            </w:r>
          </w:p>
        </w:tc>
        <w:tc>
          <w:tcPr>
            <w:tcW w:w="76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E43A74">
            <w:pPr>
              <w:jc w:val="right"/>
              <w:rPr>
                <w:rFonts w:hint="eastAsia" w:ascii="宋体" w:hAnsi="宋体" w:eastAsia="宋体" w:cs="宋体"/>
                <w:i w:val="0"/>
                <w:iCs w:val="0"/>
                <w:color w:val="000000"/>
                <w:sz w:val="21"/>
                <w:szCs w:val="21"/>
                <w:u w:val="none"/>
              </w:rPr>
            </w:pPr>
          </w:p>
        </w:tc>
        <w:tc>
          <w:tcPr>
            <w:tcW w:w="95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97DDD2">
            <w:pPr>
              <w:jc w:val="right"/>
              <w:rPr>
                <w:rFonts w:hint="eastAsia" w:ascii="宋体" w:hAnsi="宋体" w:eastAsia="宋体" w:cs="宋体"/>
                <w:i w:val="0"/>
                <w:iCs w:val="0"/>
                <w:color w:val="000000"/>
                <w:sz w:val="21"/>
                <w:szCs w:val="21"/>
                <w:u w:val="none"/>
              </w:rPr>
            </w:pPr>
          </w:p>
        </w:tc>
      </w:tr>
      <w:tr w14:paraId="6EB9F4E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324" w:hRule="atLeast"/>
        </w:trPr>
        <w:tc>
          <w:tcPr>
            <w:tcW w:w="431" w:type="dxa"/>
            <w:tcBorders>
              <w:top w:val="single" w:color="000000" w:sz="4" w:space="0"/>
              <w:left w:val="single" w:color="000000" w:sz="8" w:space="0"/>
              <w:bottom w:val="single" w:color="000000" w:sz="4" w:space="0"/>
              <w:right w:val="single" w:color="000000" w:sz="4" w:space="0"/>
            </w:tcBorders>
            <w:shd w:val="clear" w:color="auto" w:fill="auto"/>
            <w:vAlign w:val="center"/>
          </w:tcPr>
          <w:p w14:paraId="21B66D96">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31</w:t>
            </w:r>
          </w:p>
        </w:tc>
        <w:tc>
          <w:tcPr>
            <w:tcW w:w="129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D7C463">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绵延苑景墙二</w:t>
            </w:r>
          </w:p>
        </w:tc>
        <w:tc>
          <w:tcPr>
            <w:tcW w:w="44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804D2F3">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1．部位：绵延苑景墙二</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2．高度：4.185m</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3．饰面材料种类：外刷外墙乳胶漆</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4．其他：未尽事宜具体详见设计图纸、招标文件、补遗等资料</w:t>
            </w:r>
          </w:p>
        </w:tc>
        <w:tc>
          <w:tcPr>
            <w:tcW w:w="80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148EA7">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m2</w:t>
            </w:r>
          </w:p>
        </w:tc>
        <w:tc>
          <w:tcPr>
            <w:tcW w:w="105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6868DA">
            <w:pPr>
              <w:keepNext w:val="0"/>
              <w:keepLines w:val="0"/>
              <w:widowControl/>
              <w:suppressLineNumbers w:val="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33.500</w:t>
            </w:r>
          </w:p>
        </w:tc>
        <w:tc>
          <w:tcPr>
            <w:tcW w:w="76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DD6E0A">
            <w:pPr>
              <w:jc w:val="right"/>
              <w:rPr>
                <w:rFonts w:hint="eastAsia" w:ascii="宋体" w:hAnsi="宋体" w:eastAsia="宋体" w:cs="宋体"/>
                <w:i w:val="0"/>
                <w:iCs w:val="0"/>
                <w:color w:val="000000"/>
                <w:sz w:val="21"/>
                <w:szCs w:val="21"/>
                <w:u w:val="none"/>
              </w:rPr>
            </w:pPr>
          </w:p>
        </w:tc>
        <w:tc>
          <w:tcPr>
            <w:tcW w:w="95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E86FFE">
            <w:pPr>
              <w:jc w:val="right"/>
              <w:rPr>
                <w:rFonts w:hint="eastAsia" w:ascii="宋体" w:hAnsi="宋体" w:eastAsia="宋体" w:cs="宋体"/>
                <w:i w:val="0"/>
                <w:iCs w:val="0"/>
                <w:color w:val="000000"/>
                <w:sz w:val="21"/>
                <w:szCs w:val="21"/>
                <w:u w:val="none"/>
              </w:rPr>
            </w:pPr>
          </w:p>
        </w:tc>
      </w:tr>
      <w:tr w14:paraId="4CF2CE7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324" w:hRule="atLeast"/>
        </w:trPr>
        <w:tc>
          <w:tcPr>
            <w:tcW w:w="431" w:type="dxa"/>
            <w:tcBorders>
              <w:top w:val="single" w:color="000000" w:sz="4" w:space="0"/>
              <w:left w:val="single" w:color="000000" w:sz="8" w:space="0"/>
              <w:bottom w:val="single" w:color="000000" w:sz="4" w:space="0"/>
              <w:right w:val="single" w:color="000000" w:sz="4" w:space="0"/>
            </w:tcBorders>
            <w:shd w:val="clear" w:color="auto" w:fill="auto"/>
            <w:vAlign w:val="center"/>
          </w:tcPr>
          <w:p w14:paraId="7D11B71B">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32</w:t>
            </w:r>
          </w:p>
        </w:tc>
        <w:tc>
          <w:tcPr>
            <w:tcW w:w="129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A6D4DE5">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绵延苑景墙三</w:t>
            </w:r>
          </w:p>
        </w:tc>
        <w:tc>
          <w:tcPr>
            <w:tcW w:w="44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6E9C47">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1．部位：绵延苑景墙三</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2．高度：4.185m</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3．饰面材料种类：外刷外墙乳胶漆．4.其他：未尽事宜具体详见设计图纸、招标文件、补遗等资料</w:t>
            </w:r>
          </w:p>
        </w:tc>
        <w:tc>
          <w:tcPr>
            <w:tcW w:w="80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39A615">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m2</w:t>
            </w:r>
          </w:p>
        </w:tc>
        <w:tc>
          <w:tcPr>
            <w:tcW w:w="105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A8F059">
            <w:pPr>
              <w:keepNext w:val="0"/>
              <w:keepLines w:val="0"/>
              <w:widowControl/>
              <w:suppressLineNumbers w:val="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24.300</w:t>
            </w:r>
          </w:p>
        </w:tc>
        <w:tc>
          <w:tcPr>
            <w:tcW w:w="76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95C9B3">
            <w:pPr>
              <w:jc w:val="right"/>
              <w:rPr>
                <w:rFonts w:hint="eastAsia" w:ascii="宋体" w:hAnsi="宋体" w:eastAsia="宋体" w:cs="宋体"/>
                <w:i w:val="0"/>
                <w:iCs w:val="0"/>
                <w:color w:val="000000"/>
                <w:sz w:val="21"/>
                <w:szCs w:val="21"/>
                <w:u w:val="none"/>
              </w:rPr>
            </w:pPr>
          </w:p>
        </w:tc>
        <w:tc>
          <w:tcPr>
            <w:tcW w:w="95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734A59A">
            <w:pPr>
              <w:jc w:val="right"/>
              <w:rPr>
                <w:rFonts w:hint="eastAsia" w:ascii="宋体" w:hAnsi="宋体" w:eastAsia="宋体" w:cs="宋体"/>
                <w:i w:val="0"/>
                <w:iCs w:val="0"/>
                <w:color w:val="000000"/>
                <w:sz w:val="21"/>
                <w:szCs w:val="21"/>
                <w:u w:val="none"/>
              </w:rPr>
            </w:pPr>
          </w:p>
        </w:tc>
      </w:tr>
      <w:tr w14:paraId="44D325A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309" w:hRule="atLeast"/>
        </w:trPr>
        <w:tc>
          <w:tcPr>
            <w:tcW w:w="431" w:type="dxa"/>
            <w:tcBorders>
              <w:top w:val="single" w:color="000000" w:sz="4" w:space="0"/>
              <w:left w:val="single" w:color="000000" w:sz="8" w:space="0"/>
              <w:bottom w:val="single" w:color="000000" w:sz="4" w:space="0"/>
              <w:right w:val="single" w:color="000000" w:sz="4" w:space="0"/>
            </w:tcBorders>
            <w:shd w:val="clear" w:color="auto" w:fill="auto"/>
            <w:vAlign w:val="center"/>
          </w:tcPr>
          <w:p w14:paraId="61C527CB">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33</w:t>
            </w:r>
          </w:p>
        </w:tc>
        <w:tc>
          <w:tcPr>
            <w:tcW w:w="129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730D64">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绵延苑景墙四</w:t>
            </w:r>
          </w:p>
        </w:tc>
        <w:tc>
          <w:tcPr>
            <w:tcW w:w="44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901BBD">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1．部位：绵延苑景墙四</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2．高度：4.435m</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3．饰面材料种类：外刷外墙乳胶漆4．其他：未尽事宜具体详见设计图纸、招标文件、补遗等资料</w:t>
            </w:r>
          </w:p>
        </w:tc>
        <w:tc>
          <w:tcPr>
            <w:tcW w:w="80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66C2269">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m2</w:t>
            </w:r>
          </w:p>
        </w:tc>
        <w:tc>
          <w:tcPr>
            <w:tcW w:w="105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8DAECA1">
            <w:pPr>
              <w:keepNext w:val="0"/>
              <w:keepLines w:val="0"/>
              <w:widowControl/>
              <w:suppressLineNumbers w:val="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41.900</w:t>
            </w:r>
          </w:p>
        </w:tc>
        <w:tc>
          <w:tcPr>
            <w:tcW w:w="76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769F52F">
            <w:pPr>
              <w:jc w:val="right"/>
              <w:rPr>
                <w:rFonts w:hint="eastAsia" w:ascii="宋体" w:hAnsi="宋体" w:eastAsia="宋体" w:cs="宋体"/>
                <w:i w:val="0"/>
                <w:iCs w:val="0"/>
                <w:color w:val="000000"/>
                <w:sz w:val="21"/>
                <w:szCs w:val="21"/>
                <w:u w:val="none"/>
              </w:rPr>
            </w:pPr>
          </w:p>
        </w:tc>
        <w:tc>
          <w:tcPr>
            <w:tcW w:w="95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881A27">
            <w:pPr>
              <w:jc w:val="right"/>
              <w:rPr>
                <w:rFonts w:hint="eastAsia" w:ascii="宋体" w:hAnsi="宋体" w:eastAsia="宋体" w:cs="宋体"/>
                <w:i w:val="0"/>
                <w:iCs w:val="0"/>
                <w:color w:val="000000"/>
                <w:sz w:val="21"/>
                <w:szCs w:val="21"/>
                <w:u w:val="none"/>
              </w:rPr>
            </w:pPr>
          </w:p>
        </w:tc>
      </w:tr>
      <w:tr w14:paraId="0CE2304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471" w:hRule="atLeast"/>
        </w:trPr>
        <w:tc>
          <w:tcPr>
            <w:tcW w:w="431" w:type="dxa"/>
            <w:tcBorders>
              <w:top w:val="single" w:color="000000" w:sz="4" w:space="0"/>
              <w:left w:val="single" w:color="000000" w:sz="8" w:space="0"/>
              <w:bottom w:val="single" w:color="000000" w:sz="4" w:space="0"/>
              <w:right w:val="single" w:color="000000" w:sz="4" w:space="0"/>
            </w:tcBorders>
            <w:shd w:val="clear" w:color="auto" w:fill="auto"/>
            <w:vAlign w:val="center"/>
          </w:tcPr>
          <w:p w14:paraId="5BD0EECF">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34</w:t>
            </w:r>
          </w:p>
        </w:tc>
        <w:tc>
          <w:tcPr>
            <w:tcW w:w="129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4C9332">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围墙</w:t>
            </w:r>
          </w:p>
        </w:tc>
        <w:tc>
          <w:tcPr>
            <w:tcW w:w="44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5983A6">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1．部位：围墙</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2．高度：3.3m</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3．饰面材料种类：刮柔性抗裂耐水腻子两遍、外喷白色/咖色外墙乳胶漆两遍+漏窗外喷咖色外墙乳胶漆两遍等</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4．其他：未尽事宜具体详见设计图纸、招标文件、补遗等资料</w:t>
            </w:r>
          </w:p>
        </w:tc>
        <w:tc>
          <w:tcPr>
            <w:tcW w:w="80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FCF353F">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m</w:t>
            </w:r>
          </w:p>
        </w:tc>
        <w:tc>
          <w:tcPr>
            <w:tcW w:w="105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0C65D1">
            <w:pPr>
              <w:keepNext w:val="0"/>
              <w:keepLines w:val="0"/>
              <w:widowControl/>
              <w:suppressLineNumbers w:val="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64.320</w:t>
            </w:r>
          </w:p>
        </w:tc>
        <w:tc>
          <w:tcPr>
            <w:tcW w:w="76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DE7C5B">
            <w:pPr>
              <w:jc w:val="right"/>
              <w:rPr>
                <w:rFonts w:hint="eastAsia" w:ascii="宋体" w:hAnsi="宋体" w:eastAsia="宋体" w:cs="宋体"/>
                <w:i w:val="0"/>
                <w:iCs w:val="0"/>
                <w:color w:val="000000"/>
                <w:sz w:val="21"/>
                <w:szCs w:val="21"/>
                <w:u w:val="none"/>
              </w:rPr>
            </w:pPr>
          </w:p>
        </w:tc>
        <w:tc>
          <w:tcPr>
            <w:tcW w:w="95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D79CC91">
            <w:pPr>
              <w:jc w:val="right"/>
              <w:rPr>
                <w:rFonts w:hint="eastAsia" w:ascii="宋体" w:hAnsi="宋体" w:eastAsia="宋体" w:cs="宋体"/>
                <w:i w:val="0"/>
                <w:iCs w:val="0"/>
                <w:color w:val="000000"/>
                <w:sz w:val="21"/>
                <w:szCs w:val="21"/>
                <w:u w:val="none"/>
              </w:rPr>
            </w:pPr>
          </w:p>
        </w:tc>
      </w:tr>
      <w:tr w14:paraId="4DAB8F5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471" w:hRule="atLeast"/>
        </w:trPr>
        <w:tc>
          <w:tcPr>
            <w:tcW w:w="431" w:type="dxa"/>
            <w:tcBorders>
              <w:top w:val="single" w:color="000000" w:sz="4" w:space="0"/>
              <w:left w:val="single" w:color="000000" w:sz="8" w:space="0"/>
              <w:bottom w:val="single" w:color="000000" w:sz="4" w:space="0"/>
              <w:right w:val="single" w:color="000000" w:sz="4" w:space="0"/>
            </w:tcBorders>
            <w:shd w:val="clear" w:color="auto" w:fill="auto"/>
            <w:vAlign w:val="center"/>
          </w:tcPr>
          <w:p w14:paraId="480444F1">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35</w:t>
            </w:r>
          </w:p>
        </w:tc>
        <w:tc>
          <w:tcPr>
            <w:tcW w:w="129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F10E6B">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围墙+挡土墙</w:t>
            </w:r>
          </w:p>
        </w:tc>
        <w:tc>
          <w:tcPr>
            <w:tcW w:w="44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263AD6">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1．部位：围墙+挡土墙</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2．围墙高度：3.3m</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3．地面高差：0-1.5m</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4．挡土墙高度：H=3m</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5．饰面材料种类：专用渗透性墙固底漆,刮柔性抗裂耐水腻子两遍、外喷白色/咖色外墙乳胶漆两遍+漏窗外喷咖色外墙乳胶漆两遍等</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6．其他：未尽事宜具体详见设计图纸、招标文件、补遗等资料</w:t>
            </w:r>
          </w:p>
        </w:tc>
        <w:tc>
          <w:tcPr>
            <w:tcW w:w="80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262EA5">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m</w:t>
            </w:r>
          </w:p>
        </w:tc>
        <w:tc>
          <w:tcPr>
            <w:tcW w:w="105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D86CBE">
            <w:pPr>
              <w:keepNext w:val="0"/>
              <w:keepLines w:val="0"/>
              <w:widowControl/>
              <w:suppressLineNumbers w:val="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183.640</w:t>
            </w:r>
          </w:p>
        </w:tc>
        <w:tc>
          <w:tcPr>
            <w:tcW w:w="76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CE48B5">
            <w:pPr>
              <w:jc w:val="right"/>
              <w:rPr>
                <w:rFonts w:hint="eastAsia" w:ascii="宋体" w:hAnsi="宋体" w:eastAsia="宋体" w:cs="宋体"/>
                <w:i w:val="0"/>
                <w:iCs w:val="0"/>
                <w:color w:val="000000"/>
                <w:sz w:val="21"/>
                <w:szCs w:val="21"/>
                <w:u w:val="none"/>
              </w:rPr>
            </w:pPr>
          </w:p>
        </w:tc>
        <w:tc>
          <w:tcPr>
            <w:tcW w:w="95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E76CB8">
            <w:pPr>
              <w:jc w:val="right"/>
              <w:rPr>
                <w:rFonts w:hint="eastAsia" w:ascii="宋体" w:hAnsi="宋体" w:eastAsia="宋体" w:cs="宋体"/>
                <w:i w:val="0"/>
                <w:iCs w:val="0"/>
                <w:color w:val="000000"/>
                <w:sz w:val="21"/>
                <w:szCs w:val="21"/>
                <w:u w:val="none"/>
              </w:rPr>
            </w:pPr>
          </w:p>
        </w:tc>
      </w:tr>
      <w:tr w14:paraId="40F5347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38" w:hRule="atLeast"/>
        </w:trPr>
        <w:tc>
          <w:tcPr>
            <w:tcW w:w="431" w:type="dxa"/>
            <w:tcBorders>
              <w:top w:val="single" w:color="000000" w:sz="4" w:space="0"/>
              <w:left w:val="single" w:color="000000" w:sz="8" w:space="0"/>
              <w:bottom w:val="single" w:color="000000" w:sz="4" w:space="0"/>
              <w:right w:val="single" w:color="000000" w:sz="4" w:space="0"/>
            </w:tcBorders>
            <w:shd w:val="clear" w:color="auto" w:fill="auto"/>
            <w:vAlign w:val="center"/>
          </w:tcPr>
          <w:p w14:paraId="19214092">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36</w:t>
            </w:r>
          </w:p>
        </w:tc>
        <w:tc>
          <w:tcPr>
            <w:tcW w:w="129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98DF6E">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抹灰面油漆</w:t>
            </w:r>
          </w:p>
        </w:tc>
        <w:tc>
          <w:tcPr>
            <w:tcW w:w="44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C50B92">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1．油漆品种、刷漆遍数：面层涂料一道;主层涂料一道;底层涂料一道(抗碱封闭底漆);</w:t>
            </w:r>
          </w:p>
        </w:tc>
        <w:tc>
          <w:tcPr>
            <w:tcW w:w="80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DDAF17">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m2</w:t>
            </w:r>
          </w:p>
        </w:tc>
        <w:tc>
          <w:tcPr>
            <w:tcW w:w="105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7BB6AE">
            <w:pPr>
              <w:keepNext w:val="0"/>
              <w:keepLines w:val="0"/>
              <w:widowControl/>
              <w:suppressLineNumbers w:val="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1400.640</w:t>
            </w:r>
          </w:p>
        </w:tc>
        <w:tc>
          <w:tcPr>
            <w:tcW w:w="76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2C43DA">
            <w:pPr>
              <w:jc w:val="right"/>
              <w:rPr>
                <w:rFonts w:hint="eastAsia" w:ascii="宋体" w:hAnsi="宋体" w:eastAsia="宋体" w:cs="宋体"/>
                <w:i w:val="0"/>
                <w:iCs w:val="0"/>
                <w:color w:val="000000"/>
                <w:sz w:val="21"/>
                <w:szCs w:val="21"/>
                <w:u w:val="none"/>
              </w:rPr>
            </w:pPr>
          </w:p>
        </w:tc>
        <w:tc>
          <w:tcPr>
            <w:tcW w:w="95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BFE2F7">
            <w:pPr>
              <w:jc w:val="right"/>
              <w:rPr>
                <w:rFonts w:hint="eastAsia" w:ascii="宋体" w:hAnsi="宋体" w:eastAsia="宋体" w:cs="宋体"/>
                <w:i w:val="0"/>
                <w:iCs w:val="0"/>
                <w:color w:val="000000"/>
                <w:sz w:val="21"/>
                <w:szCs w:val="21"/>
                <w:u w:val="none"/>
              </w:rPr>
            </w:pPr>
          </w:p>
        </w:tc>
      </w:tr>
      <w:tr w14:paraId="4B3E6B0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50" w:hRule="atLeast"/>
        </w:trPr>
        <w:tc>
          <w:tcPr>
            <w:tcW w:w="431" w:type="dxa"/>
            <w:tcBorders>
              <w:top w:val="single" w:color="000000" w:sz="4" w:space="0"/>
              <w:left w:val="single" w:color="000000" w:sz="8" w:space="0"/>
              <w:bottom w:val="single" w:color="000000" w:sz="4" w:space="0"/>
              <w:right w:val="single" w:color="000000" w:sz="4" w:space="0"/>
            </w:tcBorders>
            <w:shd w:val="clear" w:color="auto" w:fill="auto"/>
            <w:vAlign w:val="center"/>
          </w:tcPr>
          <w:p w14:paraId="0F7ED2D5">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37</w:t>
            </w:r>
          </w:p>
        </w:tc>
        <w:tc>
          <w:tcPr>
            <w:tcW w:w="129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521C7F">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满刮腻子</w:t>
            </w:r>
          </w:p>
        </w:tc>
        <w:tc>
          <w:tcPr>
            <w:tcW w:w="44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A509D5">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1．腻子种类：刮涂柔性耐水腻子</w:t>
            </w:r>
          </w:p>
        </w:tc>
        <w:tc>
          <w:tcPr>
            <w:tcW w:w="80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442D24">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m2</w:t>
            </w:r>
          </w:p>
        </w:tc>
        <w:tc>
          <w:tcPr>
            <w:tcW w:w="105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AB5785">
            <w:pPr>
              <w:keepNext w:val="0"/>
              <w:keepLines w:val="0"/>
              <w:widowControl/>
              <w:suppressLineNumbers w:val="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1400.640</w:t>
            </w:r>
          </w:p>
        </w:tc>
        <w:tc>
          <w:tcPr>
            <w:tcW w:w="76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CF868E3">
            <w:pPr>
              <w:jc w:val="right"/>
              <w:rPr>
                <w:rFonts w:hint="eastAsia" w:ascii="宋体" w:hAnsi="宋体" w:eastAsia="宋体" w:cs="宋体"/>
                <w:i w:val="0"/>
                <w:iCs w:val="0"/>
                <w:color w:val="000000"/>
                <w:sz w:val="21"/>
                <w:szCs w:val="21"/>
                <w:u w:val="none"/>
              </w:rPr>
            </w:pPr>
          </w:p>
        </w:tc>
        <w:tc>
          <w:tcPr>
            <w:tcW w:w="95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D7A6BB">
            <w:pPr>
              <w:jc w:val="right"/>
              <w:rPr>
                <w:rFonts w:hint="eastAsia" w:ascii="宋体" w:hAnsi="宋体" w:eastAsia="宋体" w:cs="宋体"/>
                <w:i w:val="0"/>
                <w:iCs w:val="0"/>
                <w:color w:val="000000"/>
                <w:sz w:val="21"/>
                <w:szCs w:val="21"/>
                <w:u w:val="none"/>
              </w:rPr>
            </w:pPr>
          </w:p>
        </w:tc>
      </w:tr>
      <w:tr w14:paraId="634BEDA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50" w:hRule="atLeast"/>
        </w:trPr>
        <w:tc>
          <w:tcPr>
            <w:tcW w:w="431" w:type="dxa"/>
            <w:tcBorders>
              <w:top w:val="single" w:color="000000" w:sz="4" w:space="0"/>
              <w:left w:val="single" w:color="000000" w:sz="8" w:space="0"/>
              <w:bottom w:val="single" w:color="000000" w:sz="4" w:space="0"/>
              <w:right w:val="single" w:color="000000" w:sz="4" w:space="0"/>
            </w:tcBorders>
            <w:shd w:val="clear" w:color="auto" w:fill="auto"/>
            <w:vAlign w:val="center"/>
          </w:tcPr>
          <w:p w14:paraId="19FA8DA5">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38</w:t>
            </w:r>
          </w:p>
        </w:tc>
        <w:tc>
          <w:tcPr>
            <w:tcW w:w="129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7BB4D4B">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满刮腻子</w:t>
            </w:r>
          </w:p>
        </w:tc>
        <w:tc>
          <w:tcPr>
            <w:tcW w:w="44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AD4385">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1．腻子种类：3mm厚面层耐水腻子</w:t>
            </w:r>
          </w:p>
        </w:tc>
        <w:tc>
          <w:tcPr>
            <w:tcW w:w="80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DF87F85">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m2</w:t>
            </w:r>
          </w:p>
        </w:tc>
        <w:tc>
          <w:tcPr>
            <w:tcW w:w="105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8535E2A">
            <w:pPr>
              <w:keepNext w:val="0"/>
              <w:keepLines w:val="0"/>
              <w:widowControl/>
              <w:suppressLineNumbers w:val="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2019.690</w:t>
            </w:r>
          </w:p>
        </w:tc>
        <w:tc>
          <w:tcPr>
            <w:tcW w:w="76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B8BEA2">
            <w:pPr>
              <w:jc w:val="right"/>
              <w:rPr>
                <w:rFonts w:hint="eastAsia" w:ascii="宋体" w:hAnsi="宋体" w:eastAsia="宋体" w:cs="宋体"/>
                <w:i w:val="0"/>
                <w:iCs w:val="0"/>
                <w:color w:val="000000"/>
                <w:sz w:val="21"/>
                <w:szCs w:val="21"/>
                <w:u w:val="none"/>
              </w:rPr>
            </w:pPr>
          </w:p>
        </w:tc>
        <w:tc>
          <w:tcPr>
            <w:tcW w:w="95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11FBAA3">
            <w:pPr>
              <w:jc w:val="right"/>
              <w:rPr>
                <w:rFonts w:hint="eastAsia" w:ascii="宋体" w:hAnsi="宋体" w:eastAsia="宋体" w:cs="宋体"/>
                <w:i w:val="0"/>
                <w:iCs w:val="0"/>
                <w:color w:val="000000"/>
                <w:sz w:val="21"/>
                <w:szCs w:val="21"/>
                <w:u w:val="none"/>
              </w:rPr>
            </w:pPr>
          </w:p>
        </w:tc>
      </w:tr>
      <w:tr w14:paraId="66F81A5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71" w:hRule="atLeast"/>
        </w:trPr>
        <w:tc>
          <w:tcPr>
            <w:tcW w:w="431" w:type="dxa"/>
            <w:tcBorders>
              <w:top w:val="single" w:color="000000" w:sz="4" w:space="0"/>
              <w:left w:val="single" w:color="000000" w:sz="8" w:space="0"/>
              <w:bottom w:val="single" w:color="000000" w:sz="4" w:space="0"/>
              <w:right w:val="single" w:color="000000" w:sz="4" w:space="0"/>
            </w:tcBorders>
            <w:shd w:val="clear" w:color="auto" w:fill="auto"/>
            <w:vAlign w:val="center"/>
          </w:tcPr>
          <w:p w14:paraId="29BFBFCC">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39</w:t>
            </w:r>
          </w:p>
        </w:tc>
        <w:tc>
          <w:tcPr>
            <w:tcW w:w="129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FDD641">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抹灰面油漆</w:t>
            </w:r>
          </w:p>
        </w:tc>
        <w:tc>
          <w:tcPr>
            <w:tcW w:w="44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8D4FC0C">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1．油漆品种、刷漆遍数：白色无机涂料(一底两面)</w:t>
            </w:r>
          </w:p>
        </w:tc>
        <w:tc>
          <w:tcPr>
            <w:tcW w:w="80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838096">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m2</w:t>
            </w:r>
          </w:p>
        </w:tc>
        <w:tc>
          <w:tcPr>
            <w:tcW w:w="105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BACAF5">
            <w:pPr>
              <w:keepNext w:val="0"/>
              <w:keepLines w:val="0"/>
              <w:widowControl/>
              <w:suppressLineNumbers w:val="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2019.690</w:t>
            </w:r>
          </w:p>
        </w:tc>
        <w:tc>
          <w:tcPr>
            <w:tcW w:w="76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51BA58">
            <w:pPr>
              <w:jc w:val="right"/>
              <w:rPr>
                <w:rFonts w:hint="eastAsia" w:ascii="宋体" w:hAnsi="宋体" w:eastAsia="宋体" w:cs="宋体"/>
                <w:i w:val="0"/>
                <w:iCs w:val="0"/>
                <w:color w:val="000000"/>
                <w:sz w:val="21"/>
                <w:szCs w:val="21"/>
                <w:u w:val="none"/>
              </w:rPr>
            </w:pPr>
          </w:p>
        </w:tc>
        <w:tc>
          <w:tcPr>
            <w:tcW w:w="95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F153D0">
            <w:pPr>
              <w:jc w:val="right"/>
              <w:rPr>
                <w:rFonts w:hint="eastAsia" w:ascii="宋体" w:hAnsi="宋体" w:eastAsia="宋体" w:cs="宋体"/>
                <w:i w:val="0"/>
                <w:iCs w:val="0"/>
                <w:color w:val="000000"/>
                <w:sz w:val="21"/>
                <w:szCs w:val="21"/>
                <w:u w:val="none"/>
              </w:rPr>
            </w:pPr>
          </w:p>
        </w:tc>
      </w:tr>
      <w:tr w14:paraId="5059BE0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221" w:hRule="atLeast"/>
        </w:trPr>
        <w:tc>
          <w:tcPr>
            <w:tcW w:w="431" w:type="dxa"/>
            <w:tcBorders>
              <w:top w:val="single" w:color="000000" w:sz="4" w:space="0"/>
              <w:left w:val="single" w:color="000000" w:sz="8" w:space="0"/>
              <w:bottom w:val="single" w:color="000000" w:sz="4" w:space="0"/>
              <w:right w:val="single" w:color="000000" w:sz="4" w:space="0"/>
            </w:tcBorders>
            <w:shd w:val="clear" w:color="auto" w:fill="auto"/>
            <w:vAlign w:val="center"/>
          </w:tcPr>
          <w:p w14:paraId="6623D1AB">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40</w:t>
            </w:r>
          </w:p>
        </w:tc>
        <w:tc>
          <w:tcPr>
            <w:tcW w:w="129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A7EECB6">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外墙真石漆</w:t>
            </w:r>
          </w:p>
        </w:tc>
        <w:tc>
          <w:tcPr>
            <w:tcW w:w="44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84AD282">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1．基层类型：满批腻子</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2．油漆品种、刷漆遍数：白色真石漆</w:t>
            </w:r>
          </w:p>
        </w:tc>
        <w:tc>
          <w:tcPr>
            <w:tcW w:w="80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7048C2">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m2</w:t>
            </w:r>
          </w:p>
        </w:tc>
        <w:tc>
          <w:tcPr>
            <w:tcW w:w="105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011F5F5">
            <w:pPr>
              <w:keepNext w:val="0"/>
              <w:keepLines w:val="0"/>
              <w:widowControl/>
              <w:suppressLineNumbers w:val="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150.740</w:t>
            </w:r>
          </w:p>
        </w:tc>
        <w:tc>
          <w:tcPr>
            <w:tcW w:w="76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9B6BA5">
            <w:pPr>
              <w:jc w:val="right"/>
              <w:rPr>
                <w:rFonts w:hint="eastAsia" w:ascii="宋体" w:hAnsi="宋体" w:eastAsia="宋体" w:cs="宋体"/>
                <w:i w:val="0"/>
                <w:iCs w:val="0"/>
                <w:color w:val="000000"/>
                <w:sz w:val="21"/>
                <w:szCs w:val="21"/>
                <w:u w:val="none"/>
              </w:rPr>
            </w:pPr>
          </w:p>
        </w:tc>
        <w:tc>
          <w:tcPr>
            <w:tcW w:w="95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35A850">
            <w:pPr>
              <w:jc w:val="right"/>
              <w:rPr>
                <w:rFonts w:hint="eastAsia" w:ascii="宋体" w:hAnsi="宋体" w:eastAsia="宋体" w:cs="宋体"/>
                <w:i w:val="0"/>
                <w:iCs w:val="0"/>
                <w:color w:val="000000"/>
                <w:sz w:val="21"/>
                <w:szCs w:val="21"/>
                <w:u w:val="none"/>
              </w:rPr>
            </w:pPr>
          </w:p>
        </w:tc>
      </w:tr>
      <w:tr w14:paraId="4EF68D1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50" w:hRule="atLeast"/>
        </w:trPr>
        <w:tc>
          <w:tcPr>
            <w:tcW w:w="431" w:type="dxa"/>
            <w:tcBorders>
              <w:top w:val="single" w:color="000000" w:sz="4" w:space="0"/>
              <w:left w:val="single" w:color="000000" w:sz="8" w:space="0"/>
              <w:bottom w:val="single" w:color="000000" w:sz="4" w:space="0"/>
              <w:right w:val="single" w:color="000000" w:sz="4" w:space="0"/>
            </w:tcBorders>
            <w:shd w:val="clear" w:color="auto" w:fill="auto"/>
            <w:vAlign w:val="center"/>
          </w:tcPr>
          <w:p w14:paraId="348EB5A3">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41</w:t>
            </w:r>
          </w:p>
        </w:tc>
        <w:tc>
          <w:tcPr>
            <w:tcW w:w="129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D177D94">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抹灰面油漆</w:t>
            </w:r>
          </w:p>
        </w:tc>
        <w:tc>
          <w:tcPr>
            <w:tcW w:w="44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AC2A80">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1．油漆品种、刷漆遍数：防水罩面漆</w:t>
            </w:r>
          </w:p>
        </w:tc>
        <w:tc>
          <w:tcPr>
            <w:tcW w:w="80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D44E8C">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m2</w:t>
            </w:r>
          </w:p>
        </w:tc>
        <w:tc>
          <w:tcPr>
            <w:tcW w:w="105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C4BA48">
            <w:pPr>
              <w:keepNext w:val="0"/>
              <w:keepLines w:val="0"/>
              <w:widowControl/>
              <w:suppressLineNumbers w:val="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150.740</w:t>
            </w:r>
          </w:p>
        </w:tc>
        <w:tc>
          <w:tcPr>
            <w:tcW w:w="76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F7E1E48">
            <w:pPr>
              <w:jc w:val="right"/>
              <w:rPr>
                <w:rFonts w:hint="eastAsia" w:ascii="宋体" w:hAnsi="宋体" w:eastAsia="宋体" w:cs="宋体"/>
                <w:i w:val="0"/>
                <w:iCs w:val="0"/>
                <w:color w:val="000000"/>
                <w:sz w:val="21"/>
                <w:szCs w:val="21"/>
                <w:u w:val="none"/>
              </w:rPr>
            </w:pPr>
          </w:p>
        </w:tc>
        <w:tc>
          <w:tcPr>
            <w:tcW w:w="95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3CB6E8">
            <w:pPr>
              <w:jc w:val="right"/>
              <w:rPr>
                <w:rFonts w:hint="eastAsia" w:ascii="宋体" w:hAnsi="宋体" w:eastAsia="宋体" w:cs="宋体"/>
                <w:i w:val="0"/>
                <w:iCs w:val="0"/>
                <w:color w:val="000000"/>
                <w:sz w:val="21"/>
                <w:szCs w:val="21"/>
                <w:u w:val="none"/>
              </w:rPr>
            </w:pPr>
          </w:p>
        </w:tc>
      </w:tr>
      <w:tr w14:paraId="65514F8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00" w:hRule="atLeast"/>
        </w:trPr>
        <w:tc>
          <w:tcPr>
            <w:tcW w:w="9732" w:type="dxa"/>
            <w:gridSpan w:val="7"/>
            <w:tcBorders>
              <w:top w:val="single" w:color="000000" w:sz="4" w:space="0"/>
              <w:left w:val="single" w:color="000000" w:sz="8" w:space="0"/>
              <w:bottom w:val="single" w:color="000000" w:sz="4" w:space="0"/>
              <w:right w:val="single" w:color="000000" w:sz="4" w:space="0"/>
            </w:tcBorders>
            <w:shd w:val="clear" w:color="auto" w:fill="auto"/>
            <w:vAlign w:val="center"/>
          </w:tcPr>
          <w:p w14:paraId="669CB81C">
            <w:pPr>
              <w:wordWrap w:val="0"/>
              <w:jc w:val="both"/>
              <w:rPr>
                <w:rFonts w:hint="default" w:ascii="宋体" w:hAnsi="宋体" w:eastAsia="宋体" w:cs="宋体"/>
                <w:i w:val="0"/>
                <w:iCs w:val="0"/>
                <w:color w:val="000000"/>
                <w:sz w:val="21"/>
                <w:szCs w:val="21"/>
                <w:u w:val="none"/>
                <w:lang w:val="en-US"/>
              </w:rPr>
            </w:pPr>
            <w:r>
              <w:rPr>
                <w:rFonts w:hint="eastAsia" w:ascii="宋体" w:hAnsi="宋体" w:eastAsia="宋体" w:cs="宋体"/>
                <w:i w:val="0"/>
                <w:iCs w:val="0"/>
                <w:color w:val="000000"/>
                <w:kern w:val="0"/>
                <w:sz w:val="21"/>
                <w:szCs w:val="21"/>
                <w:u w:val="none"/>
                <w:lang w:val="en-US" w:eastAsia="zh-CN" w:bidi="ar"/>
              </w:rPr>
              <w:t>总价：大写</w:t>
            </w:r>
            <w:r>
              <w:rPr>
                <w:rFonts w:hint="eastAsia" w:ascii="宋体" w:hAnsi="宋体" w:eastAsia="宋体" w:cs="宋体"/>
                <w:i w:val="0"/>
                <w:iCs w:val="0"/>
                <w:color w:val="000000"/>
                <w:kern w:val="0"/>
                <w:sz w:val="21"/>
                <w:szCs w:val="21"/>
                <w:u w:val="single"/>
                <w:lang w:val="en-US" w:eastAsia="zh-CN" w:bidi="ar"/>
              </w:rPr>
              <w:t xml:space="preserve">              </w:t>
            </w:r>
            <w:r>
              <w:rPr>
                <w:rFonts w:hint="eastAsia" w:ascii="宋体" w:hAnsi="宋体" w:eastAsia="宋体" w:cs="宋体"/>
                <w:i w:val="0"/>
                <w:iCs w:val="0"/>
                <w:color w:val="000000"/>
                <w:kern w:val="0"/>
                <w:sz w:val="21"/>
                <w:szCs w:val="21"/>
                <w:u w:val="none"/>
                <w:lang w:val="en-US" w:eastAsia="zh-CN" w:bidi="ar"/>
              </w:rPr>
              <w:t>小写</w:t>
            </w:r>
            <w:r>
              <w:rPr>
                <w:rFonts w:hint="eastAsia" w:ascii="宋体" w:hAnsi="宋体" w:eastAsia="宋体" w:cs="宋体"/>
                <w:i w:val="0"/>
                <w:iCs w:val="0"/>
                <w:color w:val="000000"/>
                <w:kern w:val="0"/>
                <w:sz w:val="21"/>
                <w:szCs w:val="21"/>
                <w:u w:val="single"/>
                <w:lang w:val="en-US" w:eastAsia="zh-CN" w:bidi="ar"/>
              </w:rPr>
              <w:t xml:space="preserve">           </w:t>
            </w:r>
            <w:r>
              <w:rPr>
                <w:rFonts w:hint="eastAsia" w:ascii="宋体" w:hAnsi="宋体" w:eastAsia="宋体" w:cs="宋体"/>
                <w:i w:val="0"/>
                <w:iCs w:val="0"/>
                <w:color w:val="000000"/>
                <w:kern w:val="0"/>
                <w:sz w:val="21"/>
                <w:szCs w:val="21"/>
                <w:u w:val="none"/>
                <w:lang w:val="en-US" w:eastAsia="zh-CN" w:bidi="ar"/>
              </w:rPr>
              <w:t>含</w:t>
            </w:r>
            <w:r>
              <w:rPr>
                <w:rFonts w:hint="eastAsia" w:ascii="宋体" w:hAnsi="宋体" w:eastAsia="宋体" w:cs="宋体"/>
                <w:i w:val="0"/>
                <w:iCs w:val="0"/>
                <w:color w:val="000000"/>
                <w:kern w:val="0"/>
                <w:sz w:val="21"/>
                <w:szCs w:val="21"/>
                <w:u w:val="single"/>
                <w:lang w:val="en-US" w:eastAsia="zh-CN" w:bidi="ar"/>
              </w:rPr>
              <w:t xml:space="preserve">   </w:t>
            </w:r>
            <w:r>
              <w:rPr>
                <w:rFonts w:hint="eastAsia" w:ascii="宋体" w:hAnsi="宋体" w:eastAsia="宋体" w:cs="宋体"/>
                <w:i w:val="0"/>
                <w:iCs w:val="0"/>
                <w:color w:val="000000"/>
                <w:kern w:val="0"/>
                <w:sz w:val="21"/>
                <w:szCs w:val="21"/>
                <w:u w:val="none"/>
                <w:lang w:val="en-US" w:eastAsia="zh-CN" w:bidi="ar"/>
              </w:rPr>
              <w:t>%增值税</w:t>
            </w:r>
          </w:p>
        </w:tc>
      </w:tr>
    </w:tbl>
    <w:p w14:paraId="0399EF46">
      <w:pPr>
        <w:spacing w:line="360" w:lineRule="auto"/>
        <w:jc w:val="center"/>
        <w:rPr>
          <w:rFonts w:hint="eastAsia" w:eastAsia="仿宋_GB2312"/>
          <w:color w:val="000000"/>
          <w:sz w:val="24"/>
        </w:rPr>
      </w:pPr>
    </w:p>
    <w:p w14:paraId="0AF04CDC">
      <w:pPr>
        <w:rPr>
          <w:rFonts w:hint="eastAsia" w:ascii="仿宋_GB2312" w:hAnsi="仿宋_GB2312" w:eastAsia="仿宋_GB2312" w:cs="仿宋_GB2312"/>
          <w:szCs w:val="21"/>
        </w:rPr>
      </w:pPr>
    </w:p>
    <w:p w14:paraId="23B21FF9">
      <w:pPr>
        <w:spacing w:line="360" w:lineRule="auto"/>
        <w:rPr>
          <w:rFonts w:hint="eastAsia" w:eastAsia="仿宋_GB2312"/>
          <w:color w:val="000000"/>
          <w:sz w:val="24"/>
        </w:rPr>
      </w:pPr>
      <w:r>
        <w:rPr>
          <w:rFonts w:hint="eastAsia" w:ascii="仿宋_GB2312" w:hAnsi="宋体" w:eastAsia="仿宋_GB2312"/>
          <w:sz w:val="24"/>
        </w:rPr>
        <w:t>注：</w:t>
      </w:r>
    </w:p>
    <w:p w14:paraId="60A6431B">
      <w:pPr>
        <w:spacing w:line="360" w:lineRule="auto"/>
        <w:ind w:firstLine="480" w:firstLineChars="200"/>
        <w:rPr>
          <w:rFonts w:eastAsia="仿宋_GB2312"/>
          <w:color w:val="000000"/>
          <w:sz w:val="24"/>
        </w:rPr>
      </w:pPr>
      <w:r>
        <w:rPr>
          <w:rFonts w:hint="eastAsia" w:eastAsia="仿宋_GB2312"/>
          <w:color w:val="000000"/>
          <w:sz w:val="24"/>
        </w:rPr>
        <w:t>1、以上总价内包括完成本分包工程内的人工费、材料费、机械费、管理费、利润、税金、技术措施费、机械费、材料检测费、安全文明施工费等一切费用</w:t>
      </w:r>
      <w:r>
        <w:rPr>
          <w:rFonts w:hint="eastAsia" w:eastAsia="仿宋_GB2312"/>
          <w:color w:val="000000"/>
          <w:sz w:val="24"/>
          <w:lang w:eastAsia="zh-CN"/>
        </w:rPr>
        <w:t>（</w:t>
      </w:r>
      <w:r>
        <w:rPr>
          <w:rFonts w:hint="eastAsia" w:eastAsia="仿宋_GB2312"/>
          <w:color w:val="000000"/>
          <w:sz w:val="24"/>
          <w:lang w:val="en-US" w:eastAsia="zh-CN"/>
        </w:rPr>
        <w:t>水电费不含报价内</w:t>
      </w:r>
      <w:r>
        <w:rPr>
          <w:rFonts w:hint="eastAsia" w:eastAsia="仿宋_GB2312"/>
          <w:color w:val="000000"/>
          <w:sz w:val="24"/>
          <w:lang w:eastAsia="zh-CN"/>
        </w:rPr>
        <w:t>）</w:t>
      </w:r>
      <w:r>
        <w:rPr>
          <w:rFonts w:hint="eastAsia" w:eastAsia="仿宋_GB2312"/>
          <w:color w:val="000000"/>
          <w:sz w:val="24"/>
        </w:rPr>
        <w:t>。</w:t>
      </w:r>
    </w:p>
    <w:p w14:paraId="528D05DC">
      <w:pPr>
        <w:spacing w:line="360" w:lineRule="auto"/>
        <w:ind w:firstLine="480" w:firstLineChars="200"/>
        <w:rPr>
          <w:rFonts w:eastAsia="仿宋_GB2312"/>
          <w:color w:val="000000"/>
          <w:sz w:val="24"/>
        </w:rPr>
      </w:pPr>
      <w:r>
        <w:rPr>
          <w:rFonts w:hint="eastAsia" w:eastAsia="仿宋_GB2312"/>
          <w:color w:val="000000"/>
          <w:sz w:val="24"/>
        </w:rPr>
        <w:t>2、本报价已包括完成施工所需的全部费用。报价为综合单价包干。</w:t>
      </w:r>
    </w:p>
    <w:p w14:paraId="5E3B8064">
      <w:pPr>
        <w:spacing w:line="360" w:lineRule="auto"/>
        <w:ind w:firstLine="480" w:firstLineChars="200"/>
        <w:rPr>
          <w:rFonts w:eastAsia="仿宋_GB2312"/>
          <w:color w:val="000000"/>
          <w:sz w:val="24"/>
        </w:rPr>
      </w:pPr>
      <w:r>
        <w:rPr>
          <w:rFonts w:hint="eastAsia" w:eastAsia="仿宋_GB2312"/>
          <w:color w:val="000000"/>
          <w:sz w:val="24"/>
        </w:rPr>
        <w:t>3、按</w:t>
      </w:r>
      <w:r>
        <w:rPr>
          <w:rFonts w:hint="eastAsia" w:eastAsia="仿宋_GB2312"/>
          <w:color w:val="000000"/>
          <w:sz w:val="24"/>
          <w:lang w:eastAsia="zh-CN"/>
        </w:rPr>
        <w:t>招标文件</w:t>
      </w:r>
      <w:r>
        <w:rPr>
          <w:rFonts w:hint="eastAsia" w:eastAsia="仿宋_GB2312"/>
          <w:color w:val="000000"/>
          <w:sz w:val="24"/>
        </w:rPr>
        <w:t>要求承包上述工程的施工、竣工。</w:t>
      </w:r>
    </w:p>
    <w:p w14:paraId="5D1C3CC4">
      <w:pPr>
        <w:spacing w:line="360" w:lineRule="auto"/>
        <w:ind w:firstLine="480" w:firstLineChars="200"/>
        <w:rPr>
          <w:rFonts w:eastAsia="仿宋_GB2312"/>
          <w:color w:val="000000"/>
          <w:sz w:val="24"/>
        </w:rPr>
      </w:pPr>
      <w:r>
        <w:rPr>
          <w:rFonts w:hint="eastAsia" w:eastAsia="仿宋_GB2312"/>
          <w:color w:val="000000"/>
          <w:sz w:val="24"/>
        </w:rPr>
        <w:t>4、工期及质量承诺：一旦我方被选定为成交人，我方保证在合同签订后7天内腻子材料进场开始施工，按照</w:t>
      </w:r>
      <w:r>
        <w:rPr>
          <w:rFonts w:hint="eastAsia" w:eastAsia="仿宋_GB2312"/>
          <w:color w:val="000000"/>
          <w:sz w:val="24"/>
          <w:lang w:eastAsia="zh-CN"/>
        </w:rPr>
        <w:t>招标人</w:t>
      </w:r>
      <w:r>
        <w:rPr>
          <w:rFonts w:hint="eastAsia" w:eastAsia="仿宋_GB2312"/>
          <w:color w:val="000000"/>
          <w:sz w:val="24"/>
        </w:rPr>
        <w:t>工期要求完工，并确保工程质量符合设计图纸及规范要求。推迟工期3天以内，按1000元/天进行罚款，推迟超过3天，按2000元/天进行处罚。</w:t>
      </w:r>
    </w:p>
    <w:p w14:paraId="448DAFC7">
      <w:pPr>
        <w:spacing w:line="360" w:lineRule="auto"/>
        <w:ind w:firstLine="480" w:firstLineChars="200"/>
        <w:rPr>
          <w:rFonts w:eastAsia="仿宋_GB2312"/>
          <w:color w:val="000000"/>
          <w:sz w:val="24"/>
        </w:rPr>
      </w:pPr>
      <w:r>
        <w:rPr>
          <w:rFonts w:hint="eastAsia" w:eastAsia="仿宋_GB2312"/>
          <w:color w:val="000000"/>
          <w:sz w:val="24"/>
        </w:rPr>
        <w:t>5、我司承诺：按照</w:t>
      </w:r>
      <w:r>
        <w:rPr>
          <w:rFonts w:hint="eastAsia" w:eastAsia="仿宋_GB2312"/>
          <w:color w:val="000000"/>
          <w:sz w:val="24"/>
          <w:lang w:eastAsia="zh-CN"/>
        </w:rPr>
        <w:t>招标人</w:t>
      </w:r>
      <w:r>
        <w:rPr>
          <w:rFonts w:hint="eastAsia" w:eastAsia="仿宋_GB2312"/>
          <w:color w:val="000000"/>
          <w:sz w:val="24"/>
        </w:rPr>
        <w:t>最新的施工组织设计安排生产力，我司自愿接受</w:t>
      </w:r>
      <w:r>
        <w:rPr>
          <w:rFonts w:hint="eastAsia" w:eastAsia="仿宋_GB2312"/>
          <w:color w:val="000000"/>
          <w:sz w:val="24"/>
          <w:lang w:eastAsia="zh-CN"/>
        </w:rPr>
        <w:t>招标人</w:t>
      </w:r>
      <w:r>
        <w:rPr>
          <w:rFonts w:hint="eastAsia" w:eastAsia="仿宋_GB2312"/>
          <w:color w:val="000000"/>
          <w:sz w:val="24"/>
        </w:rPr>
        <w:t>取消我司资格及罚没报价保证金。</w:t>
      </w:r>
    </w:p>
    <w:p w14:paraId="57C980E0">
      <w:pPr>
        <w:spacing w:line="360" w:lineRule="auto"/>
        <w:ind w:firstLine="480" w:firstLineChars="200"/>
        <w:rPr>
          <w:rFonts w:eastAsia="仿宋_GB2312"/>
          <w:color w:val="000000"/>
          <w:sz w:val="24"/>
        </w:rPr>
      </w:pPr>
      <w:r>
        <w:rPr>
          <w:rFonts w:hint="eastAsia" w:eastAsia="仿宋_GB2312"/>
          <w:color w:val="000000"/>
          <w:sz w:val="24"/>
        </w:rPr>
        <w:t>6、如果我方被选定为成交人，报价保证金</w:t>
      </w:r>
      <w:r>
        <w:rPr>
          <w:rFonts w:hint="eastAsia" w:eastAsia="仿宋_GB2312"/>
          <w:color w:val="000000"/>
          <w:sz w:val="24"/>
          <w:lang w:val="en-US" w:eastAsia="zh-CN"/>
        </w:rPr>
        <w:t>壹拾万</w:t>
      </w:r>
      <w:r>
        <w:rPr>
          <w:rFonts w:hint="eastAsia" w:eastAsia="仿宋_GB2312"/>
          <w:color w:val="000000"/>
          <w:sz w:val="24"/>
        </w:rPr>
        <w:t>元将做为履约保证金。如果我方违约，我方同意将履约保证金作为违约金的一部分，你方有权不予返还。</w:t>
      </w:r>
    </w:p>
    <w:p w14:paraId="32C9226E">
      <w:pPr>
        <w:spacing w:line="360" w:lineRule="auto"/>
        <w:ind w:firstLine="480" w:firstLineChars="200"/>
        <w:rPr>
          <w:rFonts w:eastAsia="仿宋_GB2312"/>
          <w:color w:val="000000"/>
          <w:sz w:val="24"/>
        </w:rPr>
      </w:pPr>
      <w:r>
        <w:rPr>
          <w:rFonts w:hint="eastAsia" w:eastAsia="仿宋_GB2312"/>
          <w:color w:val="000000"/>
          <w:sz w:val="24"/>
        </w:rPr>
        <w:t>7、除非另外达成协议并生效，你方的</w:t>
      </w:r>
      <w:r>
        <w:rPr>
          <w:rFonts w:hint="eastAsia" w:eastAsia="仿宋_GB2312"/>
          <w:color w:val="000000"/>
          <w:sz w:val="24"/>
          <w:lang w:eastAsia="zh-CN"/>
        </w:rPr>
        <w:t>招标文件</w:t>
      </w:r>
      <w:r>
        <w:rPr>
          <w:rFonts w:hint="eastAsia" w:eastAsia="仿宋_GB2312"/>
          <w:color w:val="000000"/>
          <w:sz w:val="24"/>
        </w:rPr>
        <w:t>、成交通知书和本报价文件将构成约束我们双方的合同。</w:t>
      </w:r>
    </w:p>
    <w:p w14:paraId="355B15E9">
      <w:pPr>
        <w:spacing w:line="360" w:lineRule="auto"/>
        <w:ind w:firstLine="480" w:firstLineChars="200"/>
        <w:rPr>
          <w:rFonts w:eastAsia="仿宋_GB2312"/>
          <w:b/>
          <w:color w:val="000000"/>
          <w:sz w:val="24"/>
        </w:rPr>
      </w:pPr>
      <w:r>
        <w:rPr>
          <w:rFonts w:hint="eastAsia" w:eastAsia="仿宋_GB2312"/>
          <w:b/>
          <w:color w:val="000000"/>
          <w:sz w:val="24"/>
        </w:rPr>
        <w:t>8、我方承诺工期：签订合同后</w:t>
      </w:r>
      <w:r>
        <w:rPr>
          <w:rFonts w:hint="eastAsia" w:eastAsia="仿宋_GB2312"/>
          <w:b/>
          <w:color w:val="000000"/>
          <w:sz w:val="24"/>
          <w:u w:val="single"/>
        </w:rPr>
        <w:t xml:space="preserve">     </w:t>
      </w:r>
      <w:r>
        <w:rPr>
          <w:rFonts w:hint="eastAsia" w:eastAsia="仿宋_GB2312"/>
          <w:b/>
          <w:color w:val="000000"/>
          <w:sz w:val="24"/>
        </w:rPr>
        <w:t xml:space="preserve">日内材料进场，总工期 </w:t>
      </w:r>
      <w:r>
        <w:rPr>
          <w:rFonts w:hint="eastAsia" w:eastAsia="仿宋_GB2312"/>
          <w:b/>
          <w:color w:val="000000"/>
          <w:sz w:val="24"/>
          <w:u w:val="single"/>
        </w:rPr>
        <w:t xml:space="preserve">     </w:t>
      </w:r>
      <w:r>
        <w:rPr>
          <w:rFonts w:hint="eastAsia" w:eastAsia="仿宋_GB2312"/>
          <w:b/>
          <w:color w:val="000000"/>
          <w:sz w:val="24"/>
        </w:rPr>
        <w:t>天。</w:t>
      </w:r>
    </w:p>
    <w:p w14:paraId="4E1B0406">
      <w:pPr>
        <w:spacing w:line="360" w:lineRule="auto"/>
        <w:ind w:firstLine="480" w:firstLineChars="200"/>
        <w:rPr>
          <w:rFonts w:eastAsia="仿宋_GB2312"/>
          <w:color w:val="000000"/>
          <w:sz w:val="24"/>
        </w:rPr>
      </w:pPr>
      <w:r>
        <w:rPr>
          <w:rFonts w:hint="eastAsia" w:eastAsia="仿宋_GB2312"/>
          <w:color w:val="000000"/>
          <w:sz w:val="24"/>
        </w:rPr>
        <w:t>注：工期承诺作为报价评比的依据。</w:t>
      </w:r>
    </w:p>
    <w:p w14:paraId="5FD2DC4B">
      <w:pPr>
        <w:spacing w:line="360" w:lineRule="auto"/>
        <w:ind w:firstLine="480" w:firstLineChars="200"/>
        <w:rPr>
          <w:rFonts w:eastAsia="仿宋_GB2312"/>
          <w:color w:val="000000"/>
          <w:sz w:val="24"/>
        </w:rPr>
      </w:pPr>
      <w:r>
        <w:rPr>
          <w:rFonts w:hint="eastAsia" w:eastAsia="仿宋_GB2312"/>
          <w:color w:val="000000"/>
          <w:sz w:val="24"/>
        </w:rPr>
        <w:t>报价单位：（盖章）</w:t>
      </w:r>
    </w:p>
    <w:p w14:paraId="4614A205">
      <w:pPr>
        <w:spacing w:line="360" w:lineRule="auto"/>
        <w:ind w:firstLine="480" w:firstLineChars="200"/>
        <w:rPr>
          <w:rFonts w:eastAsia="仿宋_GB2312"/>
          <w:color w:val="000000"/>
          <w:sz w:val="24"/>
        </w:rPr>
      </w:pPr>
      <w:r>
        <w:rPr>
          <w:rFonts w:hint="eastAsia" w:eastAsia="仿宋_GB2312"/>
          <w:color w:val="000000"/>
          <w:sz w:val="24"/>
        </w:rPr>
        <w:t>单位地址：</w:t>
      </w:r>
    </w:p>
    <w:p w14:paraId="51BD1F24">
      <w:pPr>
        <w:spacing w:line="360" w:lineRule="auto"/>
        <w:ind w:firstLine="480" w:firstLineChars="200"/>
        <w:rPr>
          <w:rFonts w:eastAsia="仿宋_GB2312"/>
          <w:color w:val="000000"/>
          <w:sz w:val="24"/>
        </w:rPr>
      </w:pPr>
      <w:r>
        <w:rPr>
          <w:rFonts w:hint="eastAsia" w:eastAsia="仿宋_GB2312"/>
          <w:color w:val="000000"/>
          <w:sz w:val="24"/>
        </w:rPr>
        <w:t>法定代表人：（签字、盖章）</w:t>
      </w:r>
    </w:p>
    <w:p w14:paraId="5FA25337">
      <w:pPr>
        <w:spacing w:line="360" w:lineRule="auto"/>
        <w:ind w:firstLine="480" w:firstLineChars="200"/>
        <w:rPr>
          <w:rFonts w:eastAsia="仿宋_GB2312"/>
          <w:color w:val="000000"/>
          <w:sz w:val="24"/>
        </w:rPr>
      </w:pPr>
      <w:r>
        <w:rPr>
          <w:rFonts w:hint="eastAsia" w:eastAsia="仿宋_GB2312"/>
          <w:color w:val="000000"/>
          <w:sz w:val="24"/>
        </w:rPr>
        <w:t>授权委托人：</w:t>
      </w:r>
    </w:p>
    <w:p w14:paraId="67636BA0">
      <w:pPr>
        <w:spacing w:line="360" w:lineRule="auto"/>
        <w:ind w:firstLine="480" w:firstLineChars="200"/>
        <w:rPr>
          <w:rFonts w:eastAsia="仿宋_GB2312"/>
          <w:color w:val="000000"/>
          <w:sz w:val="24"/>
        </w:rPr>
      </w:pPr>
      <w:r>
        <w:rPr>
          <w:rFonts w:hint="eastAsia" w:eastAsia="仿宋_GB2312"/>
          <w:color w:val="000000"/>
          <w:sz w:val="24"/>
        </w:rPr>
        <w:t>邮政编码：</w:t>
      </w:r>
    </w:p>
    <w:p w14:paraId="311B9F85">
      <w:pPr>
        <w:spacing w:line="360" w:lineRule="auto"/>
        <w:ind w:firstLine="480" w:firstLineChars="200"/>
        <w:rPr>
          <w:rFonts w:eastAsia="仿宋_GB2312"/>
          <w:color w:val="000000"/>
          <w:sz w:val="24"/>
        </w:rPr>
      </w:pPr>
      <w:r>
        <w:rPr>
          <w:rFonts w:hint="eastAsia" w:eastAsia="仿宋_GB2312"/>
          <w:color w:val="000000"/>
          <w:sz w:val="24"/>
        </w:rPr>
        <w:t>电话、传真：</w:t>
      </w:r>
    </w:p>
    <w:p w14:paraId="31E7C1C6">
      <w:pPr>
        <w:spacing w:line="360" w:lineRule="auto"/>
        <w:ind w:firstLine="480" w:firstLineChars="200"/>
        <w:rPr>
          <w:rFonts w:eastAsia="仿宋_GB2312"/>
          <w:color w:val="000000"/>
          <w:sz w:val="24"/>
        </w:rPr>
      </w:pPr>
      <w:r>
        <w:rPr>
          <w:rFonts w:hint="eastAsia" w:eastAsia="仿宋_GB2312"/>
          <w:color w:val="000000"/>
          <w:sz w:val="24"/>
        </w:rPr>
        <w:t>开户银行名称、帐号：</w:t>
      </w:r>
    </w:p>
    <w:p w14:paraId="578CE93F">
      <w:pPr>
        <w:spacing w:line="360" w:lineRule="auto"/>
        <w:ind w:firstLine="480" w:firstLineChars="200"/>
        <w:rPr>
          <w:rFonts w:eastAsia="仿宋_GB2312"/>
          <w:color w:val="000000"/>
          <w:sz w:val="24"/>
        </w:rPr>
      </w:pPr>
      <w:r>
        <w:rPr>
          <w:rFonts w:hint="eastAsia" w:eastAsia="仿宋_GB2312"/>
          <w:color w:val="000000"/>
          <w:sz w:val="24"/>
        </w:rPr>
        <w:t>开户行地址：</w:t>
      </w:r>
    </w:p>
    <w:p w14:paraId="4364C532">
      <w:pPr>
        <w:spacing w:line="360" w:lineRule="auto"/>
        <w:ind w:firstLine="360" w:firstLineChars="150"/>
        <w:jc w:val="center"/>
        <w:rPr>
          <w:rFonts w:eastAsia="仿宋_GB2312"/>
          <w:color w:val="000000"/>
          <w:sz w:val="24"/>
        </w:rPr>
      </w:pPr>
    </w:p>
    <w:p w14:paraId="79C7ECC9">
      <w:pPr>
        <w:spacing w:line="360" w:lineRule="auto"/>
        <w:rPr>
          <w:rFonts w:eastAsia="仿宋_GB2312"/>
          <w:color w:val="000000"/>
          <w:sz w:val="24"/>
        </w:rPr>
      </w:pPr>
    </w:p>
    <w:p w14:paraId="53C420F1">
      <w:pPr>
        <w:spacing w:line="360" w:lineRule="auto"/>
        <w:rPr>
          <w:rFonts w:eastAsia="仿宋_GB2312"/>
          <w:color w:val="000000"/>
          <w:sz w:val="24"/>
        </w:rPr>
      </w:pPr>
    </w:p>
    <w:p w14:paraId="18755E4D">
      <w:pPr>
        <w:spacing w:line="360" w:lineRule="auto"/>
        <w:rPr>
          <w:rFonts w:eastAsia="仿宋_GB2312"/>
          <w:color w:val="000000"/>
          <w:sz w:val="24"/>
        </w:rPr>
      </w:pPr>
    </w:p>
    <w:p w14:paraId="2B6618A8">
      <w:pPr>
        <w:spacing w:line="360" w:lineRule="auto"/>
        <w:rPr>
          <w:rFonts w:eastAsia="仿宋_GB2312"/>
          <w:color w:val="000000"/>
          <w:sz w:val="24"/>
        </w:rPr>
      </w:pPr>
    </w:p>
    <w:p w14:paraId="32180B69">
      <w:pPr>
        <w:spacing w:line="360" w:lineRule="auto"/>
        <w:rPr>
          <w:rFonts w:eastAsia="仿宋_GB2312"/>
          <w:color w:val="000000"/>
          <w:sz w:val="24"/>
        </w:rPr>
      </w:pPr>
    </w:p>
    <w:p w14:paraId="15E58AF2">
      <w:pPr>
        <w:spacing w:line="360" w:lineRule="auto"/>
        <w:rPr>
          <w:rFonts w:eastAsia="仿宋_GB2312"/>
          <w:color w:val="000000"/>
          <w:sz w:val="24"/>
        </w:rPr>
      </w:pPr>
    </w:p>
    <w:p w14:paraId="4471E1AA">
      <w:pPr>
        <w:pStyle w:val="2"/>
        <w:rPr>
          <w:rFonts w:eastAsia="仿宋_GB2312"/>
          <w:color w:val="000000"/>
          <w:sz w:val="24"/>
        </w:rPr>
      </w:pPr>
    </w:p>
    <w:p w14:paraId="7A7E0636">
      <w:pPr>
        <w:spacing w:line="360" w:lineRule="auto"/>
        <w:rPr>
          <w:rFonts w:eastAsia="仿宋_GB2312"/>
          <w:color w:val="000000"/>
          <w:sz w:val="24"/>
        </w:rPr>
      </w:pPr>
    </w:p>
    <w:p w14:paraId="0920C4F2">
      <w:pPr>
        <w:spacing w:line="360" w:lineRule="auto"/>
        <w:rPr>
          <w:rFonts w:eastAsia="仿宋_GB2312"/>
          <w:color w:val="000000"/>
          <w:sz w:val="24"/>
        </w:rPr>
      </w:pPr>
    </w:p>
    <w:p w14:paraId="272B2A48">
      <w:pPr>
        <w:spacing w:line="360" w:lineRule="auto"/>
        <w:rPr>
          <w:rFonts w:eastAsia="仿宋_GB2312"/>
          <w:color w:val="000000"/>
          <w:sz w:val="24"/>
        </w:rPr>
      </w:pPr>
      <w:r>
        <w:rPr>
          <w:rFonts w:eastAsia="仿宋_GB2312"/>
          <w:color w:val="000000"/>
          <w:sz w:val="24"/>
        </w:rPr>
        <w:t>附件</w:t>
      </w:r>
      <w:r>
        <w:rPr>
          <w:rFonts w:hint="eastAsia" w:eastAsia="仿宋_GB2312"/>
          <w:color w:val="000000"/>
          <w:sz w:val="24"/>
        </w:rPr>
        <w:t>2：</w:t>
      </w:r>
    </w:p>
    <w:p w14:paraId="4F87C031">
      <w:pPr>
        <w:widowControl/>
        <w:shd w:val="clear" w:color="auto" w:fill="FFFFFF"/>
        <w:jc w:val="center"/>
        <w:textAlignment w:val="baseline"/>
        <w:rPr>
          <w:rFonts w:ascii="微软雅黑" w:hAnsi="微软雅黑" w:eastAsia="微软雅黑" w:cs="宋体"/>
          <w:color w:val="333333"/>
          <w:kern w:val="0"/>
          <w:szCs w:val="21"/>
        </w:rPr>
      </w:pPr>
      <w:r>
        <w:rPr>
          <w:rFonts w:hint="eastAsia" w:ascii="微软雅黑" w:hAnsi="微软雅黑" w:eastAsia="微软雅黑" w:cs="宋体"/>
          <w:b/>
          <w:bCs/>
          <w:color w:val="333333"/>
          <w:kern w:val="0"/>
          <w:szCs w:val="21"/>
        </w:rPr>
        <w:t>法人授权委托书</w:t>
      </w:r>
      <w:r>
        <w:rPr>
          <w:rFonts w:hint="eastAsia" w:ascii="微软雅黑" w:hAnsi="微软雅黑" w:eastAsia="微软雅黑" w:cs="宋体"/>
          <w:color w:val="333333"/>
          <w:kern w:val="0"/>
          <w:szCs w:val="21"/>
        </w:rPr>
        <w:t> </w:t>
      </w:r>
    </w:p>
    <w:p w14:paraId="5BE1BB95">
      <w:pPr>
        <w:widowControl/>
        <w:shd w:val="clear" w:color="auto" w:fill="FFFFFF"/>
        <w:jc w:val="left"/>
        <w:textAlignment w:val="baseline"/>
        <w:rPr>
          <w:rFonts w:ascii="微软雅黑" w:hAnsi="微软雅黑" w:eastAsia="微软雅黑" w:cs="宋体"/>
          <w:color w:val="333333"/>
          <w:kern w:val="0"/>
          <w:szCs w:val="21"/>
        </w:rPr>
      </w:pPr>
    </w:p>
    <w:p w14:paraId="0DB3C772">
      <w:pPr>
        <w:widowControl/>
        <w:shd w:val="clear" w:color="auto" w:fill="FFFFFF"/>
        <w:ind w:firstLine="480"/>
        <w:jc w:val="left"/>
        <w:textAlignment w:val="baseline"/>
        <w:rPr>
          <w:rFonts w:ascii="微软雅黑" w:hAnsi="微软雅黑" w:eastAsia="微软雅黑" w:cs="宋体"/>
          <w:color w:val="333333"/>
          <w:kern w:val="0"/>
          <w:szCs w:val="21"/>
        </w:rPr>
      </w:pPr>
      <w:r>
        <w:rPr>
          <w:rFonts w:hint="eastAsia" w:ascii="微软雅黑" w:hAnsi="微软雅黑" w:eastAsia="微软雅黑" w:cs="宋体"/>
          <w:color w:val="333333"/>
          <w:kern w:val="0"/>
          <w:szCs w:val="21"/>
        </w:rPr>
        <w:t>我</w:t>
      </w:r>
      <w:r>
        <w:rPr>
          <w:rFonts w:hint="eastAsia" w:ascii="微软雅黑" w:hAnsi="微软雅黑" w:eastAsia="微软雅黑" w:cs="宋体"/>
          <w:color w:val="333333"/>
          <w:kern w:val="0"/>
          <w:szCs w:val="21"/>
          <w:u w:val="single"/>
        </w:rPr>
        <w:t>（姓名）        </w:t>
      </w:r>
      <w:r>
        <w:rPr>
          <w:rFonts w:hint="eastAsia" w:ascii="微软雅黑" w:hAnsi="微软雅黑" w:eastAsia="微软雅黑" w:cs="宋体"/>
          <w:color w:val="333333"/>
          <w:kern w:val="0"/>
          <w:szCs w:val="21"/>
        </w:rPr>
        <w:t>系 公司法定代表人。现授权我公司</w:t>
      </w:r>
      <w:r>
        <w:rPr>
          <w:rFonts w:hint="eastAsia" w:ascii="微软雅黑" w:hAnsi="微软雅黑" w:eastAsia="微软雅黑" w:cs="宋体"/>
          <w:color w:val="333333"/>
          <w:kern w:val="0"/>
          <w:szCs w:val="21"/>
          <w:u w:val="single"/>
        </w:rPr>
        <w:t>（姓名）          （身份证号：           ） 女士/先生，</w:t>
      </w:r>
      <w:r>
        <w:rPr>
          <w:rFonts w:hint="eastAsia" w:ascii="微软雅黑" w:hAnsi="微软雅黑" w:eastAsia="微软雅黑" w:cs="宋体"/>
          <w:color w:val="333333"/>
          <w:kern w:val="0"/>
          <w:szCs w:val="21"/>
        </w:rPr>
        <w:t> 作为我公司合法代理人，以我公司名义并代表我公司全权处理</w:t>
      </w:r>
      <w:r>
        <w:rPr>
          <w:rFonts w:hint="eastAsia" w:ascii="微软雅黑" w:hAnsi="微软雅黑" w:eastAsia="微软雅黑" w:cs="宋体"/>
          <w:color w:val="333333"/>
          <w:kern w:val="0"/>
          <w:szCs w:val="21"/>
          <w:u w:val="single"/>
          <w:lang w:eastAsia="zh-CN"/>
        </w:rPr>
        <w:t>淮南市九龙文化陵园项目一期施工总承包</w:t>
      </w:r>
      <w:r>
        <w:rPr>
          <w:rFonts w:hint="eastAsia" w:ascii="微软雅黑" w:hAnsi="微软雅黑" w:eastAsia="微软雅黑" w:cs="宋体"/>
          <w:color w:val="333333"/>
          <w:kern w:val="0"/>
          <w:szCs w:val="21"/>
          <w:u w:val="single"/>
        </w:rPr>
        <w:t>外墙真石漆</w:t>
      </w:r>
      <w:r>
        <w:rPr>
          <w:rFonts w:hint="eastAsia" w:ascii="微软雅黑" w:hAnsi="微软雅黑" w:eastAsia="微软雅黑" w:cs="宋体"/>
          <w:color w:val="333333"/>
          <w:kern w:val="0"/>
          <w:szCs w:val="21"/>
          <w:u w:val="single"/>
          <w:lang w:eastAsia="zh-CN"/>
        </w:rPr>
        <w:t>、</w:t>
      </w:r>
      <w:r>
        <w:rPr>
          <w:rFonts w:hint="eastAsia" w:ascii="微软雅黑" w:hAnsi="微软雅黑" w:eastAsia="微软雅黑" w:cs="宋体"/>
          <w:color w:val="333333"/>
          <w:kern w:val="0"/>
          <w:szCs w:val="21"/>
          <w:u w:val="single"/>
          <w:lang w:val="en-US" w:eastAsia="zh-CN"/>
        </w:rPr>
        <w:t>外墙保温、内墙涂料及天棚涂料</w:t>
      </w:r>
      <w:r>
        <w:rPr>
          <w:rFonts w:hint="eastAsia" w:ascii="微软雅黑" w:hAnsi="微软雅黑" w:eastAsia="微软雅黑" w:cs="宋体"/>
          <w:color w:val="333333"/>
          <w:kern w:val="0"/>
          <w:szCs w:val="21"/>
        </w:rPr>
        <w:t>工程项目的委托事宜。其在授权范围和有效期内，处理与之相关的一切事务所实施的行为均具有法律效力，我公司全部予以确认。</w:t>
      </w:r>
    </w:p>
    <w:p w14:paraId="674F666A">
      <w:pPr>
        <w:widowControl/>
        <w:shd w:val="clear" w:color="auto" w:fill="FFFFFF"/>
        <w:ind w:firstLine="480"/>
        <w:jc w:val="left"/>
        <w:textAlignment w:val="baseline"/>
        <w:rPr>
          <w:rFonts w:ascii="微软雅黑" w:hAnsi="微软雅黑" w:eastAsia="微软雅黑" w:cs="宋体"/>
          <w:color w:val="333333"/>
          <w:kern w:val="0"/>
          <w:szCs w:val="21"/>
        </w:rPr>
      </w:pPr>
      <w:r>
        <w:rPr>
          <w:rFonts w:hint="eastAsia" w:ascii="微软雅黑" w:hAnsi="微软雅黑" w:eastAsia="微软雅黑" w:cs="宋体"/>
          <w:color w:val="333333"/>
          <w:kern w:val="0"/>
          <w:szCs w:val="21"/>
        </w:rPr>
        <w:t>本授权有效期限：自　　　年　　月　　日至　　年　　月　　日止。</w:t>
      </w:r>
    </w:p>
    <w:p w14:paraId="21EF0DC4">
      <w:pPr>
        <w:widowControl/>
        <w:shd w:val="clear" w:color="auto" w:fill="FFFFFF"/>
        <w:jc w:val="left"/>
        <w:textAlignment w:val="baseline"/>
        <w:rPr>
          <w:rFonts w:ascii="微软雅黑" w:hAnsi="微软雅黑" w:eastAsia="微软雅黑" w:cs="宋体"/>
          <w:color w:val="333333"/>
          <w:kern w:val="0"/>
          <w:szCs w:val="21"/>
        </w:rPr>
      </w:pPr>
      <w:r>
        <w:rPr>
          <w:rFonts w:hint="eastAsia" w:ascii="微软雅黑" w:hAnsi="微软雅黑" w:eastAsia="微软雅黑" w:cs="宋体"/>
          <w:color w:val="333333"/>
          <w:kern w:val="0"/>
          <w:szCs w:val="21"/>
        </w:rPr>
        <w:t>委托单位名称：（盖章） </w:t>
      </w:r>
    </w:p>
    <w:p w14:paraId="555AA81A">
      <w:pPr>
        <w:widowControl/>
        <w:shd w:val="clear" w:color="auto" w:fill="FFFFFF"/>
        <w:jc w:val="left"/>
        <w:textAlignment w:val="baseline"/>
        <w:rPr>
          <w:rFonts w:ascii="微软雅黑" w:hAnsi="微软雅黑" w:eastAsia="微软雅黑" w:cs="宋体"/>
          <w:color w:val="333333"/>
          <w:kern w:val="0"/>
          <w:szCs w:val="21"/>
        </w:rPr>
      </w:pPr>
      <w:r>
        <w:rPr>
          <w:rFonts w:hint="eastAsia" w:ascii="微软雅黑" w:hAnsi="微软雅黑" w:eastAsia="微软雅黑" w:cs="宋体"/>
          <w:color w:val="333333"/>
          <w:kern w:val="0"/>
          <w:szCs w:val="21"/>
        </w:rPr>
        <w:t>法定代表人姓名：（签名或盖章）</w:t>
      </w:r>
    </w:p>
    <w:p w14:paraId="53D2AFE2">
      <w:pPr>
        <w:widowControl/>
        <w:shd w:val="clear" w:color="auto" w:fill="FFFFFF"/>
        <w:ind w:firstLine="3360"/>
        <w:jc w:val="center"/>
        <w:textAlignment w:val="baseline"/>
        <w:rPr>
          <w:rFonts w:ascii="微软雅黑" w:hAnsi="微软雅黑" w:eastAsia="微软雅黑" w:cs="宋体"/>
          <w:color w:val="333333"/>
          <w:kern w:val="0"/>
          <w:szCs w:val="21"/>
        </w:rPr>
      </w:pPr>
      <w:r>
        <w:rPr>
          <w:rFonts w:hint="eastAsia" w:ascii="微软雅黑" w:hAnsi="微软雅黑" w:eastAsia="微软雅黑" w:cs="宋体"/>
          <w:color w:val="333333"/>
          <w:kern w:val="0"/>
          <w:szCs w:val="21"/>
        </w:rPr>
        <w:t>年   月   日 </w:t>
      </w:r>
    </w:p>
    <w:p w14:paraId="47D80BA7">
      <w:pPr>
        <w:widowControl/>
        <w:shd w:val="clear" w:color="auto" w:fill="FFFFFF"/>
        <w:jc w:val="left"/>
        <w:textAlignment w:val="baseline"/>
        <w:rPr>
          <w:rFonts w:ascii="微软雅黑" w:hAnsi="微软雅黑" w:eastAsia="微软雅黑" w:cs="宋体"/>
          <w:color w:val="333333"/>
          <w:kern w:val="0"/>
          <w:szCs w:val="21"/>
        </w:rPr>
      </w:pPr>
      <w:r>
        <w:rPr>
          <w:rFonts w:hint="eastAsia" w:ascii="微软雅黑" w:hAnsi="微软雅黑" w:eastAsia="微软雅黑" w:cs="宋体"/>
          <w:color w:val="333333"/>
          <w:kern w:val="0"/>
          <w:szCs w:val="21"/>
        </w:rPr>
        <w:t>注：1. 本委托书为法人授权委托被委托人在本工程专用，无委转委托权；</w:t>
      </w:r>
    </w:p>
    <w:p w14:paraId="4A0BECED">
      <w:pPr>
        <w:widowControl/>
        <w:shd w:val="clear" w:color="auto" w:fill="FFFFFF"/>
        <w:ind w:firstLine="435"/>
        <w:jc w:val="left"/>
        <w:textAlignment w:val="baseline"/>
        <w:rPr>
          <w:rFonts w:ascii="微软雅黑" w:hAnsi="微软雅黑" w:eastAsia="微软雅黑" w:cs="宋体"/>
          <w:color w:val="333333"/>
          <w:kern w:val="0"/>
          <w:szCs w:val="21"/>
        </w:rPr>
      </w:pPr>
      <w:r>
        <w:rPr>
          <w:rFonts w:hint="eastAsia" w:ascii="微软雅黑" w:hAnsi="微软雅黑" w:eastAsia="微软雅黑" w:cs="宋体"/>
          <w:color w:val="333333"/>
          <w:kern w:val="0"/>
          <w:szCs w:val="21"/>
        </w:rPr>
        <w:t>2. 授权委托书须由授权委托单位法定代表人签名或盖章，并说明委托事项和权限方为有效。</w:t>
      </w:r>
    </w:p>
    <w:p w14:paraId="271E6D59">
      <w:pPr>
        <w:widowControl/>
        <w:shd w:val="clear" w:color="auto" w:fill="FFFFFF"/>
        <w:ind w:firstLine="435"/>
        <w:jc w:val="left"/>
        <w:textAlignment w:val="baseline"/>
        <w:rPr>
          <w:rFonts w:ascii="微软雅黑" w:hAnsi="微软雅黑" w:eastAsia="微软雅黑" w:cs="宋体"/>
          <w:color w:val="333333"/>
          <w:kern w:val="0"/>
          <w:szCs w:val="21"/>
        </w:rPr>
      </w:pPr>
      <w:r>
        <w:rPr>
          <w:rFonts w:hint="eastAsia" w:ascii="微软雅黑" w:hAnsi="微软雅黑" w:eastAsia="微软雅黑" w:cs="宋体"/>
          <w:color w:val="333333"/>
          <w:kern w:val="0"/>
          <w:szCs w:val="21"/>
        </w:rPr>
        <w:t>3. 法定代表人或被委托人须提供合法有效的身份证明证件；</w:t>
      </w:r>
    </w:p>
    <w:p w14:paraId="289DE4D2">
      <w:pPr>
        <w:widowControl/>
        <w:shd w:val="clear" w:color="auto" w:fill="FFFFFF"/>
        <w:ind w:firstLine="435"/>
        <w:jc w:val="left"/>
        <w:textAlignment w:val="baseline"/>
        <w:rPr>
          <w:rFonts w:hint="eastAsia" w:ascii="微软雅黑" w:hAnsi="微软雅黑" w:eastAsia="微软雅黑" w:cs="宋体"/>
          <w:color w:val="333333"/>
          <w:kern w:val="0"/>
          <w:szCs w:val="21"/>
        </w:rPr>
      </w:pPr>
      <w:r>
        <w:rPr>
          <w:rFonts w:hint="eastAsia" w:ascii="微软雅黑" w:hAnsi="微软雅黑" w:eastAsia="微软雅黑" w:cs="宋体"/>
          <w:color w:val="333333"/>
          <w:kern w:val="0"/>
          <w:szCs w:val="21"/>
        </w:rPr>
        <w:t>4. 此书一式三份。一份由委托人存查，二份递交</w:t>
      </w:r>
      <w:r>
        <w:rPr>
          <w:rFonts w:hint="eastAsia" w:ascii="微软雅黑" w:hAnsi="微软雅黑" w:eastAsia="微软雅黑" w:cs="宋体"/>
          <w:color w:val="333333"/>
          <w:kern w:val="0"/>
          <w:szCs w:val="21"/>
          <w:lang w:eastAsia="zh-CN"/>
        </w:rPr>
        <w:t>招标人</w:t>
      </w:r>
      <w:r>
        <w:rPr>
          <w:rFonts w:hint="eastAsia" w:ascii="微软雅黑" w:hAnsi="微软雅黑" w:eastAsia="微软雅黑" w:cs="宋体"/>
          <w:color w:val="333333"/>
          <w:kern w:val="0"/>
          <w:szCs w:val="21"/>
        </w:rPr>
        <w:t>存卷。</w:t>
      </w:r>
    </w:p>
    <w:p w14:paraId="5092FC63">
      <w:pPr>
        <w:widowControl/>
        <w:shd w:val="clear" w:color="auto" w:fill="FFFFFF"/>
        <w:ind w:firstLine="435"/>
        <w:jc w:val="left"/>
        <w:textAlignment w:val="baseline"/>
        <w:rPr>
          <w:rFonts w:hint="eastAsia" w:ascii="微软雅黑" w:hAnsi="微软雅黑" w:eastAsia="微软雅黑" w:cs="宋体"/>
          <w:color w:val="333333"/>
          <w:kern w:val="0"/>
          <w:szCs w:val="21"/>
        </w:rPr>
      </w:pPr>
    </w:p>
    <w:p w14:paraId="7974E723">
      <w:pPr>
        <w:widowControl/>
        <w:shd w:val="clear" w:color="auto" w:fill="FFFFFF"/>
        <w:ind w:firstLine="435"/>
        <w:jc w:val="left"/>
        <w:textAlignment w:val="baseline"/>
        <w:rPr>
          <w:rFonts w:hint="eastAsia" w:ascii="微软雅黑" w:hAnsi="微软雅黑" w:eastAsia="微软雅黑" w:cs="宋体"/>
          <w:color w:val="333333"/>
          <w:kern w:val="0"/>
          <w:szCs w:val="21"/>
        </w:rPr>
      </w:pPr>
    </w:p>
    <w:p w14:paraId="2296907A">
      <w:pPr>
        <w:widowControl/>
        <w:shd w:val="clear" w:color="auto" w:fill="FFFFFF"/>
        <w:ind w:firstLine="435"/>
        <w:jc w:val="left"/>
        <w:textAlignment w:val="baseline"/>
        <w:rPr>
          <w:rFonts w:hint="eastAsia" w:ascii="微软雅黑" w:hAnsi="微软雅黑" w:eastAsia="微软雅黑" w:cs="宋体"/>
          <w:color w:val="333333"/>
          <w:kern w:val="0"/>
          <w:szCs w:val="21"/>
        </w:rPr>
      </w:pPr>
    </w:p>
    <w:p w14:paraId="4420FE7E">
      <w:pPr>
        <w:widowControl/>
        <w:shd w:val="clear" w:color="auto" w:fill="FFFFFF"/>
        <w:ind w:firstLine="435"/>
        <w:jc w:val="left"/>
        <w:textAlignment w:val="baseline"/>
        <w:rPr>
          <w:rFonts w:hint="eastAsia" w:ascii="微软雅黑" w:hAnsi="微软雅黑" w:eastAsia="微软雅黑" w:cs="宋体"/>
          <w:color w:val="333333"/>
          <w:kern w:val="0"/>
          <w:szCs w:val="21"/>
        </w:rPr>
      </w:pPr>
    </w:p>
    <w:p w14:paraId="5268CB49">
      <w:pPr>
        <w:widowControl/>
        <w:shd w:val="clear" w:color="auto" w:fill="FFFFFF"/>
        <w:ind w:firstLine="435"/>
        <w:jc w:val="left"/>
        <w:textAlignment w:val="baseline"/>
        <w:rPr>
          <w:rFonts w:hint="eastAsia" w:ascii="微软雅黑" w:hAnsi="微软雅黑" w:eastAsia="微软雅黑" w:cs="宋体"/>
          <w:color w:val="333333"/>
          <w:kern w:val="0"/>
          <w:szCs w:val="21"/>
        </w:rPr>
      </w:pPr>
    </w:p>
    <w:p w14:paraId="4446CF28">
      <w:pPr>
        <w:widowControl/>
        <w:shd w:val="clear" w:color="auto" w:fill="FFFFFF"/>
        <w:ind w:firstLine="435"/>
        <w:jc w:val="left"/>
        <w:textAlignment w:val="baseline"/>
        <w:rPr>
          <w:rFonts w:hint="eastAsia" w:ascii="微软雅黑" w:hAnsi="微软雅黑" w:eastAsia="微软雅黑" w:cs="宋体"/>
          <w:color w:val="333333"/>
          <w:kern w:val="0"/>
          <w:szCs w:val="21"/>
        </w:rPr>
      </w:pPr>
    </w:p>
    <w:p w14:paraId="64B9AB1C">
      <w:pPr>
        <w:widowControl/>
        <w:shd w:val="clear" w:color="auto" w:fill="FFFFFF"/>
        <w:ind w:firstLine="435"/>
        <w:jc w:val="left"/>
        <w:textAlignment w:val="baseline"/>
        <w:rPr>
          <w:rFonts w:hint="eastAsia" w:ascii="微软雅黑" w:hAnsi="微软雅黑" w:eastAsia="微软雅黑" w:cs="宋体"/>
          <w:color w:val="333333"/>
          <w:kern w:val="0"/>
          <w:szCs w:val="21"/>
        </w:rPr>
      </w:pPr>
    </w:p>
    <w:p w14:paraId="2A0B0ADE">
      <w:pPr>
        <w:widowControl/>
        <w:shd w:val="clear" w:color="auto" w:fill="FFFFFF"/>
        <w:ind w:firstLine="435"/>
        <w:jc w:val="left"/>
        <w:textAlignment w:val="baseline"/>
        <w:rPr>
          <w:rFonts w:hint="eastAsia" w:ascii="微软雅黑" w:hAnsi="微软雅黑" w:eastAsia="微软雅黑" w:cs="宋体"/>
          <w:color w:val="333333"/>
          <w:kern w:val="0"/>
          <w:szCs w:val="21"/>
        </w:rPr>
      </w:pPr>
    </w:p>
    <w:p w14:paraId="6E5D85C6">
      <w:pPr>
        <w:widowControl/>
        <w:shd w:val="clear" w:color="auto" w:fill="FFFFFF"/>
        <w:ind w:firstLine="435"/>
        <w:jc w:val="left"/>
        <w:textAlignment w:val="baseline"/>
        <w:rPr>
          <w:rFonts w:hint="eastAsia" w:ascii="微软雅黑" w:hAnsi="微软雅黑" w:eastAsia="微软雅黑" w:cs="宋体"/>
          <w:color w:val="333333"/>
          <w:kern w:val="0"/>
          <w:szCs w:val="21"/>
        </w:rPr>
      </w:pPr>
    </w:p>
    <w:p w14:paraId="0FC3AE36">
      <w:pPr>
        <w:widowControl/>
        <w:shd w:val="clear" w:color="auto" w:fill="FFFFFF"/>
        <w:ind w:firstLine="435"/>
        <w:jc w:val="left"/>
        <w:textAlignment w:val="baseline"/>
        <w:rPr>
          <w:rFonts w:hint="eastAsia" w:ascii="微软雅黑" w:hAnsi="微软雅黑" w:eastAsia="微软雅黑" w:cs="宋体"/>
          <w:color w:val="333333"/>
          <w:kern w:val="0"/>
          <w:szCs w:val="21"/>
        </w:rPr>
      </w:pPr>
    </w:p>
    <w:p w14:paraId="48EED780">
      <w:pPr>
        <w:spacing w:beforeLines="0" w:afterLines="0"/>
        <w:jc w:val="center"/>
        <w:rPr>
          <w:rFonts w:hint="eastAsia" w:ascii="仿宋_GB2312" w:hAnsi="仿宋_GB2312" w:eastAsia="仿宋_GB2312" w:cs="仿宋_GB2312"/>
          <w:b/>
          <w:sz w:val="40"/>
          <w:szCs w:val="40"/>
          <w:lang w:val="en-US" w:eastAsia="zh-CN"/>
        </w:rPr>
      </w:pPr>
      <w:r>
        <w:rPr>
          <w:rFonts w:hint="eastAsia" w:ascii="仿宋_GB2312" w:hAnsi="仿宋_GB2312" w:eastAsia="仿宋_GB2312" w:cs="仿宋_GB2312"/>
          <w:b/>
          <w:sz w:val="40"/>
          <w:szCs w:val="40"/>
          <w:lang w:eastAsia="zh-CN"/>
        </w:rPr>
        <w:t>淮南市九龙文化陵园项目一期施工总承包外墙真石漆、外墙保温、内墙涂料及天棚涂料专业分包</w:t>
      </w:r>
      <w:r>
        <w:rPr>
          <w:rFonts w:hint="eastAsia" w:ascii="仿宋_GB2312" w:hAnsi="仿宋_GB2312" w:eastAsia="仿宋_GB2312" w:cs="仿宋_GB2312"/>
          <w:b/>
          <w:sz w:val="40"/>
          <w:szCs w:val="40"/>
          <w:lang w:val="en-US" w:eastAsia="zh-CN"/>
        </w:rPr>
        <w:t>工程</w:t>
      </w:r>
    </w:p>
    <w:p w14:paraId="0CDC341C">
      <w:pPr>
        <w:spacing w:beforeLines="0" w:afterLines="0"/>
        <w:jc w:val="center"/>
        <w:rPr>
          <w:rFonts w:hint="eastAsia" w:ascii="仿宋_GB2312" w:hAnsi="仿宋_GB2312" w:eastAsia="仿宋_GB2312" w:cs="仿宋_GB2312"/>
          <w:b/>
          <w:color w:val="000000"/>
          <w:sz w:val="44"/>
          <w:szCs w:val="44"/>
          <w:lang w:eastAsia="zh-CN"/>
        </w:rPr>
      </w:pPr>
    </w:p>
    <w:p w14:paraId="37D65B0E">
      <w:pPr>
        <w:spacing w:beforeLines="0" w:afterLines="0"/>
        <w:jc w:val="center"/>
        <w:rPr>
          <w:rFonts w:hint="eastAsia" w:ascii="仿宋_GB2312" w:hAnsi="仿宋_GB2312" w:eastAsia="仿宋_GB2312" w:cs="仿宋_GB2312"/>
          <w:b/>
          <w:color w:val="000000"/>
          <w:sz w:val="44"/>
          <w:szCs w:val="44"/>
          <w:lang w:eastAsia="zh-CN"/>
        </w:rPr>
      </w:pPr>
    </w:p>
    <w:p w14:paraId="5C9395C5">
      <w:pPr>
        <w:spacing w:beforeLines="0" w:afterLines="0"/>
        <w:jc w:val="center"/>
        <w:rPr>
          <w:rFonts w:hint="eastAsia" w:ascii="仿宋_GB2312" w:hAnsi="仿宋_GB2312" w:eastAsia="仿宋_GB2312" w:cs="仿宋_GB2312"/>
          <w:b/>
          <w:sz w:val="40"/>
          <w:szCs w:val="40"/>
          <w:lang w:eastAsia="zh-CN"/>
        </w:rPr>
      </w:pPr>
      <w:r>
        <w:rPr>
          <w:rFonts w:hint="eastAsia" w:ascii="仿宋_GB2312" w:hAnsi="仿宋_GB2312" w:eastAsia="仿宋_GB2312" w:cs="仿宋_GB2312"/>
          <w:b/>
          <w:sz w:val="40"/>
          <w:szCs w:val="40"/>
          <w:lang w:eastAsia="zh-CN"/>
        </w:rPr>
        <w:t>专</w:t>
      </w:r>
    </w:p>
    <w:p w14:paraId="3F4CDECA">
      <w:pPr>
        <w:spacing w:beforeLines="0" w:afterLines="0"/>
        <w:jc w:val="center"/>
        <w:rPr>
          <w:rFonts w:hint="eastAsia" w:ascii="仿宋_GB2312" w:hAnsi="仿宋_GB2312" w:eastAsia="仿宋_GB2312" w:cs="仿宋_GB2312"/>
          <w:b/>
          <w:sz w:val="40"/>
          <w:szCs w:val="40"/>
          <w:lang w:eastAsia="zh-CN"/>
        </w:rPr>
      </w:pPr>
      <w:r>
        <w:rPr>
          <w:rFonts w:hint="eastAsia" w:ascii="仿宋_GB2312" w:hAnsi="仿宋_GB2312" w:eastAsia="仿宋_GB2312" w:cs="仿宋_GB2312"/>
          <w:b/>
          <w:sz w:val="40"/>
          <w:szCs w:val="40"/>
          <w:lang w:eastAsia="zh-CN"/>
        </w:rPr>
        <w:t>业</w:t>
      </w:r>
    </w:p>
    <w:p w14:paraId="2E83A566">
      <w:pPr>
        <w:spacing w:beforeLines="0" w:afterLines="0"/>
        <w:jc w:val="center"/>
        <w:rPr>
          <w:rFonts w:hint="eastAsia" w:ascii="仿宋_GB2312" w:hAnsi="仿宋_GB2312" w:eastAsia="仿宋_GB2312" w:cs="仿宋_GB2312"/>
          <w:b/>
          <w:sz w:val="40"/>
          <w:szCs w:val="40"/>
          <w:lang w:eastAsia="zh-CN"/>
        </w:rPr>
      </w:pPr>
      <w:r>
        <w:rPr>
          <w:rFonts w:hint="eastAsia" w:ascii="仿宋_GB2312" w:hAnsi="仿宋_GB2312" w:eastAsia="仿宋_GB2312" w:cs="仿宋_GB2312"/>
          <w:b/>
          <w:sz w:val="40"/>
          <w:szCs w:val="40"/>
          <w:lang w:eastAsia="zh-CN"/>
        </w:rPr>
        <w:t>分</w:t>
      </w:r>
    </w:p>
    <w:p w14:paraId="4B0397A3">
      <w:pPr>
        <w:spacing w:beforeLines="0" w:afterLines="0"/>
        <w:jc w:val="center"/>
        <w:rPr>
          <w:rFonts w:hint="eastAsia" w:ascii="仿宋_GB2312" w:hAnsi="仿宋_GB2312" w:eastAsia="仿宋_GB2312" w:cs="仿宋_GB2312"/>
          <w:b/>
          <w:sz w:val="40"/>
          <w:szCs w:val="40"/>
          <w:lang w:eastAsia="zh-CN"/>
        </w:rPr>
      </w:pPr>
      <w:r>
        <w:rPr>
          <w:rFonts w:hint="eastAsia" w:ascii="仿宋_GB2312" w:hAnsi="仿宋_GB2312" w:eastAsia="仿宋_GB2312" w:cs="仿宋_GB2312"/>
          <w:b/>
          <w:sz w:val="40"/>
          <w:szCs w:val="40"/>
          <w:lang w:eastAsia="zh-CN"/>
        </w:rPr>
        <w:t>包</w:t>
      </w:r>
    </w:p>
    <w:p w14:paraId="5BF96E2E">
      <w:pPr>
        <w:spacing w:beforeLines="0" w:afterLines="0"/>
        <w:jc w:val="center"/>
        <w:rPr>
          <w:rFonts w:hint="eastAsia" w:ascii="仿宋_GB2312" w:hAnsi="仿宋_GB2312" w:eastAsia="仿宋_GB2312" w:cs="仿宋_GB2312"/>
          <w:b/>
          <w:sz w:val="40"/>
          <w:szCs w:val="40"/>
          <w:lang w:eastAsia="zh-CN"/>
        </w:rPr>
      </w:pPr>
      <w:r>
        <w:rPr>
          <w:rFonts w:hint="eastAsia" w:ascii="仿宋_GB2312" w:hAnsi="仿宋_GB2312" w:eastAsia="仿宋_GB2312" w:cs="仿宋_GB2312"/>
          <w:b/>
          <w:sz w:val="40"/>
          <w:szCs w:val="40"/>
          <w:lang w:eastAsia="zh-CN"/>
        </w:rPr>
        <w:t>合</w:t>
      </w:r>
    </w:p>
    <w:p w14:paraId="537CE36D">
      <w:pPr>
        <w:spacing w:beforeLines="0" w:afterLines="0"/>
        <w:jc w:val="center"/>
        <w:rPr>
          <w:rFonts w:hint="eastAsia" w:ascii="仿宋_GB2312" w:hAnsi="仿宋_GB2312" w:eastAsia="仿宋_GB2312" w:cs="仿宋_GB2312"/>
          <w:b/>
          <w:sz w:val="40"/>
          <w:szCs w:val="40"/>
          <w:lang w:eastAsia="zh-CN"/>
        </w:rPr>
      </w:pPr>
      <w:r>
        <w:rPr>
          <w:rFonts w:hint="eastAsia" w:ascii="仿宋_GB2312" w:hAnsi="仿宋_GB2312" w:eastAsia="仿宋_GB2312" w:cs="仿宋_GB2312"/>
          <w:b/>
          <w:sz w:val="40"/>
          <w:szCs w:val="40"/>
          <w:lang w:eastAsia="zh-CN"/>
        </w:rPr>
        <w:t>同</w:t>
      </w:r>
    </w:p>
    <w:p w14:paraId="3B5BBE8B">
      <w:pPr>
        <w:spacing w:beforeLines="0" w:afterLines="0"/>
        <w:jc w:val="center"/>
        <w:rPr>
          <w:rFonts w:hint="eastAsia" w:ascii="仿宋_GB2312" w:hAnsi="仿宋_GB2312" w:eastAsia="仿宋_GB2312" w:cs="仿宋_GB2312"/>
          <w:b/>
          <w:sz w:val="40"/>
          <w:szCs w:val="40"/>
          <w:lang w:eastAsia="zh-CN"/>
        </w:rPr>
      </w:pPr>
    </w:p>
    <w:p w14:paraId="76C0D789">
      <w:pPr>
        <w:spacing w:beforeLines="0" w:afterLines="0"/>
        <w:jc w:val="center"/>
        <w:rPr>
          <w:rFonts w:hint="eastAsia" w:ascii="仿宋_GB2312" w:hAnsi="仿宋_GB2312" w:eastAsia="仿宋_GB2312" w:cs="仿宋_GB2312"/>
          <w:b/>
          <w:sz w:val="40"/>
          <w:szCs w:val="40"/>
          <w:lang w:eastAsia="zh-CN"/>
        </w:rPr>
      </w:pPr>
    </w:p>
    <w:p w14:paraId="083D9ABA">
      <w:pPr>
        <w:spacing w:beforeLines="0" w:afterLines="0"/>
        <w:jc w:val="center"/>
        <w:rPr>
          <w:rFonts w:hint="eastAsia" w:ascii="仿宋_GB2312" w:hAnsi="仿宋_GB2312" w:eastAsia="仿宋_GB2312" w:cs="仿宋_GB2312"/>
          <w:b/>
          <w:sz w:val="40"/>
          <w:szCs w:val="40"/>
          <w:lang w:eastAsia="zh-CN"/>
        </w:rPr>
      </w:pPr>
    </w:p>
    <w:p w14:paraId="4A2B7E0A">
      <w:pPr>
        <w:spacing w:beforeLines="0" w:afterLines="0"/>
        <w:jc w:val="center"/>
        <w:rPr>
          <w:rFonts w:hint="eastAsia" w:ascii="仿宋_GB2312" w:hAnsi="仿宋_GB2312" w:eastAsia="仿宋_GB2312" w:cs="仿宋_GB2312"/>
          <w:b/>
          <w:sz w:val="40"/>
          <w:szCs w:val="40"/>
          <w:lang w:eastAsia="zh-CN"/>
        </w:rPr>
      </w:pPr>
    </w:p>
    <w:p w14:paraId="55B6E17C">
      <w:pPr>
        <w:spacing w:beforeLines="0" w:afterLines="0"/>
        <w:jc w:val="center"/>
        <w:rPr>
          <w:rFonts w:hint="eastAsia" w:ascii="仿宋_GB2312" w:hAnsi="仿宋_GB2312" w:eastAsia="仿宋_GB2312" w:cs="仿宋_GB2312"/>
          <w:b/>
          <w:sz w:val="40"/>
          <w:szCs w:val="40"/>
          <w:lang w:eastAsia="zh-CN"/>
        </w:rPr>
      </w:pPr>
    </w:p>
    <w:p w14:paraId="13E4E2E0">
      <w:pPr>
        <w:spacing w:beforeLines="0" w:afterLines="0"/>
        <w:rPr>
          <w:rFonts w:hint="eastAsia" w:ascii="仿宋_GB2312" w:hAnsi="仿宋_GB2312" w:eastAsia="仿宋_GB2312" w:cs="仿宋_GB2312"/>
          <w:sz w:val="40"/>
          <w:szCs w:val="40"/>
        </w:rPr>
      </w:pPr>
    </w:p>
    <w:p w14:paraId="5EF43502">
      <w:pPr>
        <w:spacing w:beforeLines="0" w:afterLines="0" w:line="480" w:lineRule="auto"/>
        <w:jc w:val="center"/>
        <w:rPr>
          <w:rFonts w:hint="eastAsia" w:ascii="仿宋_GB2312" w:hAnsi="仿宋_GB2312" w:eastAsia="仿宋_GB2312" w:cs="仿宋_GB2312"/>
          <w:b/>
          <w:color w:val="000000"/>
          <w:sz w:val="24"/>
          <w:szCs w:val="22"/>
        </w:rPr>
      </w:pPr>
      <w:r>
        <w:rPr>
          <w:rFonts w:hint="eastAsia" w:ascii="仿宋_GB2312" w:hAnsi="仿宋_GB2312" w:eastAsia="仿宋_GB2312" w:cs="仿宋_GB2312"/>
          <w:b/>
          <w:color w:val="000000"/>
          <w:sz w:val="24"/>
          <w:szCs w:val="22"/>
        </w:rPr>
        <w:t xml:space="preserve">安徽新集矿山建设工程有限公司 </w:t>
      </w:r>
    </w:p>
    <w:p w14:paraId="7A1A25FB">
      <w:pPr>
        <w:spacing w:beforeLines="0" w:afterLines="0"/>
        <w:jc w:val="center"/>
        <w:rPr>
          <w:rFonts w:hint="eastAsia" w:ascii="仿宋_GB2312" w:hAnsi="仿宋_GB2312" w:eastAsia="仿宋_GB2312" w:cs="仿宋_GB2312"/>
          <w:b/>
          <w:sz w:val="24"/>
          <w:szCs w:val="22"/>
        </w:rPr>
      </w:pPr>
      <w:r>
        <w:rPr>
          <w:rFonts w:hint="eastAsia" w:ascii="仿宋_GB2312" w:hAnsi="仿宋_GB2312" w:eastAsia="仿宋_GB2312" w:cs="仿宋_GB2312"/>
          <w:b/>
          <w:sz w:val="24"/>
          <w:szCs w:val="22"/>
        </w:rPr>
        <w:t>年    月     日</w:t>
      </w:r>
    </w:p>
    <w:p w14:paraId="136F5591">
      <w:pPr>
        <w:jc w:val="both"/>
        <w:rPr>
          <w:rFonts w:hint="eastAsia" w:ascii="仿宋" w:hAnsi="仿宋" w:eastAsia="仿宋" w:cs="仿宋"/>
          <w:sz w:val="32"/>
          <w:szCs w:val="32"/>
        </w:rPr>
      </w:pPr>
    </w:p>
    <w:p w14:paraId="1B4C4B83">
      <w:pPr>
        <w:jc w:val="both"/>
        <w:rPr>
          <w:rFonts w:hint="eastAsia" w:ascii="仿宋" w:hAnsi="仿宋" w:eastAsia="仿宋" w:cs="仿宋"/>
          <w:sz w:val="32"/>
          <w:szCs w:val="32"/>
        </w:rPr>
      </w:pPr>
    </w:p>
    <w:p w14:paraId="426A9660">
      <w:pPr>
        <w:jc w:val="center"/>
        <w:rPr>
          <w:rFonts w:hint="eastAsia" w:ascii="仿宋" w:hAnsi="仿宋" w:eastAsia="仿宋" w:cs="仿宋"/>
          <w:sz w:val="32"/>
          <w:szCs w:val="32"/>
        </w:rPr>
      </w:pPr>
    </w:p>
    <w:p w14:paraId="555E7B57">
      <w:pPr>
        <w:jc w:val="center"/>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rPr>
        <w:t>专业</w:t>
      </w:r>
      <w:r>
        <w:rPr>
          <w:rFonts w:hint="eastAsia" w:ascii="仿宋_GB2312" w:hAnsi="仿宋_GB2312" w:eastAsia="仿宋_GB2312" w:cs="仿宋_GB2312"/>
          <w:sz w:val="32"/>
          <w:szCs w:val="32"/>
          <w:lang w:eastAsia="zh-CN"/>
        </w:rPr>
        <w:t>分</w:t>
      </w:r>
      <w:r>
        <w:rPr>
          <w:rFonts w:hint="eastAsia" w:ascii="仿宋_GB2312" w:hAnsi="仿宋_GB2312" w:eastAsia="仿宋_GB2312" w:cs="仿宋_GB2312"/>
          <w:sz w:val="32"/>
          <w:szCs w:val="32"/>
        </w:rPr>
        <w:t>包</w:t>
      </w:r>
      <w:r>
        <w:rPr>
          <w:rFonts w:hint="eastAsia" w:ascii="仿宋_GB2312" w:hAnsi="仿宋_GB2312" w:eastAsia="仿宋_GB2312" w:cs="仿宋_GB2312"/>
          <w:sz w:val="32"/>
          <w:szCs w:val="32"/>
          <w:lang w:eastAsia="zh-CN"/>
        </w:rPr>
        <w:t>合同</w:t>
      </w:r>
    </w:p>
    <w:p w14:paraId="59EFA6A2">
      <w:pPr>
        <w:spacing w:beforeLines="0" w:afterLines="0" w:line="500" w:lineRule="exact"/>
        <w:ind w:firstLine="480" w:firstLineChars="200"/>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甲方（全称）：</w:t>
      </w:r>
      <w:r>
        <w:rPr>
          <w:rFonts w:hint="eastAsia" w:ascii="仿宋_GB2312" w:hAnsi="仿宋_GB2312" w:eastAsia="仿宋_GB2312" w:cs="仿宋_GB2312"/>
          <w:sz w:val="24"/>
          <w:szCs w:val="24"/>
          <w:u w:val="single"/>
          <w:lang w:eastAsia="zh-CN"/>
        </w:rPr>
        <w:t>安徽新集矿山建设工程</w:t>
      </w:r>
      <w:r>
        <w:rPr>
          <w:rFonts w:hint="eastAsia" w:ascii="仿宋_GB2312" w:hAnsi="仿宋_GB2312" w:eastAsia="仿宋_GB2312" w:cs="仿宋_GB2312"/>
          <w:sz w:val="24"/>
          <w:szCs w:val="24"/>
          <w:u w:val="single"/>
        </w:rPr>
        <w:t>有限公司</w:t>
      </w:r>
      <w:r>
        <w:rPr>
          <w:rFonts w:hint="eastAsia" w:ascii="仿宋_GB2312" w:hAnsi="仿宋_GB2312" w:eastAsia="仿宋_GB2312" w:cs="仿宋_GB2312"/>
          <w:sz w:val="24"/>
          <w:szCs w:val="24"/>
          <w:u w:val="single"/>
          <w:lang w:val="en-US" w:eastAsia="zh-CN"/>
        </w:rPr>
        <w:t xml:space="preserve">  </w:t>
      </w:r>
      <w:r>
        <w:rPr>
          <w:rFonts w:hint="eastAsia" w:ascii="仿宋_GB2312" w:hAnsi="仿宋_GB2312" w:eastAsia="仿宋_GB2312" w:cs="仿宋_GB2312"/>
          <w:sz w:val="24"/>
          <w:szCs w:val="24"/>
        </w:rPr>
        <w:t xml:space="preserve"> </w:t>
      </w:r>
      <w:r>
        <w:rPr>
          <w:rFonts w:hint="eastAsia" w:ascii="仿宋_GB2312" w:hAnsi="仿宋_GB2312" w:eastAsia="仿宋_GB2312" w:cs="仿宋_GB2312"/>
          <w:sz w:val="24"/>
          <w:szCs w:val="24"/>
          <w:lang w:val="en-US" w:eastAsia="zh-CN"/>
        </w:rPr>
        <w:t xml:space="preserve"> </w:t>
      </w:r>
      <w:r>
        <w:rPr>
          <w:rFonts w:hint="eastAsia" w:ascii="仿宋_GB2312" w:hAnsi="仿宋_GB2312" w:eastAsia="仿宋_GB2312" w:cs="仿宋_GB2312"/>
          <w:sz w:val="24"/>
          <w:szCs w:val="24"/>
        </w:rPr>
        <w:t xml:space="preserve">                                                      </w:t>
      </w:r>
    </w:p>
    <w:p w14:paraId="1627B8E1">
      <w:pPr>
        <w:spacing w:beforeLines="0" w:afterLines="0" w:line="500" w:lineRule="exact"/>
        <w:ind w:firstLine="480" w:firstLineChars="200"/>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乙方（全称）：</w:t>
      </w:r>
      <w:r>
        <w:rPr>
          <w:rFonts w:hint="eastAsia" w:ascii="仿宋_GB2312" w:hAnsi="仿宋_GB2312" w:eastAsia="仿宋_GB2312" w:cs="仿宋_GB2312"/>
          <w:sz w:val="24"/>
          <w:szCs w:val="24"/>
          <w:u w:val="single"/>
          <w:lang w:val="en-US" w:eastAsia="zh-CN"/>
        </w:rPr>
        <w:t xml:space="preserve">                              </w:t>
      </w:r>
      <w:r>
        <w:rPr>
          <w:rFonts w:hint="eastAsia" w:ascii="仿宋_GB2312" w:hAnsi="仿宋_GB2312" w:eastAsia="仿宋_GB2312" w:cs="仿宋_GB2312"/>
          <w:sz w:val="24"/>
          <w:szCs w:val="24"/>
        </w:rPr>
        <w:t xml:space="preserve"> </w:t>
      </w:r>
    </w:p>
    <w:p w14:paraId="08F7C5F2">
      <w:pPr>
        <w:spacing w:beforeLines="0" w:afterLines="0" w:line="500" w:lineRule="exact"/>
        <w:ind w:firstLine="480" w:firstLineChars="200"/>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依照《中华人民共和国建筑法》</w:t>
      </w:r>
      <w:r>
        <w:rPr>
          <w:rFonts w:hint="eastAsia" w:ascii="仿宋_GB2312" w:hAnsi="仿宋_GB2312" w:eastAsia="仿宋_GB2312" w:cs="仿宋_GB2312"/>
          <w:sz w:val="24"/>
          <w:szCs w:val="24"/>
          <w:lang w:eastAsia="zh-CN"/>
        </w:rPr>
        <w:t>、</w:t>
      </w:r>
      <w:r>
        <w:rPr>
          <w:rFonts w:hint="eastAsia" w:ascii="仿宋_GB2312" w:hAnsi="仿宋_GB2312" w:eastAsia="仿宋_GB2312" w:cs="仿宋_GB2312"/>
          <w:sz w:val="24"/>
          <w:szCs w:val="24"/>
        </w:rPr>
        <w:t>《</w:t>
      </w:r>
      <w:r>
        <w:rPr>
          <w:rFonts w:hint="eastAsia" w:ascii="仿宋_GB2312" w:hAnsi="仿宋_GB2312" w:eastAsia="仿宋_GB2312" w:cs="仿宋_GB2312"/>
          <w:sz w:val="24"/>
          <w:szCs w:val="24"/>
          <w:lang w:val="en-US" w:eastAsia="zh-CN"/>
        </w:rPr>
        <w:t>民法典</w:t>
      </w:r>
      <w:r>
        <w:rPr>
          <w:rFonts w:hint="eastAsia" w:ascii="仿宋_GB2312" w:hAnsi="仿宋_GB2312" w:eastAsia="仿宋_GB2312" w:cs="仿宋_GB2312"/>
          <w:sz w:val="24"/>
          <w:szCs w:val="24"/>
        </w:rPr>
        <w:t>》及其它有关法律、法规，遵循平等、自愿、公平和诚实信用的原则，在不违反工程总承包合同要求的前提下，</w:t>
      </w:r>
      <w:r>
        <w:rPr>
          <w:rFonts w:hint="eastAsia" w:ascii="仿宋_GB2312" w:hAnsi="仿宋_GB2312" w:eastAsia="仿宋_GB2312" w:cs="仿宋_GB2312"/>
          <w:sz w:val="24"/>
          <w:szCs w:val="24"/>
          <w:lang w:eastAsia="zh-CN"/>
        </w:rPr>
        <w:t>甲乙</w:t>
      </w:r>
      <w:r>
        <w:rPr>
          <w:rFonts w:hint="eastAsia" w:ascii="仿宋_GB2312" w:hAnsi="仿宋_GB2312" w:eastAsia="仿宋_GB2312" w:cs="仿宋_GB2312"/>
          <w:sz w:val="24"/>
          <w:szCs w:val="24"/>
        </w:rPr>
        <w:t>双方就工程专业分包事项经协商达成一致，订立本合同。</w:t>
      </w:r>
    </w:p>
    <w:p w14:paraId="06E485B6">
      <w:pPr>
        <w:spacing w:beforeLines="0" w:afterLines="0" w:line="500" w:lineRule="exact"/>
        <w:ind w:firstLine="241"/>
        <w:rPr>
          <w:rFonts w:hint="eastAsia" w:ascii="仿宋_GB2312" w:hAnsi="仿宋_GB2312" w:eastAsia="仿宋_GB2312" w:cs="仿宋_GB2312"/>
          <w:b/>
          <w:sz w:val="24"/>
          <w:szCs w:val="24"/>
        </w:rPr>
      </w:pPr>
      <w:r>
        <w:rPr>
          <w:rFonts w:hint="eastAsia" w:ascii="仿宋_GB2312" w:hAnsi="仿宋_GB2312" w:eastAsia="仿宋_GB2312" w:cs="仿宋_GB2312"/>
          <w:b/>
          <w:sz w:val="24"/>
          <w:szCs w:val="24"/>
        </w:rPr>
        <w:t>一、工程概况</w:t>
      </w:r>
    </w:p>
    <w:p w14:paraId="11E167B6">
      <w:pPr>
        <w:spacing w:beforeLines="0" w:afterLines="0" w:line="500" w:lineRule="exact"/>
        <w:ind w:firstLine="480" w:firstLineChars="200"/>
        <w:rPr>
          <w:rFonts w:hint="eastAsia" w:ascii="仿宋_GB2312" w:hAnsi="仿宋_GB2312" w:eastAsia="仿宋_GB2312" w:cs="仿宋_GB2312"/>
          <w:sz w:val="24"/>
          <w:szCs w:val="24"/>
        </w:rPr>
      </w:pPr>
      <w:r>
        <w:rPr>
          <w:rFonts w:hint="eastAsia" w:ascii="仿宋_GB2312" w:hAnsi="仿宋_GB2312" w:eastAsia="仿宋_GB2312" w:cs="仿宋_GB2312"/>
          <w:sz w:val="24"/>
          <w:szCs w:val="24"/>
          <w:lang w:val="en-US" w:eastAsia="zh-CN"/>
        </w:rPr>
        <w:t>1、</w:t>
      </w:r>
      <w:r>
        <w:rPr>
          <w:rFonts w:hint="eastAsia" w:ascii="仿宋_GB2312" w:hAnsi="仿宋_GB2312" w:eastAsia="仿宋_GB2312" w:cs="仿宋_GB2312"/>
          <w:sz w:val="24"/>
          <w:szCs w:val="24"/>
        </w:rPr>
        <w:t>工程名称：</w:t>
      </w:r>
      <w:r>
        <w:rPr>
          <w:rFonts w:hint="eastAsia" w:ascii="仿宋_GB2312" w:hAnsi="仿宋_GB2312" w:eastAsia="仿宋_GB2312" w:cs="仿宋_GB2312"/>
          <w:sz w:val="24"/>
          <w:szCs w:val="24"/>
          <w:lang w:eastAsia="zh-CN"/>
        </w:rPr>
        <w:t>淮南市九龙文化陵园项目一期施工总承包外墙真石漆、外墙保温、内墙涂料及天棚涂料</w:t>
      </w:r>
      <w:r>
        <w:rPr>
          <w:rFonts w:hint="eastAsia" w:ascii="仿宋_GB2312" w:hAnsi="仿宋_GB2312" w:eastAsia="仿宋_GB2312" w:cs="仿宋_GB2312"/>
          <w:sz w:val="24"/>
          <w:szCs w:val="24"/>
        </w:rPr>
        <w:t>专业工程</w:t>
      </w:r>
    </w:p>
    <w:p w14:paraId="3F662B9E">
      <w:pPr>
        <w:adjustRightInd w:val="0"/>
        <w:snapToGrid w:val="0"/>
        <w:spacing w:line="360" w:lineRule="auto"/>
        <w:ind w:firstLine="480" w:firstLineChars="200"/>
        <w:jc w:val="left"/>
        <w:rPr>
          <w:rFonts w:hint="eastAsia" w:ascii="仿宋_GB2312" w:hAnsi="仿宋_GB2312" w:eastAsia="仿宋_GB2312" w:cs="仿宋_GB2312"/>
          <w:sz w:val="24"/>
          <w:szCs w:val="24"/>
        </w:rPr>
      </w:pPr>
      <w:r>
        <w:rPr>
          <w:rFonts w:hint="eastAsia" w:ascii="仿宋_GB2312" w:hAnsi="仿宋_GB2312" w:eastAsia="仿宋_GB2312" w:cs="仿宋_GB2312"/>
          <w:sz w:val="24"/>
          <w:szCs w:val="24"/>
          <w:lang w:val="en-US" w:eastAsia="zh-CN"/>
        </w:rPr>
        <w:t>2、</w:t>
      </w:r>
      <w:r>
        <w:rPr>
          <w:rFonts w:hint="eastAsia" w:ascii="仿宋_GB2312" w:hAnsi="仿宋_GB2312" w:eastAsia="仿宋_GB2312" w:cs="仿宋_GB2312"/>
          <w:sz w:val="24"/>
          <w:szCs w:val="24"/>
        </w:rPr>
        <w:t>工</w:t>
      </w:r>
      <w:r>
        <w:rPr>
          <w:rFonts w:hint="eastAsia" w:ascii="仿宋_GB2312" w:hAnsi="仿宋_GB2312" w:eastAsia="仿宋_GB2312" w:cs="仿宋_GB2312"/>
          <w:sz w:val="24"/>
          <w:szCs w:val="24"/>
          <w:lang w:eastAsia="zh-CN"/>
        </w:rPr>
        <w:t>程地点：</w:t>
      </w:r>
      <w:r>
        <w:rPr>
          <w:rFonts w:hint="eastAsia" w:ascii="仿宋_GB2312" w:hAnsi="仿宋_GB2312" w:eastAsia="仿宋_GB2312" w:cs="仿宋_GB2312"/>
          <w:sz w:val="24"/>
          <w:szCs w:val="24"/>
          <w:lang w:val="en-US" w:eastAsia="zh-CN"/>
        </w:rPr>
        <w:t>淮南市大通区九龙岗镇206国道西侧龙王山境内</w:t>
      </w:r>
    </w:p>
    <w:p w14:paraId="36A12ADC">
      <w:pPr>
        <w:spacing w:beforeLines="0" w:afterLines="0" w:line="500" w:lineRule="exact"/>
        <w:ind w:firstLine="480" w:firstLineChars="200"/>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3、施工单位：安徽新集矿山建设工程有限公司</w:t>
      </w:r>
    </w:p>
    <w:p w14:paraId="075C6D87">
      <w:pPr>
        <w:spacing w:beforeLines="0" w:afterLines="0" w:line="500" w:lineRule="exact"/>
        <w:ind w:firstLine="480" w:firstLineChars="200"/>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4、</w:t>
      </w:r>
      <w:r>
        <w:rPr>
          <w:rFonts w:hint="eastAsia" w:ascii="仿宋_GB2312" w:hAnsi="仿宋_GB2312" w:eastAsia="仿宋_GB2312" w:cs="仿宋_GB2312"/>
          <w:sz w:val="24"/>
          <w:szCs w:val="24"/>
        </w:rPr>
        <w:t>计价方式</w:t>
      </w:r>
      <w:r>
        <w:rPr>
          <w:rFonts w:hint="eastAsia" w:ascii="仿宋_GB2312" w:hAnsi="仿宋_GB2312" w:eastAsia="仿宋_GB2312" w:cs="仿宋_GB2312"/>
          <w:sz w:val="24"/>
          <w:szCs w:val="24"/>
          <w:lang w:eastAsia="zh-CN"/>
        </w:rPr>
        <w:t>：</w:t>
      </w:r>
      <w:r>
        <w:rPr>
          <w:rFonts w:hint="eastAsia" w:ascii="仿宋_GB2312" w:hAnsi="仿宋_GB2312" w:eastAsia="仿宋_GB2312" w:cs="仿宋_GB2312"/>
          <w:color w:val="000000"/>
          <w:sz w:val="24"/>
        </w:rPr>
        <w:t xml:space="preserve"> 综合单价形式(包工包料)</w:t>
      </w:r>
    </w:p>
    <w:p w14:paraId="58775384">
      <w:pPr>
        <w:spacing w:beforeLines="0" w:afterLines="0" w:line="500" w:lineRule="exact"/>
        <w:ind w:firstLine="241"/>
        <w:rPr>
          <w:rFonts w:hint="eastAsia" w:ascii="仿宋_GB2312" w:hAnsi="仿宋_GB2312" w:eastAsia="仿宋_GB2312" w:cs="仿宋_GB2312"/>
          <w:b/>
          <w:sz w:val="24"/>
          <w:szCs w:val="24"/>
        </w:rPr>
      </w:pPr>
      <w:r>
        <w:rPr>
          <w:rFonts w:hint="eastAsia" w:ascii="仿宋_GB2312" w:hAnsi="仿宋_GB2312" w:eastAsia="仿宋_GB2312" w:cs="仿宋_GB2312"/>
          <w:b/>
          <w:sz w:val="24"/>
          <w:szCs w:val="24"/>
          <w:lang w:val="en-US" w:eastAsia="zh-CN"/>
        </w:rPr>
        <w:t>二</w:t>
      </w:r>
      <w:r>
        <w:rPr>
          <w:rFonts w:hint="eastAsia" w:ascii="仿宋_GB2312" w:hAnsi="仿宋_GB2312" w:eastAsia="仿宋_GB2312" w:cs="仿宋_GB2312"/>
          <w:b/>
          <w:sz w:val="24"/>
          <w:szCs w:val="24"/>
          <w:lang w:eastAsia="zh-CN"/>
        </w:rPr>
        <w:t>、</w:t>
      </w:r>
      <w:r>
        <w:rPr>
          <w:rFonts w:hint="eastAsia" w:ascii="仿宋_GB2312" w:hAnsi="仿宋_GB2312" w:eastAsia="仿宋_GB2312" w:cs="仿宋_GB2312"/>
          <w:b/>
          <w:sz w:val="24"/>
          <w:szCs w:val="24"/>
        </w:rPr>
        <w:t xml:space="preserve">  </w:t>
      </w:r>
      <w:r>
        <w:rPr>
          <w:rFonts w:hint="eastAsia" w:ascii="仿宋_GB2312" w:hAnsi="仿宋_GB2312" w:eastAsia="仿宋_GB2312" w:cs="仿宋_GB2312"/>
          <w:b/>
          <w:sz w:val="24"/>
          <w:szCs w:val="24"/>
          <w:lang w:val="en-US" w:eastAsia="zh-CN"/>
        </w:rPr>
        <w:t>合同</w:t>
      </w:r>
      <w:r>
        <w:rPr>
          <w:rFonts w:hint="eastAsia" w:ascii="仿宋_GB2312" w:hAnsi="仿宋_GB2312" w:eastAsia="仿宋_GB2312" w:cs="仿宋_GB2312"/>
          <w:b/>
          <w:sz w:val="24"/>
          <w:szCs w:val="24"/>
        </w:rPr>
        <w:t>范围、工作内容包括：</w:t>
      </w:r>
    </w:p>
    <w:p w14:paraId="1DD6B3C6">
      <w:pPr>
        <w:spacing w:beforeLines="0" w:afterLines="0" w:line="500" w:lineRule="exact"/>
        <w:ind w:firstLine="480" w:firstLineChars="200"/>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1、承包方式：</w:t>
      </w:r>
    </w:p>
    <w:p w14:paraId="0A5D296E">
      <w:pPr>
        <w:spacing w:line="360" w:lineRule="auto"/>
        <w:ind w:firstLine="480" w:firstLineChars="200"/>
        <w:rPr>
          <w:rFonts w:eastAsia="仿宋_GB2312"/>
          <w:color w:val="000000"/>
          <w:sz w:val="24"/>
        </w:rPr>
      </w:pPr>
      <w:r>
        <w:rPr>
          <w:rFonts w:hint="eastAsia" w:eastAsia="仿宋_GB2312"/>
          <w:color w:val="000000"/>
          <w:sz w:val="24"/>
        </w:rPr>
        <w:t>包工、包料、包机械、包工期、</w:t>
      </w:r>
      <w:r>
        <w:rPr>
          <w:rFonts w:hint="eastAsia" w:eastAsia="仿宋_GB2312"/>
          <w:color w:val="000000"/>
          <w:sz w:val="24"/>
          <w:lang w:val="en-US" w:eastAsia="zh-CN"/>
        </w:rPr>
        <w:t>包验收、</w:t>
      </w:r>
      <w:r>
        <w:rPr>
          <w:rFonts w:hint="eastAsia" w:eastAsia="仿宋_GB2312"/>
          <w:color w:val="000000"/>
          <w:sz w:val="24"/>
        </w:rPr>
        <w:t>包质量、包安全、包文明施工等所有与本工程相关的一切工作内容</w:t>
      </w:r>
      <w:r>
        <w:rPr>
          <w:rFonts w:hint="eastAsia" w:eastAsia="仿宋_GB2312"/>
          <w:color w:val="000000"/>
          <w:sz w:val="24"/>
          <w:lang w:eastAsia="zh-CN"/>
        </w:rPr>
        <w:t>，</w:t>
      </w:r>
      <w:r>
        <w:rPr>
          <w:rFonts w:hint="eastAsia" w:eastAsia="仿宋_GB2312"/>
          <w:color w:val="000000"/>
          <w:sz w:val="24"/>
        </w:rPr>
        <w:t>并由</w:t>
      </w:r>
      <w:r>
        <w:rPr>
          <w:rFonts w:hint="eastAsia" w:eastAsia="仿宋_GB2312"/>
          <w:color w:val="000000"/>
          <w:sz w:val="24"/>
          <w:lang w:val="en-US" w:eastAsia="zh-CN"/>
        </w:rPr>
        <w:t>乙方</w:t>
      </w:r>
      <w:r>
        <w:rPr>
          <w:rFonts w:hint="eastAsia" w:eastAsia="仿宋_GB2312"/>
          <w:color w:val="000000"/>
          <w:sz w:val="24"/>
        </w:rPr>
        <w:t>自供材料的形式承包施工。</w:t>
      </w:r>
    </w:p>
    <w:p w14:paraId="7C969F80">
      <w:pPr>
        <w:spacing w:line="360" w:lineRule="auto"/>
        <w:ind w:firstLine="360" w:firstLineChars="150"/>
        <w:rPr>
          <w:rFonts w:eastAsia="仿宋_GB2312"/>
          <w:color w:val="000000"/>
          <w:sz w:val="24"/>
        </w:rPr>
      </w:pPr>
      <w:r>
        <w:rPr>
          <w:rFonts w:hint="eastAsia" w:eastAsia="仿宋_GB2312"/>
          <w:color w:val="000000"/>
          <w:sz w:val="24"/>
        </w:rPr>
        <w:t>2、</w:t>
      </w:r>
      <w:r>
        <w:rPr>
          <w:rFonts w:hint="eastAsia" w:eastAsia="仿宋_GB2312"/>
          <w:color w:val="000000"/>
          <w:sz w:val="24"/>
          <w:lang w:val="en-US" w:eastAsia="zh-CN"/>
        </w:rPr>
        <w:t>合同</w:t>
      </w:r>
      <w:r>
        <w:rPr>
          <w:rFonts w:hint="eastAsia" w:eastAsia="仿宋_GB2312"/>
          <w:color w:val="000000"/>
          <w:sz w:val="24"/>
        </w:rPr>
        <w:t>范围：</w:t>
      </w:r>
    </w:p>
    <w:p w14:paraId="5587F271">
      <w:pPr>
        <w:spacing w:line="360" w:lineRule="auto"/>
        <w:ind w:left="420" w:leftChars="200"/>
        <w:rPr>
          <w:rFonts w:eastAsia="仿宋_GB2312"/>
          <w:color w:val="000000"/>
          <w:sz w:val="24"/>
        </w:rPr>
      </w:pPr>
      <w:r>
        <w:rPr>
          <w:rFonts w:hint="eastAsia" w:eastAsia="仿宋_GB2312"/>
          <w:color w:val="000000"/>
          <w:sz w:val="24"/>
          <w:lang w:val="en-US" w:eastAsia="zh-CN"/>
        </w:rPr>
        <w:t>乙方</w:t>
      </w:r>
      <w:r>
        <w:rPr>
          <w:rFonts w:hint="eastAsia" w:eastAsia="仿宋_GB2312"/>
          <w:color w:val="000000"/>
          <w:sz w:val="24"/>
        </w:rPr>
        <w:t>须按照相关规范要求进行施工，确保验收通过，并提供</w:t>
      </w:r>
      <w:r>
        <w:rPr>
          <w:rFonts w:hint="eastAsia" w:eastAsia="仿宋_GB2312"/>
          <w:color w:val="000000"/>
          <w:sz w:val="24"/>
          <w:lang w:val="en-US" w:eastAsia="zh-CN"/>
        </w:rPr>
        <w:t>合同</w:t>
      </w:r>
      <w:r>
        <w:rPr>
          <w:rFonts w:hint="eastAsia" w:eastAsia="仿宋_GB2312"/>
          <w:color w:val="000000"/>
          <w:sz w:val="24"/>
        </w:rPr>
        <w:t>范围内所需的一切资料，材料检测资料、检测费用检测费用</w:t>
      </w:r>
      <w:r>
        <w:rPr>
          <w:rFonts w:hint="eastAsia" w:eastAsia="仿宋_GB2312"/>
          <w:color w:val="000000"/>
          <w:sz w:val="24"/>
          <w:lang w:eastAsia="zh-CN"/>
        </w:rPr>
        <w:t>（</w:t>
      </w:r>
      <w:r>
        <w:rPr>
          <w:rFonts w:hint="eastAsia" w:eastAsia="仿宋_GB2312"/>
          <w:color w:val="000000"/>
          <w:sz w:val="24"/>
          <w:lang w:val="en-US" w:eastAsia="zh-CN"/>
        </w:rPr>
        <w:t>现场产生的水电费由甲方承担）</w:t>
      </w:r>
      <w:r>
        <w:rPr>
          <w:rFonts w:hint="eastAsia" w:eastAsia="仿宋_GB2312"/>
          <w:color w:val="000000"/>
          <w:sz w:val="24"/>
        </w:rPr>
        <w:t>。</w:t>
      </w:r>
    </w:p>
    <w:p w14:paraId="6B9F9A6B">
      <w:pPr>
        <w:spacing w:line="360" w:lineRule="auto"/>
        <w:jc w:val="both"/>
        <w:rPr>
          <w:rFonts w:ascii="新宋体" w:hAnsi="新宋体" w:eastAsia="新宋体" w:cs="新宋体"/>
          <w:color w:val="000000"/>
          <w:sz w:val="24"/>
        </w:rPr>
      </w:pPr>
    </w:p>
    <w:p w14:paraId="2158CBF0">
      <w:pPr>
        <w:spacing w:line="360" w:lineRule="auto"/>
        <w:jc w:val="center"/>
        <w:rPr>
          <w:rFonts w:hint="eastAsia" w:ascii="新宋体" w:hAnsi="新宋体" w:eastAsia="新宋体" w:cs="新宋体"/>
          <w:color w:val="000000"/>
          <w:sz w:val="24"/>
        </w:rPr>
      </w:pPr>
      <w:r>
        <w:rPr>
          <w:rFonts w:hint="eastAsia" w:ascii="新宋体" w:hAnsi="新宋体" w:eastAsia="新宋体" w:cs="新宋体"/>
          <w:color w:val="000000"/>
          <w:sz w:val="24"/>
        </w:rPr>
        <w:t>工程量一览表</w:t>
      </w:r>
    </w:p>
    <w:tbl>
      <w:tblPr>
        <w:tblStyle w:val="5"/>
        <w:tblW w:w="9732" w:type="dxa"/>
        <w:tblInd w:w="96"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431"/>
        <w:gridCol w:w="1292"/>
        <w:gridCol w:w="4426"/>
        <w:gridCol w:w="804"/>
        <w:gridCol w:w="1056"/>
        <w:gridCol w:w="764"/>
        <w:gridCol w:w="959"/>
      </w:tblGrid>
      <w:tr w14:paraId="11F3CBB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64" w:hRule="atLeast"/>
        </w:trPr>
        <w:tc>
          <w:tcPr>
            <w:tcW w:w="431" w:type="dxa"/>
            <w:vMerge w:val="restart"/>
            <w:tcBorders>
              <w:top w:val="single" w:color="000000" w:sz="8" w:space="0"/>
              <w:left w:val="single" w:color="000000" w:sz="8" w:space="0"/>
              <w:bottom w:val="single" w:color="000000" w:sz="4" w:space="0"/>
              <w:right w:val="single" w:color="000000" w:sz="4" w:space="0"/>
            </w:tcBorders>
            <w:shd w:val="clear" w:color="FFFFFF" w:fill="FFFFFF"/>
            <w:vAlign w:val="center"/>
          </w:tcPr>
          <w:p w14:paraId="74AAE21E">
            <w:pPr>
              <w:keepNext w:val="0"/>
              <w:keepLines w:val="0"/>
              <w:widowControl/>
              <w:suppressLineNumbers w:val="0"/>
              <w:jc w:val="center"/>
              <w:textAlignment w:val="center"/>
              <w:rPr>
                <w:rFonts w:ascii="黑体" w:hAnsi="宋体" w:eastAsia="黑体" w:cs="黑体"/>
                <w:i w:val="0"/>
                <w:iCs w:val="0"/>
                <w:color w:val="000000"/>
                <w:sz w:val="21"/>
                <w:szCs w:val="21"/>
                <w:u w:val="none"/>
              </w:rPr>
            </w:pPr>
            <w:r>
              <w:rPr>
                <w:rFonts w:hint="eastAsia" w:ascii="黑体" w:hAnsi="宋体" w:eastAsia="黑体" w:cs="黑体"/>
                <w:i w:val="0"/>
                <w:iCs w:val="0"/>
                <w:color w:val="000000"/>
                <w:kern w:val="0"/>
                <w:sz w:val="21"/>
                <w:szCs w:val="21"/>
                <w:u w:val="none"/>
                <w:lang w:val="en-US" w:eastAsia="zh-CN" w:bidi="ar"/>
              </w:rPr>
              <w:t>序号</w:t>
            </w:r>
          </w:p>
        </w:tc>
        <w:tc>
          <w:tcPr>
            <w:tcW w:w="1292" w:type="dxa"/>
            <w:vMerge w:val="restart"/>
            <w:tcBorders>
              <w:top w:val="single" w:color="000000" w:sz="8" w:space="0"/>
              <w:left w:val="single" w:color="000000" w:sz="4" w:space="0"/>
              <w:bottom w:val="single" w:color="000000" w:sz="4" w:space="0"/>
              <w:right w:val="single" w:color="000000" w:sz="4" w:space="0"/>
            </w:tcBorders>
            <w:shd w:val="clear" w:color="FFFFFF" w:fill="FFFFFF"/>
            <w:vAlign w:val="center"/>
          </w:tcPr>
          <w:p w14:paraId="582518C1">
            <w:pPr>
              <w:keepNext w:val="0"/>
              <w:keepLines w:val="0"/>
              <w:widowControl/>
              <w:suppressLineNumbers w:val="0"/>
              <w:jc w:val="center"/>
              <w:textAlignment w:val="center"/>
              <w:rPr>
                <w:rFonts w:hint="eastAsia" w:ascii="黑体" w:hAnsi="宋体" w:eastAsia="黑体" w:cs="黑体"/>
                <w:i w:val="0"/>
                <w:iCs w:val="0"/>
                <w:color w:val="000000"/>
                <w:sz w:val="21"/>
                <w:szCs w:val="21"/>
                <w:u w:val="none"/>
              </w:rPr>
            </w:pPr>
            <w:r>
              <w:rPr>
                <w:rFonts w:hint="eastAsia" w:ascii="黑体" w:hAnsi="宋体" w:eastAsia="黑体" w:cs="黑体"/>
                <w:i w:val="0"/>
                <w:iCs w:val="0"/>
                <w:color w:val="000000"/>
                <w:kern w:val="0"/>
                <w:sz w:val="21"/>
                <w:szCs w:val="21"/>
                <w:u w:val="none"/>
                <w:lang w:val="en-US" w:eastAsia="zh-CN" w:bidi="ar"/>
              </w:rPr>
              <w:t>项目名称</w:t>
            </w:r>
          </w:p>
        </w:tc>
        <w:tc>
          <w:tcPr>
            <w:tcW w:w="4426" w:type="dxa"/>
            <w:vMerge w:val="restart"/>
            <w:tcBorders>
              <w:top w:val="single" w:color="000000" w:sz="8" w:space="0"/>
              <w:left w:val="single" w:color="000000" w:sz="4" w:space="0"/>
              <w:bottom w:val="single" w:color="000000" w:sz="4" w:space="0"/>
              <w:right w:val="single" w:color="000000" w:sz="4" w:space="0"/>
            </w:tcBorders>
            <w:shd w:val="clear" w:color="FFFFFF" w:fill="FFFFFF"/>
            <w:vAlign w:val="center"/>
          </w:tcPr>
          <w:p w14:paraId="61EB4CCE">
            <w:pPr>
              <w:keepNext w:val="0"/>
              <w:keepLines w:val="0"/>
              <w:widowControl/>
              <w:suppressLineNumbers w:val="0"/>
              <w:jc w:val="center"/>
              <w:textAlignment w:val="center"/>
              <w:rPr>
                <w:rFonts w:hint="eastAsia" w:ascii="黑体" w:hAnsi="宋体" w:eastAsia="黑体" w:cs="黑体"/>
                <w:i w:val="0"/>
                <w:iCs w:val="0"/>
                <w:color w:val="000000"/>
                <w:sz w:val="21"/>
                <w:szCs w:val="21"/>
                <w:u w:val="none"/>
              </w:rPr>
            </w:pPr>
            <w:r>
              <w:rPr>
                <w:rFonts w:hint="eastAsia" w:ascii="黑体" w:hAnsi="宋体" w:eastAsia="黑体" w:cs="黑体"/>
                <w:i w:val="0"/>
                <w:iCs w:val="0"/>
                <w:color w:val="000000"/>
                <w:kern w:val="0"/>
                <w:sz w:val="21"/>
                <w:szCs w:val="21"/>
                <w:u w:val="none"/>
                <w:lang w:val="en-US" w:eastAsia="zh-CN" w:bidi="ar"/>
              </w:rPr>
              <w:t>项目特征描述</w:t>
            </w:r>
          </w:p>
        </w:tc>
        <w:tc>
          <w:tcPr>
            <w:tcW w:w="804" w:type="dxa"/>
            <w:vMerge w:val="restart"/>
            <w:tcBorders>
              <w:top w:val="single" w:color="000000" w:sz="8" w:space="0"/>
              <w:left w:val="single" w:color="000000" w:sz="4" w:space="0"/>
              <w:bottom w:val="single" w:color="000000" w:sz="4" w:space="0"/>
              <w:right w:val="single" w:color="000000" w:sz="4" w:space="0"/>
            </w:tcBorders>
            <w:shd w:val="clear" w:color="FFFFFF" w:fill="FFFFFF"/>
            <w:vAlign w:val="center"/>
          </w:tcPr>
          <w:p w14:paraId="2BA3F044">
            <w:pPr>
              <w:keepNext w:val="0"/>
              <w:keepLines w:val="0"/>
              <w:widowControl/>
              <w:suppressLineNumbers w:val="0"/>
              <w:jc w:val="center"/>
              <w:textAlignment w:val="center"/>
              <w:rPr>
                <w:rFonts w:hint="eastAsia" w:ascii="黑体" w:hAnsi="宋体" w:eastAsia="黑体" w:cs="黑体"/>
                <w:i w:val="0"/>
                <w:iCs w:val="0"/>
                <w:color w:val="000000"/>
                <w:sz w:val="21"/>
                <w:szCs w:val="21"/>
                <w:u w:val="none"/>
              </w:rPr>
            </w:pPr>
            <w:r>
              <w:rPr>
                <w:rFonts w:hint="eastAsia" w:ascii="黑体" w:hAnsi="宋体" w:eastAsia="黑体" w:cs="黑体"/>
                <w:i w:val="0"/>
                <w:iCs w:val="0"/>
                <w:color w:val="000000"/>
                <w:kern w:val="0"/>
                <w:sz w:val="21"/>
                <w:szCs w:val="21"/>
                <w:u w:val="none"/>
                <w:lang w:val="en-US" w:eastAsia="zh-CN" w:bidi="ar"/>
              </w:rPr>
              <w:t>计量</w:t>
            </w:r>
            <w:r>
              <w:rPr>
                <w:rFonts w:hint="eastAsia" w:ascii="黑体" w:hAnsi="宋体" w:eastAsia="黑体" w:cs="黑体"/>
                <w:i w:val="0"/>
                <w:iCs w:val="0"/>
                <w:color w:val="000000"/>
                <w:kern w:val="0"/>
                <w:sz w:val="21"/>
                <w:szCs w:val="21"/>
                <w:u w:val="none"/>
                <w:lang w:val="en-US" w:eastAsia="zh-CN" w:bidi="ar"/>
              </w:rPr>
              <w:br w:type="textWrapping"/>
            </w:r>
            <w:r>
              <w:rPr>
                <w:rFonts w:hint="eastAsia" w:ascii="黑体" w:hAnsi="宋体" w:eastAsia="黑体" w:cs="黑体"/>
                <w:i w:val="0"/>
                <w:iCs w:val="0"/>
                <w:color w:val="000000"/>
                <w:kern w:val="0"/>
                <w:sz w:val="21"/>
                <w:szCs w:val="21"/>
                <w:u w:val="none"/>
                <w:lang w:val="en-US" w:eastAsia="zh-CN" w:bidi="ar"/>
              </w:rPr>
              <w:t>单位</w:t>
            </w:r>
          </w:p>
        </w:tc>
        <w:tc>
          <w:tcPr>
            <w:tcW w:w="1056" w:type="dxa"/>
            <w:vMerge w:val="restart"/>
            <w:tcBorders>
              <w:top w:val="single" w:color="000000" w:sz="8" w:space="0"/>
              <w:left w:val="single" w:color="000000" w:sz="4" w:space="0"/>
              <w:bottom w:val="single" w:color="000000" w:sz="4" w:space="0"/>
              <w:right w:val="single" w:color="000000" w:sz="4" w:space="0"/>
            </w:tcBorders>
            <w:shd w:val="clear" w:color="FFFFFF" w:fill="FFFFFF"/>
            <w:vAlign w:val="center"/>
          </w:tcPr>
          <w:p w14:paraId="6226FA6E">
            <w:pPr>
              <w:keepNext w:val="0"/>
              <w:keepLines w:val="0"/>
              <w:widowControl/>
              <w:suppressLineNumbers w:val="0"/>
              <w:jc w:val="center"/>
              <w:textAlignment w:val="center"/>
              <w:rPr>
                <w:rFonts w:hint="eastAsia" w:ascii="黑体" w:hAnsi="宋体" w:eastAsia="黑体" w:cs="黑体"/>
                <w:i w:val="0"/>
                <w:iCs w:val="0"/>
                <w:color w:val="000000"/>
                <w:sz w:val="21"/>
                <w:szCs w:val="21"/>
                <w:u w:val="none"/>
              </w:rPr>
            </w:pPr>
            <w:r>
              <w:rPr>
                <w:rFonts w:hint="eastAsia" w:ascii="黑体" w:hAnsi="宋体" w:eastAsia="黑体" w:cs="黑体"/>
                <w:i w:val="0"/>
                <w:iCs w:val="0"/>
                <w:color w:val="000000"/>
                <w:kern w:val="0"/>
                <w:sz w:val="21"/>
                <w:szCs w:val="21"/>
                <w:u w:val="none"/>
                <w:lang w:val="en-US" w:eastAsia="zh-CN" w:bidi="ar"/>
              </w:rPr>
              <w:t>工程量</w:t>
            </w:r>
          </w:p>
        </w:tc>
        <w:tc>
          <w:tcPr>
            <w:tcW w:w="1723" w:type="dxa"/>
            <w:gridSpan w:val="2"/>
            <w:tcBorders>
              <w:top w:val="single" w:color="000000" w:sz="8" w:space="0"/>
              <w:left w:val="single" w:color="000000" w:sz="4" w:space="0"/>
              <w:bottom w:val="single" w:color="000000" w:sz="4" w:space="0"/>
              <w:right w:val="single" w:color="000000" w:sz="8" w:space="0"/>
            </w:tcBorders>
            <w:shd w:val="clear" w:color="FFFFFF" w:fill="FFFFFF"/>
            <w:vAlign w:val="center"/>
          </w:tcPr>
          <w:p w14:paraId="10E64BF2">
            <w:pPr>
              <w:jc w:val="center"/>
              <w:rPr>
                <w:rFonts w:hint="eastAsia" w:ascii="黑体" w:hAnsi="宋体" w:eastAsia="黑体" w:cs="黑体"/>
                <w:i w:val="0"/>
                <w:iCs w:val="0"/>
                <w:color w:val="000000"/>
                <w:sz w:val="21"/>
                <w:szCs w:val="21"/>
                <w:u w:val="none"/>
                <w:lang w:val="en-US" w:eastAsia="zh-CN"/>
              </w:rPr>
            </w:pPr>
            <w:r>
              <w:rPr>
                <w:rFonts w:hint="eastAsia" w:ascii="黑体" w:hAnsi="宋体" w:eastAsia="黑体" w:cs="黑体"/>
                <w:i w:val="0"/>
                <w:iCs w:val="0"/>
                <w:color w:val="000000"/>
                <w:sz w:val="21"/>
                <w:szCs w:val="21"/>
                <w:u w:val="none"/>
                <w:lang w:val="en-US" w:eastAsia="zh-CN"/>
              </w:rPr>
              <w:t>单位（元）</w:t>
            </w:r>
          </w:p>
        </w:tc>
      </w:tr>
      <w:tr w14:paraId="4AEFB8A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64" w:hRule="atLeast"/>
        </w:trPr>
        <w:tc>
          <w:tcPr>
            <w:tcW w:w="431" w:type="dxa"/>
            <w:vMerge w:val="continue"/>
            <w:tcBorders>
              <w:top w:val="single" w:color="000000" w:sz="8" w:space="0"/>
              <w:left w:val="single" w:color="000000" w:sz="8" w:space="0"/>
              <w:bottom w:val="single" w:color="000000" w:sz="4" w:space="0"/>
              <w:right w:val="single" w:color="000000" w:sz="4" w:space="0"/>
            </w:tcBorders>
            <w:shd w:val="clear" w:color="FFFFFF" w:fill="FFFFFF"/>
            <w:vAlign w:val="center"/>
          </w:tcPr>
          <w:p w14:paraId="2E50A0A2">
            <w:pPr>
              <w:jc w:val="center"/>
              <w:rPr>
                <w:rFonts w:hint="eastAsia" w:ascii="黑体" w:hAnsi="宋体" w:eastAsia="黑体" w:cs="黑体"/>
                <w:i w:val="0"/>
                <w:iCs w:val="0"/>
                <w:color w:val="000000"/>
                <w:sz w:val="21"/>
                <w:szCs w:val="21"/>
                <w:u w:val="none"/>
              </w:rPr>
            </w:pPr>
          </w:p>
        </w:tc>
        <w:tc>
          <w:tcPr>
            <w:tcW w:w="1292" w:type="dxa"/>
            <w:vMerge w:val="continue"/>
            <w:tcBorders>
              <w:top w:val="single" w:color="000000" w:sz="8" w:space="0"/>
              <w:left w:val="single" w:color="000000" w:sz="4" w:space="0"/>
              <w:bottom w:val="single" w:color="000000" w:sz="4" w:space="0"/>
              <w:right w:val="single" w:color="000000" w:sz="4" w:space="0"/>
            </w:tcBorders>
            <w:shd w:val="clear" w:color="FFFFFF" w:fill="FFFFFF"/>
            <w:vAlign w:val="center"/>
          </w:tcPr>
          <w:p w14:paraId="18285136">
            <w:pPr>
              <w:jc w:val="center"/>
              <w:rPr>
                <w:rFonts w:hint="eastAsia" w:ascii="黑体" w:hAnsi="宋体" w:eastAsia="黑体" w:cs="黑体"/>
                <w:i w:val="0"/>
                <w:iCs w:val="0"/>
                <w:color w:val="000000"/>
                <w:sz w:val="21"/>
                <w:szCs w:val="21"/>
                <w:u w:val="none"/>
              </w:rPr>
            </w:pPr>
          </w:p>
        </w:tc>
        <w:tc>
          <w:tcPr>
            <w:tcW w:w="4426" w:type="dxa"/>
            <w:vMerge w:val="continue"/>
            <w:tcBorders>
              <w:top w:val="single" w:color="000000" w:sz="8" w:space="0"/>
              <w:left w:val="single" w:color="000000" w:sz="4" w:space="0"/>
              <w:bottom w:val="single" w:color="000000" w:sz="4" w:space="0"/>
              <w:right w:val="single" w:color="000000" w:sz="4" w:space="0"/>
            </w:tcBorders>
            <w:shd w:val="clear" w:color="FFFFFF" w:fill="FFFFFF"/>
            <w:vAlign w:val="center"/>
          </w:tcPr>
          <w:p w14:paraId="48A8546C">
            <w:pPr>
              <w:jc w:val="center"/>
              <w:rPr>
                <w:rFonts w:hint="eastAsia" w:ascii="黑体" w:hAnsi="宋体" w:eastAsia="黑体" w:cs="黑体"/>
                <w:i w:val="0"/>
                <w:iCs w:val="0"/>
                <w:color w:val="000000"/>
                <w:sz w:val="21"/>
                <w:szCs w:val="21"/>
                <w:u w:val="none"/>
              </w:rPr>
            </w:pPr>
          </w:p>
        </w:tc>
        <w:tc>
          <w:tcPr>
            <w:tcW w:w="804" w:type="dxa"/>
            <w:vMerge w:val="continue"/>
            <w:tcBorders>
              <w:top w:val="single" w:color="000000" w:sz="8" w:space="0"/>
              <w:left w:val="single" w:color="000000" w:sz="4" w:space="0"/>
              <w:bottom w:val="single" w:color="000000" w:sz="4" w:space="0"/>
              <w:right w:val="single" w:color="000000" w:sz="4" w:space="0"/>
            </w:tcBorders>
            <w:shd w:val="clear" w:color="FFFFFF" w:fill="FFFFFF"/>
            <w:vAlign w:val="center"/>
          </w:tcPr>
          <w:p w14:paraId="6D576FD7">
            <w:pPr>
              <w:jc w:val="center"/>
              <w:rPr>
                <w:rFonts w:hint="eastAsia" w:ascii="黑体" w:hAnsi="宋体" w:eastAsia="黑体" w:cs="黑体"/>
                <w:i w:val="0"/>
                <w:iCs w:val="0"/>
                <w:color w:val="000000"/>
                <w:sz w:val="21"/>
                <w:szCs w:val="21"/>
                <w:u w:val="none"/>
              </w:rPr>
            </w:pPr>
          </w:p>
        </w:tc>
        <w:tc>
          <w:tcPr>
            <w:tcW w:w="1056" w:type="dxa"/>
            <w:vMerge w:val="continue"/>
            <w:tcBorders>
              <w:top w:val="single" w:color="000000" w:sz="8" w:space="0"/>
              <w:left w:val="single" w:color="000000" w:sz="4" w:space="0"/>
              <w:bottom w:val="single" w:color="000000" w:sz="4" w:space="0"/>
              <w:right w:val="single" w:color="000000" w:sz="4" w:space="0"/>
            </w:tcBorders>
            <w:shd w:val="clear" w:color="FFFFFF" w:fill="FFFFFF"/>
            <w:vAlign w:val="center"/>
          </w:tcPr>
          <w:p w14:paraId="55B24D34">
            <w:pPr>
              <w:jc w:val="center"/>
              <w:rPr>
                <w:rFonts w:hint="eastAsia" w:ascii="黑体" w:hAnsi="宋体" w:eastAsia="黑体" w:cs="黑体"/>
                <w:i w:val="0"/>
                <w:iCs w:val="0"/>
                <w:color w:val="000000"/>
                <w:sz w:val="21"/>
                <w:szCs w:val="21"/>
                <w:u w:val="none"/>
              </w:rPr>
            </w:pPr>
          </w:p>
        </w:tc>
        <w:tc>
          <w:tcPr>
            <w:tcW w:w="764" w:type="dxa"/>
            <w:vMerge w:val="restart"/>
            <w:tcBorders>
              <w:top w:val="single" w:color="000000" w:sz="4" w:space="0"/>
              <w:left w:val="single" w:color="000000" w:sz="4" w:space="0"/>
              <w:bottom w:val="single" w:color="000000" w:sz="4" w:space="0"/>
              <w:right w:val="single" w:color="000000" w:sz="4" w:space="0"/>
            </w:tcBorders>
            <w:shd w:val="clear" w:color="FFFFFF" w:fill="FFFFFF"/>
            <w:vAlign w:val="center"/>
          </w:tcPr>
          <w:p w14:paraId="7890AD3A">
            <w:pPr>
              <w:keepNext w:val="0"/>
              <w:keepLines w:val="0"/>
              <w:widowControl/>
              <w:suppressLineNumbers w:val="0"/>
              <w:jc w:val="center"/>
              <w:textAlignment w:val="center"/>
              <w:rPr>
                <w:rFonts w:hint="eastAsia" w:ascii="黑体" w:hAnsi="宋体" w:eastAsia="黑体" w:cs="黑体"/>
                <w:i w:val="0"/>
                <w:iCs w:val="0"/>
                <w:color w:val="000000"/>
                <w:sz w:val="21"/>
                <w:szCs w:val="21"/>
                <w:u w:val="none"/>
              </w:rPr>
            </w:pPr>
            <w:r>
              <w:rPr>
                <w:rFonts w:hint="eastAsia" w:ascii="黑体" w:hAnsi="宋体" w:eastAsia="黑体" w:cs="黑体"/>
                <w:i w:val="0"/>
                <w:iCs w:val="0"/>
                <w:color w:val="000000"/>
                <w:kern w:val="0"/>
                <w:sz w:val="21"/>
                <w:szCs w:val="21"/>
                <w:u w:val="none"/>
                <w:lang w:val="en-US" w:eastAsia="zh-CN" w:bidi="ar"/>
              </w:rPr>
              <w:t>含税单价</w:t>
            </w:r>
          </w:p>
        </w:tc>
        <w:tc>
          <w:tcPr>
            <w:tcW w:w="959" w:type="dxa"/>
            <w:vMerge w:val="restart"/>
            <w:tcBorders>
              <w:top w:val="single" w:color="000000" w:sz="4" w:space="0"/>
              <w:left w:val="single" w:color="000000" w:sz="4" w:space="0"/>
              <w:bottom w:val="single" w:color="000000" w:sz="4" w:space="0"/>
              <w:right w:val="single" w:color="000000" w:sz="4" w:space="0"/>
            </w:tcBorders>
            <w:shd w:val="clear" w:color="FFFFFF" w:fill="FFFFFF"/>
            <w:vAlign w:val="center"/>
          </w:tcPr>
          <w:p w14:paraId="17DE1719">
            <w:pPr>
              <w:keepNext w:val="0"/>
              <w:keepLines w:val="0"/>
              <w:widowControl/>
              <w:suppressLineNumbers w:val="0"/>
              <w:jc w:val="center"/>
              <w:textAlignment w:val="center"/>
              <w:rPr>
                <w:rFonts w:hint="default" w:ascii="黑体" w:hAnsi="宋体" w:eastAsia="黑体" w:cs="黑体"/>
                <w:i w:val="0"/>
                <w:iCs w:val="0"/>
                <w:color w:val="000000"/>
                <w:sz w:val="21"/>
                <w:szCs w:val="21"/>
                <w:u w:val="none"/>
                <w:lang w:val="en-US"/>
              </w:rPr>
            </w:pPr>
            <w:r>
              <w:rPr>
                <w:rFonts w:hint="eastAsia" w:ascii="黑体" w:hAnsi="宋体" w:eastAsia="黑体" w:cs="黑体"/>
                <w:i w:val="0"/>
                <w:iCs w:val="0"/>
                <w:color w:val="000000"/>
                <w:kern w:val="0"/>
                <w:sz w:val="21"/>
                <w:szCs w:val="21"/>
                <w:u w:val="none"/>
                <w:lang w:val="en-US" w:eastAsia="zh-CN" w:bidi="ar"/>
              </w:rPr>
              <w:t>含税总价</w:t>
            </w:r>
          </w:p>
        </w:tc>
      </w:tr>
      <w:tr w14:paraId="5E54B79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0" w:hRule="atLeast"/>
        </w:trPr>
        <w:tc>
          <w:tcPr>
            <w:tcW w:w="431" w:type="dxa"/>
            <w:vMerge w:val="continue"/>
            <w:tcBorders>
              <w:top w:val="single" w:color="000000" w:sz="8" w:space="0"/>
              <w:left w:val="single" w:color="000000" w:sz="8" w:space="0"/>
              <w:bottom w:val="single" w:color="000000" w:sz="4" w:space="0"/>
              <w:right w:val="single" w:color="000000" w:sz="4" w:space="0"/>
            </w:tcBorders>
            <w:shd w:val="clear" w:color="FFFFFF" w:fill="FFFFFF"/>
            <w:vAlign w:val="center"/>
          </w:tcPr>
          <w:p w14:paraId="5D68E11E">
            <w:pPr>
              <w:jc w:val="center"/>
              <w:rPr>
                <w:rFonts w:hint="eastAsia" w:ascii="黑体" w:hAnsi="宋体" w:eastAsia="黑体" w:cs="黑体"/>
                <w:i w:val="0"/>
                <w:iCs w:val="0"/>
                <w:color w:val="000000"/>
                <w:sz w:val="21"/>
                <w:szCs w:val="21"/>
                <w:u w:val="none"/>
              </w:rPr>
            </w:pPr>
          </w:p>
        </w:tc>
        <w:tc>
          <w:tcPr>
            <w:tcW w:w="1292" w:type="dxa"/>
            <w:vMerge w:val="continue"/>
            <w:tcBorders>
              <w:top w:val="single" w:color="000000" w:sz="8" w:space="0"/>
              <w:left w:val="single" w:color="000000" w:sz="4" w:space="0"/>
              <w:bottom w:val="single" w:color="000000" w:sz="4" w:space="0"/>
              <w:right w:val="single" w:color="000000" w:sz="4" w:space="0"/>
            </w:tcBorders>
            <w:shd w:val="clear" w:color="FFFFFF" w:fill="FFFFFF"/>
            <w:vAlign w:val="center"/>
          </w:tcPr>
          <w:p w14:paraId="6E8301B6">
            <w:pPr>
              <w:jc w:val="center"/>
              <w:rPr>
                <w:rFonts w:hint="eastAsia" w:ascii="黑体" w:hAnsi="宋体" w:eastAsia="黑体" w:cs="黑体"/>
                <w:i w:val="0"/>
                <w:iCs w:val="0"/>
                <w:color w:val="000000"/>
                <w:sz w:val="21"/>
                <w:szCs w:val="21"/>
                <w:u w:val="none"/>
              </w:rPr>
            </w:pPr>
          </w:p>
        </w:tc>
        <w:tc>
          <w:tcPr>
            <w:tcW w:w="4426" w:type="dxa"/>
            <w:vMerge w:val="continue"/>
            <w:tcBorders>
              <w:top w:val="single" w:color="000000" w:sz="8" w:space="0"/>
              <w:left w:val="single" w:color="000000" w:sz="4" w:space="0"/>
              <w:bottom w:val="single" w:color="000000" w:sz="4" w:space="0"/>
              <w:right w:val="single" w:color="000000" w:sz="4" w:space="0"/>
            </w:tcBorders>
            <w:shd w:val="clear" w:color="FFFFFF" w:fill="FFFFFF"/>
            <w:vAlign w:val="center"/>
          </w:tcPr>
          <w:p w14:paraId="639A8644">
            <w:pPr>
              <w:jc w:val="center"/>
              <w:rPr>
                <w:rFonts w:hint="eastAsia" w:ascii="黑体" w:hAnsi="宋体" w:eastAsia="黑体" w:cs="黑体"/>
                <w:i w:val="0"/>
                <w:iCs w:val="0"/>
                <w:color w:val="000000"/>
                <w:sz w:val="21"/>
                <w:szCs w:val="21"/>
                <w:u w:val="none"/>
              </w:rPr>
            </w:pPr>
          </w:p>
        </w:tc>
        <w:tc>
          <w:tcPr>
            <w:tcW w:w="804" w:type="dxa"/>
            <w:vMerge w:val="continue"/>
            <w:tcBorders>
              <w:top w:val="single" w:color="000000" w:sz="8" w:space="0"/>
              <w:left w:val="single" w:color="000000" w:sz="4" w:space="0"/>
              <w:bottom w:val="single" w:color="000000" w:sz="4" w:space="0"/>
              <w:right w:val="single" w:color="000000" w:sz="4" w:space="0"/>
            </w:tcBorders>
            <w:shd w:val="clear" w:color="FFFFFF" w:fill="FFFFFF"/>
            <w:vAlign w:val="center"/>
          </w:tcPr>
          <w:p w14:paraId="23EEC1CB">
            <w:pPr>
              <w:jc w:val="center"/>
              <w:rPr>
                <w:rFonts w:hint="eastAsia" w:ascii="黑体" w:hAnsi="宋体" w:eastAsia="黑体" w:cs="黑体"/>
                <w:i w:val="0"/>
                <w:iCs w:val="0"/>
                <w:color w:val="000000"/>
                <w:sz w:val="21"/>
                <w:szCs w:val="21"/>
                <w:u w:val="none"/>
              </w:rPr>
            </w:pPr>
          </w:p>
        </w:tc>
        <w:tc>
          <w:tcPr>
            <w:tcW w:w="1056" w:type="dxa"/>
            <w:vMerge w:val="continue"/>
            <w:tcBorders>
              <w:top w:val="single" w:color="000000" w:sz="8" w:space="0"/>
              <w:left w:val="single" w:color="000000" w:sz="4" w:space="0"/>
              <w:bottom w:val="single" w:color="000000" w:sz="4" w:space="0"/>
              <w:right w:val="single" w:color="000000" w:sz="4" w:space="0"/>
            </w:tcBorders>
            <w:shd w:val="clear" w:color="FFFFFF" w:fill="FFFFFF"/>
            <w:vAlign w:val="center"/>
          </w:tcPr>
          <w:p w14:paraId="3B34B8A0">
            <w:pPr>
              <w:jc w:val="center"/>
              <w:rPr>
                <w:rFonts w:hint="eastAsia" w:ascii="黑体" w:hAnsi="宋体" w:eastAsia="黑体" w:cs="黑体"/>
                <w:i w:val="0"/>
                <w:iCs w:val="0"/>
                <w:color w:val="000000"/>
                <w:sz w:val="21"/>
                <w:szCs w:val="21"/>
                <w:u w:val="none"/>
              </w:rPr>
            </w:pPr>
          </w:p>
        </w:tc>
        <w:tc>
          <w:tcPr>
            <w:tcW w:w="764" w:type="dxa"/>
            <w:vMerge w:val="continue"/>
            <w:tcBorders>
              <w:top w:val="single" w:color="000000" w:sz="4" w:space="0"/>
              <w:left w:val="single" w:color="000000" w:sz="4" w:space="0"/>
              <w:bottom w:val="single" w:color="000000" w:sz="4" w:space="0"/>
              <w:right w:val="single" w:color="000000" w:sz="4" w:space="0"/>
            </w:tcBorders>
            <w:shd w:val="clear" w:color="FFFFFF" w:fill="FFFFFF"/>
            <w:vAlign w:val="center"/>
          </w:tcPr>
          <w:p w14:paraId="237FBE76">
            <w:pPr>
              <w:jc w:val="center"/>
              <w:rPr>
                <w:rFonts w:hint="eastAsia" w:ascii="黑体" w:hAnsi="宋体" w:eastAsia="黑体" w:cs="黑体"/>
                <w:i w:val="0"/>
                <w:iCs w:val="0"/>
                <w:color w:val="000000"/>
                <w:sz w:val="21"/>
                <w:szCs w:val="21"/>
                <w:u w:val="none"/>
              </w:rPr>
            </w:pPr>
          </w:p>
        </w:tc>
        <w:tc>
          <w:tcPr>
            <w:tcW w:w="959" w:type="dxa"/>
            <w:vMerge w:val="continue"/>
            <w:tcBorders>
              <w:top w:val="single" w:color="000000" w:sz="4" w:space="0"/>
              <w:left w:val="single" w:color="000000" w:sz="4" w:space="0"/>
              <w:bottom w:val="single" w:color="000000" w:sz="4" w:space="0"/>
              <w:right w:val="single" w:color="000000" w:sz="4" w:space="0"/>
            </w:tcBorders>
            <w:shd w:val="clear" w:color="FFFFFF" w:fill="FFFFFF"/>
            <w:vAlign w:val="center"/>
          </w:tcPr>
          <w:p w14:paraId="1ADC0485">
            <w:pPr>
              <w:jc w:val="center"/>
              <w:rPr>
                <w:rFonts w:hint="eastAsia" w:ascii="黑体" w:hAnsi="宋体" w:eastAsia="黑体" w:cs="黑体"/>
                <w:i w:val="0"/>
                <w:iCs w:val="0"/>
                <w:color w:val="000000"/>
                <w:sz w:val="21"/>
                <w:szCs w:val="21"/>
                <w:u w:val="none"/>
              </w:rPr>
            </w:pPr>
          </w:p>
        </w:tc>
      </w:tr>
      <w:tr w14:paraId="6643DAB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53" w:hRule="atLeast"/>
        </w:trPr>
        <w:tc>
          <w:tcPr>
            <w:tcW w:w="431" w:type="dxa"/>
            <w:tcBorders>
              <w:top w:val="single" w:color="000000" w:sz="4" w:space="0"/>
              <w:left w:val="single" w:color="000000" w:sz="8" w:space="0"/>
              <w:bottom w:val="single" w:color="000000" w:sz="4" w:space="0"/>
              <w:right w:val="single" w:color="000000" w:sz="4" w:space="0"/>
            </w:tcBorders>
            <w:shd w:val="clear" w:color="auto" w:fill="auto"/>
            <w:vAlign w:val="center"/>
          </w:tcPr>
          <w:p w14:paraId="5EC12B59">
            <w:pPr>
              <w:jc w:val="center"/>
              <w:rPr>
                <w:rFonts w:hint="eastAsia" w:ascii="宋体" w:hAnsi="宋体" w:eastAsia="宋体" w:cs="宋体"/>
                <w:i w:val="0"/>
                <w:iCs w:val="0"/>
                <w:color w:val="000000"/>
                <w:sz w:val="21"/>
                <w:szCs w:val="21"/>
                <w:u w:val="none"/>
              </w:rPr>
            </w:pPr>
          </w:p>
        </w:tc>
        <w:tc>
          <w:tcPr>
            <w:tcW w:w="571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99B7BDA">
            <w:pPr>
              <w:keepNext w:val="0"/>
              <w:keepLines w:val="0"/>
              <w:widowControl/>
              <w:suppressLineNumbers w:val="0"/>
              <w:jc w:val="center"/>
              <w:textAlignment w:val="center"/>
              <w:rPr>
                <w:rFonts w:hint="eastAsia" w:ascii="宋体" w:hAnsi="宋体" w:eastAsia="宋体" w:cs="宋体"/>
                <w:b/>
                <w:bCs/>
                <w:i w:val="0"/>
                <w:iCs w:val="0"/>
                <w:color w:val="000000"/>
                <w:sz w:val="21"/>
                <w:szCs w:val="21"/>
                <w:u w:val="none"/>
              </w:rPr>
            </w:pPr>
            <w:r>
              <w:rPr>
                <w:rFonts w:hint="eastAsia" w:ascii="宋体" w:hAnsi="宋体" w:eastAsia="宋体" w:cs="宋体"/>
                <w:b/>
                <w:bCs/>
                <w:i w:val="0"/>
                <w:iCs w:val="0"/>
                <w:color w:val="000000"/>
                <w:kern w:val="0"/>
                <w:sz w:val="21"/>
                <w:szCs w:val="21"/>
                <w:u w:val="none"/>
                <w:lang w:val="en-US" w:eastAsia="zh-CN" w:bidi="ar"/>
              </w:rPr>
              <w:t>服务中心</w:t>
            </w:r>
          </w:p>
        </w:tc>
        <w:tc>
          <w:tcPr>
            <w:tcW w:w="80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39B881">
            <w:pPr>
              <w:jc w:val="center"/>
              <w:rPr>
                <w:rFonts w:hint="eastAsia" w:ascii="宋体" w:hAnsi="宋体" w:eastAsia="宋体" w:cs="宋体"/>
                <w:i w:val="0"/>
                <w:iCs w:val="0"/>
                <w:color w:val="000000"/>
                <w:sz w:val="21"/>
                <w:szCs w:val="21"/>
                <w:u w:val="none"/>
              </w:rPr>
            </w:pPr>
          </w:p>
        </w:tc>
        <w:tc>
          <w:tcPr>
            <w:tcW w:w="105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A4D885">
            <w:pPr>
              <w:jc w:val="right"/>
              <w:rPr>
                <w:rFonts w:hint="eastAsia" w:ascii="宋体" w:hAnsi="宋体" w:eastAsia="宋体" w:cs="宋体"/>
                <w:b/>
                <w:bCs/>
                <w:i w:val="0"/>
                <w:iCs w:val="0"/>
                <w:color w:val="000000"/>
                <w:sz w:val="21"/>
                <w:szCs w:val="21"/>
                <w:u w:val="none"/>
              </w:rPr>
            </w:pPr>
          </w:p>
        </w:tc>
        <w:tc>
          <w:tcPr>
            <w:tcW w:w="76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3E64C1">
            <w:pPr>
              <w:jc w:val="right"/>
              <w:rPr>
                <w:rFonts w:hint="eastAsia" w:ascii="宋体" w:hAnsi="宋体" w:eastAsia="宋体" w:cs="宋体"/>
                <w:b/>
                <w:bCs/>
                <w:i w:val="0"/>
                <w:iCs w:val="0"/>
                <w:color w:val="000000"/>
                <w:sz w:val="21"/>
                <w:szCs w:val="21"/>
                <w:u w:val="none"/>
              </w:rPr>
            </w:pPr>
          </w:p>
        </w:tc>
        <w:tc>
          <w:tcPr>
            <w:tcW w:w="95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220D8A">
            <w:pPr>
              <w:jc w:val="right"/>
              <w:rPr>
                <w:rFonts w:hint="eastAsia" w:ascii="宋体" w:hAnsi="宋体" w:eastAsia="宋体" w:cs="宋体"/>
                <w:b/>
                <w:bCs/>
                <w:i w:val="0"/>
                <w:iCs w:val="0"/>
                <w:color w:val="000000"/>
                <w:sz w:val="21"/>
                <w:szCs w:val="21"/>
                <w:u w:val="none"/>
              </w:rPr>
            </w:pPr>
          </w:p>
        </w:tc>
      </w:tr>
      <w:tr w14:paraId="1FBD286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14" w:hRule="atLeast"/>
        </w:trPr>
        <w:tc>
          <w:tcPr>
            <w:tcW w:w="431" w:type="dxa"/>
            <w:tcBorders>
              <w:top w:val="single" w:color="000000" w:sz="4" w:space="0"/>
              <w:left w:val="single" w:color="000000" w:sz="8" w:space="0"/>
              <w:bottom w:val="single" w:color="000000" w:sz="4" w:space="0"/>
              <w:right w:val="single" w:color="000000" w:sz="4" w:space="0"/>
            </w:tcBorders>
            <w:shd w:val="clear" w:color="auto" w:fill="auto"/>
            <w:vAlign w:val="center"/>
          </w:tcPr>
          <w:p w14:paraId="04084F5D">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129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72A58D">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保温隔热墙面</w:t>
            </w:r>
          </w:p>
        </w:tc>
        <w:tc>
          <w:tcPr>
            <w:tcW w:w="44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74B594">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1．保温隔热材料品种、规格及厚度：60mm厚岩棉条复合板（TR100，A级）</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2．增强网及抗裂防水砂浆种类：6mm 厚专用抗裂砂浆;抹面胶浆复合300g/m2耐碱玻纤网格布+160g/m2耐碱玻纤网格布(首层涂料饰面);内铺160g/m2耐碱玻纤网格布+160g/m2耐碱玻纤网格布(压入两层耐碱玻纤网格布复合300g/m2+160g/m2(首层)、160g/m2+160g/m2</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3．粘结材料种类及做法：采用专用胶粘剂粘接</w:t>
            </w:r>
          </w:p>
        </w:tc>
        <w:tc>
          <w:tcPr>
            <w:tcW w:w="80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BDB246F">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m2</w:t>
            </w:r>
          </w:p>
        </w:tc>
        <w:tc>
          <w:tcPr>
            <w:tcW w:w="105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08EBDB1">
            <w:pPr>
              <w:keepNext w:val="0"/>
              <w:keepLines w:val="0"/>
              <w:widowControl/>
              <w:suppressLineNumbers w:val="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718.330</w:t>
            </w:r>
          </w:p>
        </w:tc>
        <w:tc>
          <w:tcPr>
            <w:tcW w:w="76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62BE10">
            <w:pPr>
              <w:jc w:val="right"/>
              <w:rPr>
                <w:rFonts w:hint="eastAsia" w:ascii="宋体" w:hAnsi="宋体" w:eastAsia="宋体" w:cs="宋体"/>
                <w:i w:val="0"/>
                <w:iCs w:val="0"/>
                <w:color w:val="000000"/>
                <w:sz w:val="21"/>
                <w:szCs w:val="21"/>
                <w:u w:val="none"/>
              </w:rPr>
            </w:pPr>
          </w:p>
        </w:tc>
        <w:tc>
          <w:tcPr>
            <w:tcW w:w="95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2D70EF">
            <w:pPr>
              <w:jc w:val="right"/>
              <w:rPr>
                <w:rFonts w:hint="eastAsia" w:ascii="宋体" w:hAnsi="宋体" w:eastAsia="宋体" w:cs="宋体"/>
                <w:i w:val="0"/>
                <w:iCs w:val="0"/>
                <w:color w:val="000000"/>
                <w:sz w:val="21"/>
                <w:szCs w:val="21"/>
                <w:u w:val="none"/>
              </w:rPr>
            </w:pPr>
          </w:p>
        </w:tc>
      </w:tr>
      <w:tr w14:paraId="4D27A77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92" w:hRule="atLeast"/>
        </w:trPr>
        <w:tc>
          <w:tcPr>
            <w:tcW w:w="431" w:type="dxa"/>
            <w:tcBorders>
              <w:top w:val="single" w:color="000000" w:sz="4" w:space="0"/>
              <w:left w:val="single" w:color="000000" w:sz="8" w:space="0"/>
              <w:bottom w:val="single" w:color="000000" w:sz="4" w:space="0"/>
              <w:right w:val="single" w:color="000000" w:sz="4" w:space="0"/>
            </w:tcBorders>
            <w:shd w:val="clear" w:color="auto" w:fill="auto"/>
            <w:vAlign w:val="center"/>
          </w:tcPr>
          <w:p w14:paraId="3FDECAEC">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w:t>
            </w:r>
          </w:p>
        </w:tc>
        <w:tc>
          <w:tcPr>
            <w:tcW w:w="129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89EFFC">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外墙真石漆</w:t>
            </w:r>
          </w:p>
        </w:tc>
        <w:tc>
          <w:tcPr>
            <w:tcW w:w="44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2FC752E">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1．面层涂料一道</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2．主层涂料一道</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3．底层涂料一道(抗碱封闭底漆)</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4．刮涂柔性耐水腻子,干燥后打磨</w:t>
            </w:r>
          </w:p>
        </w:tc>
        <w:tc>
          <w:tcPr>
            <w:tcW w:w="80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AA1989">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m2</w:t>
            </w:r>
          </w:p>
        </w:tc>
        <w:tc>
          <w:tcPr>
            <w:tcW w:w="105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C467ED">
            <w:pPr>
              <w:keepNext w:val="0"/>
              <w:keepLines w:val="0"/>
              <w:widowControl/>
              <w:suppressLineNumbers w:val="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1055.130</w:t>
            </w:r>
          </w:p>
        </w:tc>
        <w:tc>
          <w:tcPr>
            <w:tcW w:w="76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7B780F8">
            <w:pPr>
              <w:jc w:val="right"/>
              <w:rPr>
                <w:rFonts w:hint="eastAsia" w:ascii="宋体" w:hAnsi="宋体" w:eastAsia="宋体" w:cs="宋体"/>
                <w:i w:val="0"/>
                <w:iCs w:val="0"/>
                <w:color w:val="000000"/>
                <w:sz w:val="21"/>
                <w:szCs w:val="21"/>
                <w:u w:val="none"/>
              </w:rPr>
            </w:pPr>
          </w:p>
        </w:tc>
        <w:tc>
          <w:tcPr>
            <w:tcW w:w="95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518C86">
            <w:pPr>
              <w:jc w:val="right"/>
              <w:rPr>
                <w:rFonts w:hint="eastAsia" w:ascii="宋体" w:hAnsi="宋体" w:eastAsia="宋体" w:cs="宋体"/>
                <w:i w:val="0"/>
                <w:iCs w:val="0"/>
                <w:color w:val="000000"/>
                <w:sz w:val="21"/>
                <w:szCs w:val="21"/>
                <w:u w:val="none"/>
              </w:rPr>
            </w:pPr>
          </w:p>
        </w:tc>
      </w:tr>
      <w:tr w14:paraId="31D397C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80" w:hRule="atLeast"/>
        </w:trPr>
        <w:tc>
          <w:tcPr>
            <w:tcW w:w="431" w:type="dxa"/>
            <w:tcBorders>
              <w:top w:val="single" w:color="000000" w:sz="4" w:space="0"/>
              <w:left w:val="single" w:color="000000" w:sz="8" w:space="0"/>
              <w:bottom w:val="single" w:color="000000" w:sz="4" w:space="0"/>
              <w:right w:val="single" w:color="000000" w:sz="4" w:space="0"/>
            </w:tcBorders>
            <w:shd w:val="clear" w:color="auto" w:fill="auto"/>
            <w:vAlign w:val="center"/>
          </w:tcPr>
          <w:p w14:paraId="572FCD91">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w:t>
            </w:r>
          </w:p>
        </w:tc>
        <w:tc>
          <w:tcPr>
            <w:tcW w:w="129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1FF6E8">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抹灰面油漆</w:t>
            </w:r>
          </w:p>
        </w:tc>
        <w:tc>
          <w:tcPr>
            <w:tcW w:w="44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9B12C1">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1．白色无机涂料（一底两面）</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2．刮2mm厚腻子抹平</w:t>
            </w:r>
          </w:p>
        </w:tc>
        <w:tc>
          <w:tcPr>
            <w:tcW w:w="80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579AE0">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m2</w:t>
            </w:r>
          </w:p>
        </w:tc>
        <w:tc>
          <w:tcPr>
            <w:tcW w:w="105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265FE73">
            <w:pPr>
              <w:keepNext w:val="0"/>
              <w:keepLines w:val="0"/>
              <w:widowControl/>
              <w:suppressLineNumbers w:val="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2989.280</w:t>
            </w:r>
          </w:p>
        </w:tc>
        <w:tc>
          <w:tcPr>
            <w:tcW w:w="76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C8C934">
            <w:pPr>
              <w:jc w:val="right"/>
              <w:rPr>
                <w:rFonts w:hint="eastAsia" w:ascii="宋体" w:hAnsi="宋体" w:eastAsia="宋体" w:cs="宋体"/>
                <w:i w:val="0"/>
                <w:iCs w:val="0"/>
                <w:color w:val="000000"/>
                <w:sz w:val="21"/>
                <w:szCs w:val="21"/>
                <w:u w:val="none"/>
              </w:rPr>
            </w:pPr>
          </w:p>
        </w:tc>
        <w:tc>
          <w:tcPr>
            <w:tcW w:w="95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0D129B">
            <w:pPr>
              <w:jc w:val="right"/>
              <w:rPr>
                <w:rFonts w:hint="eastAsia" w:ascii="宋体" w:hAnsi="宋体" w:eastAsia="宋体" w:cs="宋体"/>
                <w:i w:val="0"/>
                <w:iCs w:val="0"/>
                <w:color w:val="000000"/>
                <w:sz w:val="21"/>
                <w:szCs w:val="21"/>
                <w:u w:val="none"/>
              </w:rPr>
            </w:pPr>
          </w:p>
        </w:tc>
      </w:tr>
      <w:tr w14:paraId="6DB4143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00" w:hRule="atLeast"/>
        </w:trPr>
        <w:tc>
          <w:tcPr>
            <w:tcW w:w="431" w:type="dxa"/>
            <w:tcBorders>
              <w:top w:val="single" w:color="000000" w:sz="4" w:space="0"/>
              <w:left w:val="single" w:color="000000" w:sz="8" w:space="0"/>
              <w:bottom w:val="single" w:color="000000" w:sz="4" w:space="0"/>
              <w:right w:val="single" w:color="000000" w:sz="4" w:space="0"/>
            </w:tcBorders>
            <w:shd w:val="clear" w:color="auto" w:fill="auto"/>
            <w:vAlign w:val="center"/>
          </w:tcPr>
          <w:p w14:paraId="6A33869E">
            <w:pPr>
              <w:jc w:val="center"/>
              <w:rPr>
                <w:rFonts w:hint="eastAsia" w:ascii="宋体" w:hAnsi="宋体" w:eastAsia="宋体" w:cs="宋体"/>
                <w:i w:val="0"/>
                <w:iCs w:val="0"/>
                <w:color w:val="000000"/>
                <w:sz w:val="21"/>
                <w:szCs w:val="21"/>
                <w:u w:val="none"/>
              </w:rPr>
            </w:pPr>
          </w:p>
        </w:tc>
        <w:tc>
          <w:tcPr>
            <w:tcW w:w="571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D2572FB">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配电房</w:t>
            </w:r>
          </w:p>
        </w:tc>
        <w:tc>
          <w:tcPr>
            <w:tcW w:w="80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E97C60">
            <w:pPr>
              <w:jc w:val="center"/>
              <w:rPr>
                <w:rFonts w:hint="eastAsia" w:ascii="宋体" w:hAnsi="宋体" w:eastAsia="宋体" w:cs="宋体"/>
                <w:i w:val="0"/>
                <w:iCs w:val="0"/>
                <w:color w:val="000000"/>
                <w:sz w:val="21"/>
                <w:szCs w:val="21"/>
                <w:u w:val="none"/>
              </w:rPr>
            </w:pPr>
          </w:p>
        </w:tc>
        <w:tc>
          <w:tcPr>
            <w:tcW w:w="105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249239D">
            <w:pPr>
              <w:jc w:val="right"/>
              <w:rPr>
                <w:rFonts w:hint="eastAsia" w:ascii="宋体" w:hAnsi="宋体" w:eastAsia="宋体" w:cs="宋体"/>
                <w:i w:val="0"/>
                <w:iCs w:val="0"/>
                <w:color w:val="000000"/>
                <w:sz w:val="21"/>
                <w:szCs w:val="21"/>
                <w:u w:val="none"/>
              </w:rPr>
            </w:pPr>
          </w:p>
        </w:tc>
        <w:tc>
          <w:tcPr>
            <w:tcW w:w="76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51013B">
            <w:pPr>
              <w:jc w:val="right"/>
              <w:rPr>
                <w:rFonts w:hint="eastAsia" w:ascii="宋体" w:hAnsi="宋体" w:eastAsia="宋体" w:cs="宋体"/>
                <w:i w:val="0"/>
                <w:iCs w:val="0"/>
                <w:color w:val="000000"/>
                <w:sz w:val="21"/>
                <w:szCs w:val="21"/>
                <w:u w:val="none"/>
              </w:rPr>
            </w:pPr>
          </w:p>
        </w:tc>
        <w:tc>
          <w:tcPr>
            <w:tcW w:w="95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BBCA47D">
            <w:pPr>
              <w:jc w:val="right"/>
              <w:rPr>
                <w:rFonts w:hint="eastAsia" w:ascii="宋体" w:hAnsi="宋体" w:eastAsia="宋体" w:cs="宋体"/>
                <w:i w:val="0"/>
                <w:iCs w:val="0"/>
                <w:color w:val="000000"/>
                <w:sz w:val="21"/>
                <w:szCs w:val="21"/>
                <w:u w:val="none"/>
              </w:rPr>
            </w:pPr>
          </w:p>
        </w:tc>
      </w:tr>
      <w:tr w14:paraId="6E3F73E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00" w:hRule="atLeast"/>
        </w:trPr>
        <w:tc>
          <w:tcPr>
            <w:tcW w:w="431" w:type="dxa"/>
            <w:tcBorders>
              <w:top w:val="single" w:color="000000" w:sz="4" w:space="0"/>
              <w:left w:val="single" w:color="000000" w:sz="8" w:space="0"/>
              <w:bottom w:val="single" w:color="000000" w:sz="4" w:space="0"/>
              <w:right w:val="single" w:color="000000" w:sz="4" w:space="0"/>
            </w:tcBorders>
            <w:shd w:val="clear" w:color="auto" w:fill="auto"/>
            <w:vAlign w:val="center"/>
          </w:tcPr>
          <w:p w14:paraId="2FE7A1B6">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4</w:t>
            </w:r>
          </w:p>
        </w:tc>
        <w:tc>
          <w:tcPr>
            <w:tcW w:w="129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4E3547B">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抹灰面油漆</w:t>
            </w:r>
          </w:p>
        </w:tc>
        <w:tc>
          <w:tcPr>
            <w:tcW w:w="44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7D2CE1">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1．部位：内墙面</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2．白色无机涂料(一底两面)</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3．3mm厚耐水腻子分遍找平</w:t>
            </w:r>
          </w:p>
        </w:tc>
        <w:tc>
          <w:tcPr>
            <w:tcW w:w="80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68A62C">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m2</w:t>
            </w:r>
          </w:p>
        </w:tc>
        <w:tc>
          <w:tcPr>
            <w:tcW w:w="105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604784D">
            <w:pPr>
              <w:keepNext w:val="0"/>
              <w:keepLines w:val="0"/>
              <w:widowControl/>
              <w:suppressLineNumbers w:val="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222.750</w:t>
            </w:r>
          </w:p>
        </w:tc>
        <w:tc>
          <w:tcPr>
            <w:tcW w:w="76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71A02C9">
            <w:pPr>
              <w:jc w:val="right"/>
              <w:rPr>
                <w:rFonts w:hint="eastAsia" w:ascii="宋体" w:hAnsi="宋体" w:eastAsia="宋体" w:cs="宋体"/>
                <w:i w:val="0"/>
                <w:iCs w:val="0"/>
                <w:color w:val="000000"/>
                <w:sz w:val="21"/>
                <w:szCs w:val="21"/>
                <w:u w:val="none"/>
              </w:rPr>
            </w:pPr>
          </w:p>
        </w:tc>
        <w:tc>
          <w:tcPr>
            <w:tcW w:w="95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F3F8A9">
            <w:pPr>
              <w:jc w:val="right"/>
              <w:rPr>
                <w:rFonts w:hint="eastAsia" w:ascii="宋体" w:hAnsi="宋体" w:eastAsia="宋体" w:cs="宋体"/>
                <w:i w:val="0"/>
                <w:iCs w:val="0"/>
                <w:color w:val="000000"/>
                <w:sz w:val="21"/>
                <w:szCs w:val="21"/>
                <w:u w:val="none"/>
              </w:rPr>
            </w:pPr>
          </w:p>
        </w:tc>
      </w:tr>
      <w:tr w14:paraId="3162B36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60" w:hRule="atLeast"/>
        </w:trPr>
        <w:tc>
          <w:tcPr>
            <w:tcW w:w="431" w:type="dxa"/>
            <w:tcBorders>
              <w:top w:val="single" w:color="000000" w:sz="4" w:space="0"/>
              <w:left w:val="single" w:color="000000" w:sz="8" w:space="0"/>
              <w:bottom w:val="single" w:color="000000" w:sz="4" w:space="0"/>
              <w:right w:val="single" w:color="000000" w:sz="4" w:space="0"/>
            </w:tcBorders>
            <w:shd w:val="clear" w:color="auto" w:fill="auto"/>
            <w:vAlign w:val="center"/>
          </w:tcPr>
          <w:p w14:paraId="6AA51E8B">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5</w:t>
            </w:r>
          </w:p>
        </w:tc>
        <w:tc>
          <w:tcPr>
            <w:tcW w:w="129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DE0938">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抹灰面油漆</w:t>
            </w:r>
          </w:p>
        </w:tc>
        <w:tc>
          <w:tcPr>
            <w:tcW w:w="44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0D8CF0">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1．部位：天棚</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2．白色无机涂料(一底两面)</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3．3mm厚耐水腻子分遍找平</w:t>
            </w:r>
          </w:p>
        </w:tc>
        <w:tc>
          <w:tcPr>
            <w:tcW w:w="80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38E7F5">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m2</w:t>
            </w:r>
          </w:p>
        </w:tc>
        <w:tc>
          <w:tcPr>
            <w:tcW w:w="105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F150AE">
            <w:pPr>
              <w:keepNext w:val="0"/>
              <w:keepLines w:val="0"/>
              <w:widowControl/>
              <w:suppressLineNumbers w:val="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122.810</w:t>
            </w:r>
          </w:p>
        </w:tc>
        <w:tc>
          <w:tcPr>
            <w:tcW w:w="76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B845CF">
            <w:pPr>
              <w:jc w:val="right"/>
              <w:rPr>
                <w:rFonts w:hint="eastAsia" w:ascii="宋体" w:hAnsi="宋体" w:eastAsia="宋体" w:cs="宋体"/>
                <w:i w:val="0"/>
                <w:iCs w:val="0"/>
                <w:color w:val="000000"/>
                <w:sz w:val="21"/>
                <w:szCs w:val="21"/>
                <w:u w:val="none"/>
              </w:rPr>
            </w:pPr>
          </w:p>
        </w:tc>
        <w:tc>
          <w:tcPr>
            <w:tcW w:w="95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B5FD96">
            <w:pPr>
              <w:jc w:val="right"/>
              <w:rPr>
                <w:rFonts w:hint="eastAsia" w:ascii="宋体" w:hAnsi="宋体" w:eastAsia="宋体" w:cs="宋体"/>
                <w:i w:val="0"/>
                <w:iCs w:val="0"/>
                <w:color w:val="000000"/>
                <w:sz w:val="21"/>
                <w:szCs w:val="21"/>
                <w:u w:val="none"/>
              </w:rPr>
            </w:pPr>
          </w:p>
        </w:tc>
      </w:tr>
      <w:tr w14:paraId="395601C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206" w:hRule="atLeast"/>
        </w:trPr>
        <w:tc>
          <w:tcPr>
            <w:tcW w:w="431" w:type="dxa"/>
            <w:tcBorders>
              <w:top w:val="single" w:color="000000" w:sz="4" w:space="0"/>
              <w:left w:val="single" w:color="000000" w:sz="8" w:space="0"/>
              <w:bottom w:val="single" w:color="000000" w:sz="4" w:space="0"/>
              <w:right w:val="single" w:color="000000" w:sz="4" w:space="0"/>
            </w:tcBorders>
            <w:shd w:val="clear" w:color="auto" w:fill="auto"/>
            <w:vAlign w:val="center"/>
          </w:tcPr>
          <w:p w14:paraId="651A34DB">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w:t>
            </w:r>
          </w:p>
        </w:tc>
        <w:tc>
          <w:tcPr>
            <w:tcW w:w="129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9FDDE7">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外墙真石漆</w:t>
            </w:r>
          </w:p>
        </w:tc>
        <w:tc>
          <w:tcPr>
            <w:tcW w:w="44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855949">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1．面层涂料一道</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2．主层涂料一道</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3．底层涂料一道(抗碱封闭底漆)</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4．刮涂柔性耐水腻子,干燥后打磨</w:t>
            </w:r>
          </w:p>
        </w:tc>
        <w:tc>
          <w:tcPr>
            <w:tcW w:w="80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E38979">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m2</w:t>
            </w:r>
          </w:p>
        </w:tc>
        <w:tc>
          <w:tcPr>
            <w:tcW w:w="105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C5AAB6">
            <w:pPr>
              <w:keepNext w:val="0"/>
              <w:keepLines w:val="0"/>
              <w:widowControl/>
              <w:suppressLineNumbers w:val="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212.020</w:t>
            </w:r>
          </w:p>
        </w:tc>
        <w:tc>
          <w:tcPr>
            <w:tcW w:w="76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5FFFBE">
            <w:pPr>
              <w:jc w:val="right"/>
              <w:rPr>
                <w:rFonts w:hint="eastAsia" w:ascii="宋体" w:hAnsi="宋体" w:eastAsia="宋体" w:cs="宋体"/>
                <w:i w:val="0"/>
                <w:iCs w:val="0"/>
                <w:color w:val="000000"/>
                <w:sz w:val="21"/>
                <w:szCs w:val="21"/>
                <w:u w:val="none"/>
              </w:rPr>
            </w:pPr>
          </w:p>
        </w:tc>
        <w:tc>
          <w:tcPr>
            <w:tcW w:w="95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5C4522">
            <w:pPr>
              <w:jc w:val="right"/>
              <w:rPr>
                <w:rFonts w:hint="eastAsia" w:ascii="宋体" w:hAnsi="宋体" w:eastAsia="宋体" w:cs="宋体"/>
                <w:i w:val="0"/>
                <w:iCs w:val="0"/>
                <w:color w:val="000000"/>
                <w:sz w:val="21"/>
                <w:szCs w:val="21"/>
                <w:u w:val="none"/>
              </w:rPr>
            </w:pPr>
          </w:p>
        </w:tc>
      </w:tr>
      <w:tr w14:paraId="1318B27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0" w:hRule="atLeast"/>
        </w:trPr>
        <w:tc>
          <w:tcPr>
            <w:tcW w:w="431" w:type="dxa"/>
            <w:tcBorders>
              <w:top w:val="single" w:color="000000" w:sz="4" w:space="0"/>
              <w:left w:val="single" w:color="000000" w:sz="8" w:space="0"/>
              <w:bottom w:val="single" w:color="000000" w:sz="4" w:space="0"/>
              <w:right w:val="single" w:color="000000" w:sz="4" w:space="0"/>
            </w:tcBorders>
            <w:shd w:val="clear" w:color="auto" w:fill="auto"/>
            <w:vAlign w:val="center"/>
          </w:tcPr>
          <w:p w14:paraId="33191661">
            <w:pPr>
              <w:jc w:val="center"/>
              <w:rPr>
                <w:rFonts w:hint="eastAsia" w:ascii="宋体" w:hAnsi="宋体" w:eastAsia="宋体" w:cs="宋体"/>
                <w:i w:val="0"/>
                <w:iCs w:val="0"/>
                <w:color w:val="000000"/>
                <w:sz w:val="21"/>
                <w:szCs w:val="21"/>
                <w:u w:val="none"/>
              </w:rPr>
            </w:pPr>
          </w:p>
        </w:tc>
        <w:tc>
          <w:tcPr>
            <w:tcW w:w="571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49DC857">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消防泵房</w:t>
            </w:r>
          </w:p>
        </w:tc>
        <w:tc>
          <w:tcPr>
            <w:tcW w:w="80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341DFD">
            <w:pPr>
              <w:jc w:val="center"/>
              <w:rPr>
                <w:rFonts w:hint="eastAsia" w:ascii="宋体" w:hAnsi="宋体" w:eastAsia="宋体" w:cs="宋体"/>
                <w:i w:val="0"/>
                <w:iCs w:val="0"/>
                <w:color w:val="000000"/>
                <w:sz w:val="21"/>
                <w:szCs w:val="21"/>
                <w:u w:val="none"/>
              </w:rPr>
            </w:pPr>
          </w:p>
        </w:tc>
        <w:tc>
          <w:tcPr>
            <w:tcW w:w="105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1D1962">
            <w:pPr>
              <w:jc w:val="right"/>
              <w:rPr>
                <w:rFonts w:hint="eastAsia" w:ascii="宋体" w:hAnsi="宋体" w:eastAsia="宋体" w:cs="宋体"/>
                <w:i w:val="0"/>
                <w:iCs w:val="0"/>
                <w:color w:val="000000"/>
                <w:sz w:val="21"/>
                <w:szCs w:val="21"/>
                <w:u w:val="none"/>
              </w:rPr>
            </w:pPr>
          </w:p>
        </w:tc>
        <w:tc>
          <w:tcPr>
            <w:tcW w:w="76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8F7B190">
            <w:pPr>
              <w:jc w:val="right"/>
              <w:rPr>
                <w:rFonts w:hint="eastAsia" w:ascii="宋体" w:hAnsi="宋体" w:eastAsia="宋体" w:cs="宋体"/>
                <w:i w:val="0"/>
                <w:iCs w:val="0"/>
                <w:color w:val="000000"/>
                <w:sz w:val="21"/>
                <w:szCs w:val="21"/>
                <w:u w:val="none"/>
              </w:rPr>
            </w:pPr>
          </w:p>
        </w:tc>
        <w:tc>
          <w:tcPr>
            <w:tcW w:w="95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703F30">
            <w:pPr>
              <w:jc w:val="right"/>
              <w:rPr>
                <w:rFonts w:hint="eastAsia" w:ascii="宋体" w:hAnsi="宋体" w:eastAsia="宋体" w:cs="宋体"/>
                <w:i w:val="0"/>
                <w:iCs w:val="0"/>
                <w:color w:val="000000"/>
                <w:sz w:val="21"/>
                <w:szCs w:val="21"/>
                <w:u w:val="none"/>
              </w:rPr>
            </w:pPr>
          </w:p>
        </w:tc>
      </w:tr>
      <w:tr w14:paraId="71B591B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53" w:hRule="atLeast"/>
        </w:trPr>
        <w:tc>
          <w:tcPr>
            <w:tcW w:w="431" w:type="dxa"/>
            <w:tcBorders>
              <w:top w:val="single" w:color="000000" w:sz="4" w:space="0"/>
              <w:left w:val="single" w:color="000000" w:sz="8" w:space="0"/>
              <w:bottom w:val="single" w:color="000000" w:sz="4" w:space="0"/>
              <w:right w:val="single" w:color="000000" w:sz="4" w:space="0"/>
            </w:tcBorders>
            <w:shd w:val="clear" w:color="auto" w:fill="auto"/>
            <w:vAlign w:val="center"/>
          </w:tcPr>
          <w:p w14:paraId="50AB6500">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7</w:t>
            </w:r>
          </w:p>
        </w:tc>
        <w:tc>
          <w:tcPr>
            <w:tcW w:w="129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6EC22B">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抹灰面油漆</w:t>
            </w:r>
          </w:p>
        </w:tc>
        <w:tc>
          <w:tcPr>
            <w:tcW w:w="44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74C942C">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1．部位：泵房、楼梯间及走道墙面</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2．白色无机涂料(一底两面)</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3．3mm厚耐水腻子分遍找平</w:t>
            </w:r>
          </w:p>
        </w:tc>
        <w:tc>
          <w:tcPr>
            <w:tcW w:w="80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3AB71D">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m2</w:t>
            </w:r>
          </w:p>
        </w:tc>
        <w:tc>
          <w:tcPr>
            <w:tcW w:w="105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E73F69B">
            <w:pPr>
              <w:keepNext w:val="0"/>
              <w:keepLines w:val="0"/>
              <w:widowControl/>
              <w:suppressLineNumbers w:val="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199.250</w:t>
            </w:r>
          </w:p>
        </w:tc>
        <w:tc>
          <w:tcPr>
            <w:tcW w:w="76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20D1B34">
            <w:pPr>
              <w:jc w:val="right"/>
              <w:rPr>
                <w:rFonts w:hint="eastAsia" w:ascii="宋体" w:hAnsi="宋体" w:eastAsia="宋体" w:cs="宋体"/>
                <w:i w:val="0"/>
                <w:iCs w:val="0"/>
                <w:color w:val="000000"/>
                <w:sz w:val="21"/>
                <w:szCs w:val="21"/>
                <w:u w:val="none"/>
              </w:rPr>
            </w:pPr>
          </w:p>
        </w:tc>
        <w:tc>
          <w:tcPr>
            <w:tcW w:w="95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8F2B68">
            <w:pPr>
              <w:jc w:val="right"/>
              <w:rPr>
                <w:rFonts w:hint="eastAsia" w:ascii="宋体" w:hAnsi="宋体" w:eastAsia="宋体" w:cs="宋体"/>
                <w:i w:val="0"/>
                <w:iCs w:val="0"/>
                <w:color w:val="000000"/>
                <w:sz w:val="21"/>
                <w:szCs w:val="21"/>
                <w:u w:val="none"/>
              </w:rPr>
            </w:pPr>
          </w:p>
        </w:tc>
      </w:tr>
      <w:tr w14:paraId="74DA456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20" w:hRule="atLeast"/>
        </w:trPr>
        <w:tc>
          <w:tcPr>
            <w:tcW w:w="431" w:type="dxa"/>
            <w:tcBorders>
              <w:top w:val="single" w:color="000000" w:sz="4" w:space="0"/>
              <w:left w:val="single" w:color="000000" w:sz="8" w:space="0"/>
              <w:bottom w:val="single" w:color="000000" w:sz="4" w:space="0"/>
              <w:right w:val="single" w:color="000000" w:sz="4" w:space="0"/>
            </w:tcBorders>
            <w:shd w:val="clear" w:color="auto" w:fill="auto"/>
            <w:vAlign w:val="center"/>
          </w:tcPr>
          <w:p w14:paraId="6F1C4CEE">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8</w:t>
            </w:r>
          </w:p>
        </w:tc>
        <w:tc>
          <w:tcPr>
            <w:tcW w:w="129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BD4C5D">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抹灰面油漆</w:t>
            </w:r>
          </w:p>
        </w:tc>
        <w:tc>
          <w:tcPr>
            <w:tcW w:w="44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77C67F">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1．部位：天棚</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2．白色无机涂料(一底两面)</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3．3mm厚耐水腻子分遍找平</w:t>
            </w:r>
          </w:p>
        </w:tc>
        <w:tc>
          <w:tcPr>
            <w:tcW w:w="80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ACBA4F">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m2</w:t>
            </w:r>
          </w:p>
        </w:tc>
        <w:tc>
          <w:tcPr>
            <w:tcW w:w="105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9A0233">
            <w:pPr>
              <w:keepNext w:val="0"/>
              <w:keepLines w:val="0"/>
              <w:widowControl/>
              <w:suppressLineNumbers w:val="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58.630</w:t>
            </w:r>
          </w:p>
        </w:tc>
        <w:tc>
          <w:tcPr>
            <w:tcW w:w="76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BB34C2">
            <w:pPr>
              <w:jc w:val="right"/>
              <w:rPr>
                <w:rFonts w:hint="eastAsia" w:ascii="宋体" w:hAnsi="宋体" w:eastAsia="宋体" w:cs="宋体"/>
                <w:i w:val="0"/>
                <w:iCs w:val="0"/>
                <w:color w:val="000000"/>
                <w:sz w:val="21"/>
                <w:szCs w:val="21"/>
                <w:u w:val="none"/>
              </w:rPr>
            </w:pPr>
          </w:p>
        </w:tc>
        <w:tc>
          <w:tcPr>
            <w:tcW w:w="95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4A82984">
            <w:pPr>
              <w:jc w:val="right"/>
              <w:rPr>
                <w:rFonts w:hint="eastAsia" w:ascii="宋体" w:hAnsi="宋体" w:eastAsia="宋体" w:cs="宋体"/>
                <w:i w:val="0"/>
                <w:iCs w:val="0"/>
                <w:color w:val="000000"/>
                <w:sz w:val="21"/>
                <w:szCs w:val="21"/>
                <w:u w:val="none"/>
              </w:rPr>
            </w:pPr>
          </w:p>
        </w:tc>
      </w:tr>
      <w:tr w14:paraId="0CF87C2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192" w:hRule="atLeast"/>
        </w:trPr>
        <w:tc>
          <w:tcPr>
            <w:tcW w:w="431" w:type="dxa"/>
            <w:tcBorders>
              <w:top w:val="single" w:color="000000" w:sz="4" w:space="0"/>
              <w:left w:val="single" w:color="000000" w:sz="8" w:space="0"/>
              <w:bottom w:val="single" w:color="000000" w:sz="4" w:space="0"/>
              <w:right w:val="single" w:color="000000" w:sz="4" w:space="0"/>
            </w:tcBorders>
            <w:shd w:val="clear" w:color="auto" w:fill="auto"/>
            <w:vAlign w:val="center"/>
          </w:tcPr>
          <w:p w14:paraId="11E89436">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9</w:t>
            </w:r>
          </w:p>
        </w:tc>
        <w:tc>
          <w:tcPr>
            <w:tcW w:w="129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68BE2F">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外墙真石漆</w:t>
            </w:r>
          </w:p>
        </w:tc>
        <w:tc>
          <w:tcPr>
            <w:tcW w:w="44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B8F1FC7">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1．面层涂料一道</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2．主层涂料一道</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3．底层涂料一道(抗碱封闭底漆)</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4．刮涂柔性耐水腻子,干燥后打磨</w:t>
            </w:r>
          </w:p>
        </w:tc>
        <w:tc>
          <w:tcPr>
            <w:tcW w:w="80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1EDE9D">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m2</w:t>
            </w:r>
          </w:p>
        </w:tc>
        <w:tc>
          <w:tcPr>
            <w:tcW w:w="105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BEF118F">
            <w:pPr>
              <w:keepNext w:val="0"/>
              <w:keepLines w:val="0"/>
              <w:widowControl/>
              <w:suppressLineNumbers w:val="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13.270</w:t>
            </w:r>
          </w:p>
        </w:tc>
        <w:tc>
          <w:tcPr>
            <w:tcW w:w="76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3B5507">
            <w:pPr>
              <w:jc w:val="right"/>
              <w:rPr>
                <w:rFonts w:hint="eastAsia" w:ascii="宋体" w:hAnsi="宋体" w:eastAsia="宋体" w:cs="宋体"/>
                <w:i w:val="0"/>
                <w:iCs w:val="0"/>
                <w:color w:val="000000"/>
                <w:sz w:val="21"/>
                <w:szCs w:val="21"/>
                <w:u w:val="none"/>
              </w:rPr>
            </w:pPr>
          </w:p>
        </w:tc>
        <w:tc>
          <w:tcPr>
            <w:tcW w:w="95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BC4C57E">
            <w:pPr>
              <w:jc w:val="right"/>
              <w:rPr>
                <w:rFonts w:hint="eastAsia" w:ascii="宋体" w:hAnsi="宋体" w:eastAsia="宋体" w:cs="宋体"/>
                <w:i w:val="0"/>
                <w:iCs w:val="0"/>
                <w:color w:val="000000"/>
                <w:sz w:val="21"/>
                <w:szCs w:val="21"/>
                <w:u w:val="none"/>
              </w:rPr>
            </w:pPr>
          </w:p>
        </w:tc>
      </w:tr>
      <w:tr w14:paraId="269518F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80" w:hRule="atLeast"/>
        </w:trPr>
        <w:tc>
          <w:tcPr>
            <w:tcW w:w="431" w:type="dxa"/>
            <w:tcBorders>
              <w:top w:val="single" w:color="000000" w:sz="4" w:space="0"/>
              <w:left w:val="single" w:color="000000" w:sz="8" w:space="0"/>
              <w:bottom w:val="single" w:color="000000" w:sz="4" w:space="0"/>
              <w:right w:val="single" w:color="000000" w:sz="4" w:space="0"/>
            </w:tcBorders>
            <w:shd w:val="clear" w:color="auto" w:fill="auto"/>
            <w:vAlign w:val="center"/>
          </w:tcPr>
          <w:p w14:paraId="3E6FAFB1">
            <w:pPr>
              <w:jc w:val="center"/>
              <w:rPr>
                <w:rFonts w:hint="eastAsia" w:ascii="宋体" w:hAnsi="宋体" w:eastAsia="宋体" w:cs="宋体"/>
                <w:i w:val="0"/>
                <w:iCs w:val="0"/>
                <w:color w:val="000000"/>
                <w:sz w:val="21"/>
                <w:szCs w:val="21"/>
                <w:u w:val="none"/>
              </w:rPr>
            </w:pPr>
          </w:p>
        </w:tc>
        <w:tc>
          <w:tcPr>
            <w:tcW w:w="571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1D442C0">
            <w:pPr>
              <w:keepNext w:val="0"/>
              <w:keepLines w:val="0"/>
              <w:widowControl/>
              <w:suppressLineNumbers w:val="0"/>
              <w:jc w:val="center"/>
              <w:textAlignment w:val="center"/>
              <w:rPr>
                <w:rFonts w:hint="eastAsia" w:ascii="宋体" w:hAnsi="宋体" w:eastAsia="宋体" w:cs="宋体"/>
                <w:b/>
                <w:bCs/>
                <w:i w:val="0"/>
                <w:iCs w:val="0"/>
                <w:color w:val="000000"/>
                <w:sz w:val="21"/>
                <w:szCs w:val="21"/>
                <w:u w:val="none"/>
              </w:rPr>
            </w:pPr>
            <w:r>
              <w:rPr>
                <w:rFonts w:hint="eastAsia" w:ascii="宋体" w:hAnsi="宋体" w:eastAsia="宋体" w:cs="宋体"/>
                <w:b/>
                <w:bCs/>
                <w:i w:val="0"/>
                <w:iCs w:val="0"/>
                <w:color w:val="000000"/>
                <w:kern w:val="0"/>
                <w:sz w:val="21"/>
                <w:szCs w:val="21"/>
                <w:u w:val="none"/>
                <w:lang w:val="en-US" w:eastAsia="zh-CN" w:bidi="ar"/>
              </w:rPr>
              <w:t>节点工程</w:t>
            </w:r>
          </w:p>
        </w:tc>
        <w:tc>
          <w:tcPr>
            <w:tcW w:w="80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10A67F">
            <w:pPr>
              <w:jc w:val="center"/>
              <w:rPr>
                <w:rFonts w:hint="eastAsia" w:ascii="宋体" w:hAnsi="宋体" w:eastAsia="宋体" w:cs="宋体"/>
                <w:i w:val="0"/>
                <w:iCs w:val="0"/>
                <w:color w:val="000000"/>
                <w:sz w:val="21"/>
                <w:szCs w:val="21"/>
                <w:u w:val="none"/>
              </w:rPr>
            </w:pPr>
          </w:p>
        </w:tc>
        <w:tc>
          <w:tcPr>
            <w:tcW w:w="105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598DE8F">
            <w:pPr>
              <w:jc w:val="right"/>
              <w:rPr>
                <w:rFonts w:hint="eastAsia" w:ascii="宋体" w:hAnsi="宋体" w:eastAsia="宋体" w:cs="宋体"/>
                <w:b/>
                <w:bCs/>
                <w:i w:val="0"/>
                <w:iCs w:val="0"/>
                <w:color w:val="000000"/>
                <w:sz w:val="21"/>
                <w:szCs w:val="21"/>
                <w:u w:val="none"/>
              </w:rPr>
            </w:pPr>
          </w:p>
        </w:tc>
        <w:tc>
          <w:tcPr>
            <w:tcW w:w="76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6F46BA">
            <w:pPr>
              <w:jc w:val="right"/>
              <w:rPr>
                <w:rFonts w:hint="eastAsia" w:ascii="宋体" w:hAnsi="宋体" w:eastAsia="宋体" w:cs="宋体"/>
                <w:b/>
                <w:bCs/>
                <w:i w:val="0"/>
                <w:iCs w:val="0"/>
                <w:color w:val="000000"/>
                <w:sz w:val="21"/>
                <w:szCs w:val="21"/>
                <w:u w:val="none"/>
              </w:rPr>
            </w:pPr>
          </w:p>
        </w:tc>
        <w:tc>
          <w:tcPr>
            <w:tcW w:w="95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537B7DF">
            <w:pPr>
              <w:jc w:val="right"/>
              <w:rPr>
                <w:rFonts w:hint="eastAsia" w:ascii="宋体" w:hAnsi="宋体" w:eastAsia="宋体" w:cs="宋体"/>
                <w:b/>
                <w:bCs/>
                <w:i w:val="0"/>
                <w:iCs w:val="0"/>
                <w:color w:val="000000"/>
                <w:sz w:val="21"/>
                <w:szCs w:val="21"/>
                <w:u w:val="none"/>
              </w:rPr>
            </w:pPr>
          </w:p>
        </w:tc>
      </w:tr>
      <w:tr w14:paraId="033F769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360" w:hRule="atLeast"/>
        </w:trPr>
        <w:tc>
          <w:tcPr>
            <w:tcW w:w="431" w:type="dxa"/>
            <w:tcBorders>
              <w:top w:val="single" w:color="000000" w:sz="4" w:space="0"/>
              <w:left w:val="single" w:color="000000" w:sz="8" w:space="0"/>
              <w:bottom w:val="single" w:color="000000" w:sz="4" w:space="0"/>
              <w:right w:val="single" w:color="000000" w:sz="4" w:space="0"/>
            </w:tcBorders>
            <w:shd w:val="clear" w:color="auto" w:fill="auto"/>
            <w:vAlign w:val="center"/>
          </w:tcPr>
          <w:p w14:paraId="4065B70D">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10</w:t>
            </w:r>
          </w:p>
        </w:tc>
        <w:tc>
          <w:tcPr>
            <w:tcW w:w="129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96C5EEF">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山栖苑景墙一</w:t>
            </w:r>
          </w:p>
        </w:tc>
        <w:tc>
          <w:tcPr>
            <w:tcW w:w="44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A2A239">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1．部位：山栖苑景墙一</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2．高度：2.735m</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3．饰面材料种类：外刷白色外墙乳胶漆</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4．其他：未尽事宜具体详见设计图纸、招标文件、补遗等资料</w:t>
            </w:r>
          </w:p>
        </w:tc>
        <w:tc>
          <w:tcPr>
            <w:tcW w:w="80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D555857">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m2</w:t>
            </w:r>
          </w:p>
        </w:tc>
        <w:tc>
          <w:tcPr>
            <w:tcW w:w="105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9B1D43">
            <w:pPr>
              <w:keepNext w:val="0"/>
              <w:keepLines w:val="0"/>
              <w:widowControl/>
              <w:suppressLineNumbers w:val="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26.900</w:t>
            </w:r>
          </w:p>
        </w:tc>
        <w:tc>
          <w:tcPr>
            <w:tcW w:w="76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6D4C30">
            <w:pPr>
              <w:jc w:val="right"/>
              <w:rPr>
                <w:rFonts w:hint="eastAsia" w:ascii="宋体" w:hAnsi="宋体" w:eastAsia="宋体" w:cs="宋体"/>
                <w:i w:val="0"/>
                <w:iCs w:val="0"/>
                <w:color w:val="000000"/>
                <w:sz w:val="21"/>
                <w:szCs w:val="21"/>
                <w:u w:val="none"/>
              </w:rPr>
            </w:pPr>
          </w:p>
        </w:tc>
        <w:tc>
          <w:tcPr>
            <w:tcW w:w="95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F3536F">
            <w:pPr>
              <w:jc w:val="right"/>
              <w:rPr>
                <w:rFonts w:hint="eastAsia" w:ascii="宋体" w:hAnsi="宋体" w:eastAsia="宋体" w:cs="宋体"/>
                <w:i w:val="0"/>
                <w:iCs w:val="0"/>
                <w:color w:val="000000"/>
                <w:sz w:val="21"/>
                <w:szCs w:val="21"/>
                <w:u w:val="none"/>
              </w:rPr>
            </w:pPr>
          </w:p>
        </w:tc>
      </w:tr>
      <w:tr w14:paraId="568438E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820" w:hRule="atLeast"/>
        </w:trPr>
        <w:tc>
          <w:tcPr>
            <w:tcW w:w="431" w:type="dxa"/>
            <w:tcBorders>
              <w:top w:val="single" w:color="000000" w:sz="4" w:space="0"/>
              <w:left w:val="single" w:color="000000" w:sz="8" w:space="0"/>
              <w:bottom w:val="single" w:color="000000" w:sz="4" w:space="0"/>
              <w:right w:val="single" w:color="000000" w:sz="4" w:space="0"/>
            </w:tcBorders>
            <w:shd w:val="clear" w:color="auto" w:fill="auto"/>
            <w:vAlign w:val="center"/>
          </w:tcPr>
          <w:p w14:paraId="60941C4D">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11</w:t>
            </w:r>
          </w:p>
        </w:tc>
        <w:tc>
          <w:tcPr>
            <w:tcW w:w="129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D73303">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水沁苑景墙一</w:t>
            </w:r>
          </w:p>
        </w:tc>
        <w:tc>
          <w:tcPr>
            <w:tcW w:w="44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2E7B91">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1．部位：水沁苑景墙一</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2．高度：2.17m</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3．饰面材料种类：刮柔性抗裂耐水腻子两遍+喷5厚米黄色真石漆</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4．其他：未尽事宜具体详见设计图纸、招标文件、补遗等资料</w:t>
            </w:r>
          </w:p>
        </w:tc>
        <w:tc>
          <w:tcPr>
            <w:tcW w:w="80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16CA1B">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m2</w:t>
            </w:r>
          </w:p>
        </w:tc>
        <w:tc>
          <w:tcPr>
            <w:tcW w:w="105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E2BAB6">
            <w:pPr>
              <w:keepNext w:val="0"/>
              <w:keepLines w:val="0"/>
              <w:widowControl/>
              <w:suppressLineNumbers w:val="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26.600</w:t>
            </w:r>
          </w:p>
        </w:tc>
        <w:tc>
          <w:tcPr>
            <w:tcW w:w="76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6A0381">
            <w:pPr>
              <w:jc w:val="right"/>
              <w:rPr>
                <w:rFonts w:hint="eastAsia" w:ascii="宋体" w:hAnsi="宋体" w:eastAsia="宋体" w:cs="宋体"/>
                <w:i w:val="0"/>
                <w:iCs w:val="0"/>
                <w:color w:val="000000"/>
                <w:sz w:val="21"/>
                <w:szCs w:val="21"/>
                <w:u w:val="none"/>
              </w:rPr>
            </w:pPr>
          </w:p>
        </w:tc>
        <w:tc>
          <w:tcPr>
            <w:tcW w:w="95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3893D4">
            <w:pPr>
              <w:jc w:val="right"/>
              <w:rPr>
                <w:rFonts w:hint="eastAsia" w:ascii="宋体" w:hAnsi="宋体" w:eastAsia="宋体" w:cs="宋体"/>
                <w:i w:val="0"/>
                <w:iCs w:val="0"/>
                <w:color w:val="000000"/>
                <w:sz w:val="21"/>
                <w:szCs w:val="21"/>
                <w:u w:val="none"/>
              </w:rPr>
            </w:pPr>
          </w:p>
        </w:tc>
      </w:tr>
      <w:tr w14:paraId="1CF327A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580" w:hRule="atLeast"/>
        </w:trPr>
        <w:tc>
          <w:tcPr>
            <w:tcW w:w="431" w:type="dxa"/>
            <w:tcBorders>
              <w:top w:val="single" w:color="000000" w:sz="4" w:space="0"/>
              <w:left w:val="single" w:color="000000" w:sz="8" w:space="0"/>
              <w:bottom w:val="single" w:color="000000" w:sz="4" w:space="0"/>
              <w:right w:val="single" w:color="000000" w:sz="4" w:space="0"/>
            </w:tcBorders>
            <w:shd w:val="clear" w:color="auto" w:fill="auto"/>
            <w:vAlign w:val="center"/>
          </w:tcPr>
          <w:p w14:paraId="65018C29">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12</w:t>
            </w:r>
          </w:p>
        </w:tc>
        <w:tc>
          <w:tcPr>
            <w:tcW w:w="129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13A92D">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钟鸣苑景墙一</w:t>
            </w:r>
          </w:p>
        </w:tc>
        <w:tc>
          <w:tcPr>
            <w:tcW w:w="44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6742A0">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1．部位：钟鸣苑景墙一</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2．高度：3.51m</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3．饰面材料种类：外刷外墙乳胶漆</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4．其他：未尽事宜具体详见设计图纸、招标文件、补遗等资料</w:t>
            </w:r>
          </w:p>
        </w:tc>
        <w:tc>
          <w:tcPr>
            <w:tcW w:w="80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861BA9">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m2</w:t>
            </w:r>
          </w:p>
        </w:tc>
        <w:tc>
          <w:tcPr>
            <w:tcW w:w="105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C41AEC5">
            <w:pPr>
              <w:keepNext w:val="0"/>
              <w:keepLines w:val="0"/>
              <w:widowControl/>
              <w:suppressLineNumbers w:val="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43.100</w:t>
            </w:r>
          </w:p>
        </w:tc>
        <w:tc>
          <w:tcPr>
            <w:tcW w:w="76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5489CD">
            <w:pPr>
              <w:jc w:val="right"/>
              <w:rPr>
                <w:rFonts w:hint="eastAsia" w:ascii="宋体" w:hAnsi="宋体" w:eastAsia="宋体" w:cs="宋体"/>
                <w:i w:val="0"/>
                <w:iCs w:val="0"/>
                <w:color w:val="000000"/>
                <w:sz w:val="21"/>
                <w:szCs w:val="21"/>
                <w:u w:val="none"/>
              </w:rPr>
            </w:pPr>
          </w:p>
        </w:tc>
        <w:tc>
          <w:tcPr>
            <w:tcW w:w="95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FC970B">
            <w:pPr>
              <w:jc w:val="right"/>
              <w:rPr>
                <w:rFonts w:hint="eastAsia" w:ascii="宋体" w:hAnsi="宋体" w:eastAsia="宋体" w:cs="宋体"/>
                <w:i w:val="0"/>
                <w:iCs w:val="0"/>
                <w:color w:val="000000"/>
                <w:sz w:val="21"/>
                <w:szCs w:val="21"/>
                <w:u w:val="none"/>
              </w:rPr>
            </w:pPr>
          </w:p>
        </w:tc>
      </w:tr>
      <w:tr w14:paraId="101BEE4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324" w:hRule="atLeast"/>
        </w:trPr>
        <w:tc>
          <w:tcPr>
            <w:tcW w:w="431" w:type="dxa"/>
            <w:tcBorders>
              <w:top w:val="single" w:color="000000" w:sz="4" w:space="0"/>
              <w:left w:val="single" w:color="000000" w:sz="8" w:space="0"/>
              <w:bottom w:val="single" w:color="000000" w:sz="4" w:space="0"/>
              <w:right w:val="single" w:color="000000" w:sz="4" w:space="0"/>
            </w:tcBorders>
            <w:shd w:val="clear" w:color="auto" w:fill="auto"/>
            <w:vAlign w:val="center"/>
          </w:tcPr>
          <w:p w14:paraId="0C38A45E">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13</w:t>
            </w:r>
          </w:p>
        </w:tc>
        <w:tc>
          <w:tcPr>
            <w:tcW w:w="129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B08A5D3">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钟鸣苑景墙二</w:t>
            </w:r>
          </w:p>
        </w:tc>
        <w:tc>
          <w:tcPr>
            <w:tcW w:w="44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87CC40">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1．部位：钟鸣苑景墙二</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2．高度：4.185m</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3．饰面材料种类：外刷外墙乳胶漆4．其他：未尽事宜具体详见设计图纸、招标文件、补遗等资料</w:t>
            </w:r>
          </w:p>
        </w:tc>
        <w:tc>
          <w:tcPr>
            <w:tcW w:w="80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085B48">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m2</w:t>
            </w:r>
          </w:p>
        </w:tc>
        <w:tc>
          <w:tcPr>
            <w:tcW w:w="105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8EBD25">
            <w:pPr>
              <w:keepNext w:val="0"/>
              <w:keepLines w:val="0"/>
              <w:widowControl/>
              <w:suppressLineNumbers w:val="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55.500</w:t>
            </w:r>
          </w:p>
        </w:tc>
        <w:tc>
          <w:tcPr>
            <w:tcW w:w="76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922E58">
            <w:pPr>
              <w:jc w:val="right"/>
              <w:rPr>
                <w:rFonts w:hint="eastAsia" w:ascii="宋体" w:hAnsi="宋体" w:eastAsia="宋体" w:cs="宋体"/>
                <w:i w:val="0"/>
                <w:iCs w:val="0"/>
                <w:color w:val="000000"/>
                <w:sz w:val="21"/>
                <w:szCs w:val="21"/>
                <w:u w:val="none"/>
              </w:rPr>
            </w:pPr>
          </w:p>
        </w:tc>
        <w:tc>
          <w:tcPr>
            <w:tcW w:w="95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A9F051">
            <w:pPr>
              <w:jc w:val="right"/>
              <w:rPr>
                <w:rFonts w:hint="eastAsia" w:ascii="宋体" w:hAnsi="宋体" w:eastAsia="宋体" w:cs="宋体"/>
                <w:i w:val="0"/>
                <w:iCs w:val="0"/>
                <w:color w:val="000000"/>
                <w:sz w:val="21"/>
                <w:szCs w:val="21"/>
                <w:u w:val="none"/>
              </w:rPr>
            </w:pPr>
          </w:p>
        </w:tc>
      </w:tr>
      <w:tr w14:paraId="3CD47E8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500" w:hRule="atLeast"/>
        </w:trPr>
        <w:tc>
          <w:tcPr>
            <w:tcW w:w="431" w:type="dxa"/>
            <w:tcBorders>
              <w:top w:val="single" w:color="000000" w:sz="4" w:space="0"/>
              <w:left w:val="single" w:color="000000" w:sz="8" w:space="0"/>
              <w:bottom w:val="single" w:color="000000" w:sz="4" w:space="0"/>
              <w:right w:val="single" w:color="000000" w:sz="4" w:space="0"/>
            </w:tcBorders>
            <w:shd w:val="clear" w:color="auto" w:fill="auto"/>
            <w:vAlign w:val="center"/>
          </w:tcPr>
          <w:p w14:paraId="7C523F57">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14</w:t>
            </w:r>
          </w:p>
        </w:tc>
        <w:tc>
          <w:tcPr>
            <w:tcW w:w="129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B6E889">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灵韵苑景墙一</w:t>
            </w:r>
          </w:p>
        </w:tc>
        <w:tc>
          <w:tcPr>
            <w:tcW w:w="44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21B659">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1．部位：灵韵苑景墙一</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2．高度：2.81m</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3．饰面材料种类：外刷外墙乳胶漆4．其他：未尽事宜具体详见设计图纸、招标文件、补遗等资料</w:t>
            </w:r>
          </w:p>
        </w:tc>
        <w:tc>
          <w:tcPr>
            <w:tcW w:w="80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F743EB">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m2</w:t>
            </w:r>
          </w:p>
        </w:tc>
        <w:tc>
          <w:tcPr>
            <w:tcW w:w="105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D96A69">
            <w:pPr>
              <w:keepNext w:val="0"/>
              <w:keepLines w:val="0"/>
              <w:widowControl/>
              <w:suppressLineNumbers w:val="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28.100</w:t>
            </w:r>
          </w:p>
        </w:tc>
        <w:tc>
          <w:tcPr>
            <w:tcW w:w="76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8B23CA">
            <w:pPr>
              <w:jc w:val="right"/>
              <w:rPr>
                <w:rFonts w:hint="eastAsia" w:ascii="宋体" w:hAnsi="宋体" w:eastAsia="宋体" w:cs="宋体"/>
                <w:i w:val="0"/>
                <w:iCs w:val="0"/>
                <w:color w:val="000000"/>
                <w:sz w:val="21"/>
                <w:szCs w:val="21"/>
                <w:u w:val="none"/>
              </w:rPr>
            </w:pPr>
          </w:p>
        </w:tc>
        <w:tc>
          <w:tcPr>
            <w:tcW w:w="95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54F020">
            <w:pPr>
              <w:jc w:val="right"/>
              <w:rPr>
                <w:rFonts w:hint="eastAsia" w:ascii="宋体" w:hAnsi="宋体" w:eastAsia="宋体" w:cs="宋体"/>
                <w:i w:val="0"/>
                <w:iCs w:val="0"/>
                <w:color w:val="000000"/>
                <w:sz w:val="21"/>
                <w:szCs w:val="21"/>
                <w:u w:val="none"/>
              </w:rPr>
            </w:pPr>
          </w:p>
        </w:tc>
      </w:tr>
      <w:tr w14:paraId="62E48B6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420" w:hRule="atLeast"/>
        </w:trPr>
        <w:tc>
          <w:tcPr>
            <w:tcW w:w="431" w:type="dxa"/>
            <w:tcBorders>
              <w:top w:val="single" w:color="000000" w:sz="4" w:space="0"/>
              <w:left w:val="single" w:color="000000" w:sz="8" w:space="0"/>
              <w:bottom w:val="single" w:color="000000" w:sz="4" w:space="0"/>
              <w:right w:val="single" w:color="000000" w:sz="4" w:space="0"/>
            </w:tcBorders>
            <w:shd w:val="clear" w:color="auto" w:fill="auto"/>
            <w:vAlign w:val="center"/>
          </w:tcPr>
          <w:p w14:paraId="43E48F87">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15</w:t>
            </w:r>
          </w:p>
        </w:tc>
        <w:tc>
          <w:tcPr>
            <w:tcW w:w="129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5AAEE2">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灵韵苑景墙二</w:t>
            </w:r>
          </w:p>
        </w:tc>
        <w:tc>
          <w:tcPr>
            <w:tcW w:w="44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D718AC">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1．部位：灵韵苑景墙二</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2．高度：2.81m</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3．饰面材料种类：外刷外墙乳胶漆4．其他：未尽事宜具体详见设计图纸、招标文件、补遗等资料</w:t>
            </w:r>
          </w:p>
        </w:tc>
        <w:tc>
          <w:tcPr>
            <w:tcW w:w="80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4B93F3">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m2</w:t>
            </w:r>
          </w:p>
        </w:tc>
        <w:tc>
          <w:tcPr>
            <w:tcW w:w="105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627CD6">
            <w:pPr>
              <w:keepNext w:val="0"/>
              <w:keepLines w:val="0"/>
              <w:widowControl/>
              <w:suppressLineNumbers w:val="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40.300</w:t>
            </w:r>
          </w:p>
        </w:tc>
        <w:tc>
          <w:tcPr>
            <w:tcW w:w="76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428EA3">
            <w:pPr>
              <w:jc w:val="right"/>
              <w:rPr>
                <w:rFonts w:hint="eastAsia" w:ascii="宋体" w:hAnsi="宋体" w:eastAsia="宋体" w:cs="宋体"/>
                <w:i w:val="0"/>
                <w:iCs w:val="0"/>
                <w:color w:val="000000"/>
                <w:sz w:val="21"/>
                <w:szCs w:val="21"/>
                <w:u w:val="none"/>
              </w:rPr>
            </w:pPr>
          </w:p>
        </w:tc>
        <w:tc>
          <w:tcPr>
            <w:tcW w:w="95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5FB1BF">
            <w:pPr>
              <w:jc w:val="right"/>
              <w:rPr>
                <w:rFonts w:hint="eastAsia" w:ascii="宋体" w:hAnsi="宋体" w:eastAsia="宋体" w:cs="宋体"/>
                <w:i w:val="0"/>
                <w:iCs w:val="0"/>
                <w:color w:val="000000"/>
                <w:sz w:val="21"/>
                <w:szCs w:val="21"/>
                <w:u w:val="none"/>
              </w:rPr>
            </w:pPr>
          </w:p>
        </w:tc>
      </w:tr>
      <w:tr w14:paraId="448E1AB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520" w:hRule="atLeast"/>
        </w:trPr>
        <w:tc>
          <w:tcPr>
            <w:tcW w:w="431" w:type="dxa"/>
            <w:tcBorders>
              <w:top w:val="single" w:color="000000" w:sz="4" w:space="0"/>
              <w:left w:val="single" w:color="000000" w:sz="8" w:space="0"/>
              <w:bottom w:val="single" w:color="000000" w:sz="4" w:space="0"/>
              <w:right w:val="single" w:color="000000" w:sz="4" w:space="0"/>
            </w:tcBorders>
            <w:shd w:val="clear" w:color="auto" w:fill="auto"/>
            <w:vAlign w:val="center"/>
          </w:tcPr>
          <w:p w14:paraId="2B16FABA">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16</w:t>
            </w:r>
          </w:p>
        </w:tc>
        <w:tc>
          <w:tcPr>
            <w:tcW w:w="129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FA9A87B">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灵韵苑景墙三</w:t>
            </w:r>
          </w:p>
        </w:tc>
        <w:tc>
          <w:tcPr>
            <w:tcW w:w="44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1E8D34">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1．部位：灵韵苑景墙三</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2．高度：2.81m</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3．饰面材料种类：外刷外墙乳胶漆</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4．其他：未尽事宜具体详见设计图纸、招标文件、补遗等资料</w:t>
            </w:r>
          </w:p>
        </w:tc>
        <w:tc>
          <w:tcPr>
            <w:tcW w:w="80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6AF112">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m2</w:t>
            </w:r>
          </w:p>
        </w:tc>
        <w:tc>
          <w:tcPr>
            <w:tcW w:w="105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2E2318">
            <w:pPr>
              <w:keepNext w:val="0"/>
              <w:keepLines w:val="0"/>
              <w:widowControl/>
              <w:suppressLineNumbers w:val="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40.300</w:t>
            </w:r>
          </w:p>
        </w:tc>
        <w:tc>
          <w:tcPr>
            <w:tcW w:w="76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C34FF2">
            <w:pPr>
              <w:jc w:val="right"/>
              <w:rPr>
                <w:rFonts w:hint="eastAsia" w:ascii="宋体" w:hAnsi="宋体" w:eastAsia="宋体" w:cs="宋体"/>
                <w:i w:val="0"/>
                <w:iCs w:val="0"/>
                <w:color w:val="000000"/>
                <w:sz w:val="21"/>
                <w:szCs w:val="21"/>
                <w:u w:val="none"/>
              </w:rPr>
            </w:pPr>
          </w:p>
        </w:tc>
        <w:tc>
          <w:tcPr>
            <w:tcW w:w="95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0FD0E8">
            <w:pPr>
              <w:jc w:val="right"/>
              <w:rPr>
                <w:rFonts w:hint="eastAsia" w:ascii="宋体" w:hAnsi="宋体" w:eastAsia="宋体" w:cs="宋体"/>
                <w:i w:val="0"/>
                <w:iCs w:val="0"/>
                <w:color w:val="000000"/>
                <w:sz w:val="21"/>
                <w:szCs w:val="21"/>
                <w:u w:val="none"/>
              </w:rPr>
            </w:pPr>
          </w:p>
        </w:tc>
      </w:tr>
      <w:tr w14:paraId="2824CB4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92" w:hRule="atLeast"/>
        </w:trPr>
        <w:tc>
          <w:tcPr>
            <w:tcW w:w="431" w:type="dxa"/>
            <w:tcBorders>
              <w:top w:val="single" w:color="000000" w:sz="4" w:space="0"/>
              <w:left w:val="single" w:color="000000" w:sz="8" w:space="0"/>
              <w:bottom w:val="single" w:color="000000" w:sz="4" w:space="0"/>
              <w:right w:val="single" w:color="000000" w:sz="4" w:space="0"/>
            </w:tcBorders>
            <w:shd w:val="clear" w:color="auto" w:fill="auto"/>
            <w:vAlign w:val="center"/>
          </w:tcPr>
          <w:p w14:paraId="7AFD021B">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17</w:t>
            </w:r>
          </w:p>
        </w:tc>
        <w:tc>
          <w:tcPr>
            <w:tcW w:w="129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9C9889">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灵韵苑景墙四</w:t>
            </w:r>
          </w:p>
        </w:tc>
        <w:tc>
          <w:tcPr>
            <w:tcW w:w="44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9D5CBE">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1．部位：灵韵苑景墙四</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2．高度：2.81m</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3．饰面材料种类：外刷外墙乳胶漆</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4．其他：未尽事宜具体详见设计图纸、招标文件、补遗等资料</w:t>
            </w:r>
          </w:p>
        </w:tc>
        <w:tc>
          <w:tcPr>
            <w:tcW w:w="80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C03717">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m2</w:t>
            </w:r>
          </w:p>
        </w:tc>
        <w:tc>
          <w:tcPr>
            <w:tcW w:w="105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F17BB2">
            <w:pPr>
              <w:keepNext w:val="0"/>
              <w:keepLines w:val="0"/>
              <w:widowControl/>
              <w:suppressLineNumbers w:val="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28.100</w:t>
            </w:r>
          </w:p>
        </w:tc>
        <w:tc>
          <w:tcPr>
            <w:tcW w:w="76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616DFE">
            <w:pPr>
              <w:jc w:val="right"/>
              <w:rPr>
                <w:rFonts w:hint="eastAsia" w:ascii="宋体" w:hAnsi="宋体" w:eastAsia="宋体" w:cs="宋体"/>
                <w:i w:val="0"/>
                <w:iCs w:val="0"/>
                <w:color w:val="000000"/>
                <w:sz w:val="21"/>
                <w:szCs w:val="21"/>
                <w:u w:val="none"/>
              </w:rPr>
            </w:pPr>
          </w:p>
        </w:tc>
        <w:tc>
          <w:tcPr>
            <w:tcW w:w="95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53E1751">
            <w:pPr>
              <w:jc w:val="right"/>
              <w:rPr>
                <w:rFonts w:hint="eastAsia" w:ascii="宋体" w:hAnsi="宋体" w:eastAsia="宋体" w:cs="宋体"/>
                <w:i w:val="0"/>
                <w:iCs w:val="0"/>
                <w:color w:val="000000"/>
                <w:sz w:val="21"/>
                <w:szCs w:val="21"/>
                <w:u w:val="none"/>
              </w:rPr>
            </w:pPr>
          </w:p>
        </w:tc>
      </w:tr>
      <w:tr w14:paraId="1278687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460" w:hRule="atLeast"/>
        </w:trPr>
        <w:tc>
          <w:tcPr>
            <w:tcW w:w="431" w:type="dxa"/>
            <w:tcBorders>
              <w:top w:val="single" w:color="000000" w:sz="4" w:space="0"/>
              <w:left w:val="single" w:color="000000" w:sz="8" w:space="0"/>
              <w:bottom w:val="single" w:color="000000" w:sz="4" w:space="0"/>
              <w:right w:val="single" w:color="000000" w:sz="4" w:space="0"/>
            </w:tcBorders>
            <w:shd w:val="clear" w:color="auto" w:fill="auto"/>
            <w:vAlign w:val="center"/>
          </w:tcPr>
          <w:p w14:paraId="41BF7564">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18</w:t>
            </w:r>
          </w:p>
        </w:tc>
        <w:tc>
          <w:tcPr>
            <w:tcW w:w="129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4AFEB5C">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万安苑景墙一</w:t>
            </w:r>
          </w:p>
        </w:tc>
        <w:tc>
          <w:tcPr>
            <w:tcW w:w="44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BC3250">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1．部位：万安苑景墙一</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2．高度：2.81m</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3．饰面材料种类：外刷外墙乳胶漆        4．其他：未尽事宜具体详见设计图纸、招标文件、补遗等资料</w:t>
            </w:r>
          </w:p>
        </w:tc>
        <w:tc>
          <w:tcPr>
            <w:tcW w:w="80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FD27DC">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m2</w:t>
            </w:r>
          </w:p>
        </w:tc>
        <w:tc>
          <w:tcPr>
            <w:tcW w:w="105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8D8C6D">
            <w:pPr>
              <w:keepNext w:val="0"/>
              <w:keepLines w:val="0"/>
              <w:widowControl/>
              <w:suppressLineNumbers w:val="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56.100</w:t>
            </w:r>
          </w:p>
        </w:tc>
        <w:tc>
          <w:tcPr>
            <w:tcW w:w="76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E9BB17">
            <w:pPr>
              <w:jc w:val="right"/>
              <w:rPr>
                <w:rFonts w:hint="eastAsia" w:ascii="宋体" w:hAnsi="宋体" w:eastAsia="宋体" w:cs="宋体"/>
                <w:i w:val="0"/>
                <w:iCs w:val="0"/>
                <w:color w:val="000000"/>
                <w:sz w:val="21"/>
                <w:szCs w:val="21"/>
                <w:u w:val="none"/>
              </w:rPr>
            </w:pPr>
          </w:p>
        </w:tc>
        <w:tc>
          <w:tcPr>
            <w:tcW w:w="95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2C338B2">
            <w:pPr>
              <w:jc w:val="right"/>
              <w:rPr>
                <w:rFonts w:hint="eastAsia" w:ascii="宋体" w:hAnsi="宋体" w:eastAsia="宋体" w:cs="宋体"/>
                <w:i w:val="0"/>
                <w:iCs w:val="0"/>
                <w:color w:val="000000"/>
                <w:sz w:val="21"/>
                <w:szCs w:val="21"/>
                <w:u w:val="none"/>
              </w:rPr>
            </w:pPr>
          </w:p>
        </w:tc>
      </w:tr>
      <w:tr w14:paraId="2842A4D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540" w:hRule="atLeast"/>
        </w:trPr>
        <w:tc>
          <w:tcPr>
            <w:tcW w:w="431" w:type="dxa"/>
            <w:tcBorders>
              <w:top w:val="single" w:color="000000" w:sz="4" w:space="0"/>
              <w:left w:val="single" w:color="000000" w:sz="8" w:space="0"/>
              <w:bottom w:val="single" w:color="000000" w:sz="4" w:space="0"/>
              <w:right w:val="single" w:color="000000" w:sz="4" w:space="0"/>
            </w:tcBorders>
            <w:shd w:val="clear" w:color="auto" w:fill="auto"/>
            <w:vAlign w:val="center"/>
          </w:tcPr>
          <w:p w14:paraId="638ECEE1">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19</w:t>
            </w:r>
          </w:p>
        </w:tc>
        <w:tc>
          <w:tcPr>
            <w:tcW w:w="129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E8AD744">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万安苑景墙二</w:t>
            </w:r>
          </w:p>
        </w:tc>
        <w:tc>
          <w:tcPr>
            <w:tcW w:w="44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EBCD8B9">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1．部位：万安苑景墙二</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2．高度：2.4m</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3．饰面材料种类：2真石漆饰面</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4．其他：未尽事宜具体详见设计图纸、招标文件、补遗等资料</w:t>
            </w:r>
          </w:p>
        </w:tc>
        <w:tc>
          <w:tcPr>
            <w:tcW w:w="80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254092">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m2</w:t>
            </w:r>
          </w:p>
        </w:tc>
        <w:tc>
          <w:tcPr>
            <w:tcW w:w="105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25188A3">
            <w:pPr>
              <w:keepNext w:val="0"/>
              <w:keepLines w:val="0"/>
              <w:widowControl/>
              <w:suppressLineNumbers w:val="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56.900</w:t>
            </w:r>
          </w:p>
        </w:tc>
        <w:tc>
          <w:tcPr>
            <w:tcW w:w="76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BFFA8C5">
            <w:pPr>
              <w:jc w:val="right"/>
              <w:rPr>
                <w:rFonts w:hint="eastAsia" w:ascii="宋体" w:hAnsi="宋体" w:eastAsia="宋体" w:cs="宋体"/>
                <w:i w:val="0"/>
                <w:iCs w:val="0"/>
                <w:color w:val="000000"/>
                <w:sz w:val="21"/>
                <w:szCs w:val="21"/>
                <w:u w:val="none"/>
              </w:rPr>
            </w:pPr>
          </w:p>
        </w:tc>
        <w:tc>
          <w:tcPr>
            <w:tcW w:w="95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1A417F">
            <w:pPr>
              <w:jc w:val="right"/>
              <w:rPr>
                <w:rFonts w:hint="eastAsia" w:ascii="宋体" w:hAnsi="宋体" w:eastAsia="宋体" w:cs="宋体"/>
                <w:i w:val="0"/>
                <w:iCs w:val="0"/>
                <w:color w:val="000000"/>
                <w:sz w:val="21"/>
                <w:szCs w:val="21"/>
                <w:u w:val="none"/>
              </w:rPr>
            </w:pPr>
          </w:p>
        </w:tc>
      </w:tr>
      <w:tr w14:paraId="714AE47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206" w:hRule="atLeast"/>
        </w:trPr>
        <w:tc>
          <w:tcPr>
            <w:tcW w:w="431" w:type="dxa"/>
            <w:tcBorders>
              <w:top w:val="single" w:color="000000" w:sz="4" w:space="0"/>
              <w:left w:val="single" w:color="000000" w:sz="8" w:space="0"/>
              <w:bottom w:val="single" w:color="000000" w:sz="4" w:space="0"/>
              <w:right w:val="single" w:color="000000" w:sz="4" w:space="0"/>
            </w:tcBorders>
            <w:shd w:val="clear" w:color="auto" w:fill="auto"/>
            <w:vAlign w:val="center"/>
          </w:tcPr>
          <w:p w14:paraId="0D2BF315">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20</w:t>
            </w:r>
          </w:p>
        </w:tc>
        <w:tc>
          <w:tcPr>
            <w:tcW w:w="129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65149B">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万安苑景墙三</w:t>
            </w:r>
          </w:p>
        </w:tc>
        <w:tc>
          <w:tcPr>
            <w:tcW w:w="44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8F1ECF">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1．部位：万安苑景墙三</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2．高度：2.81m</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3．饰面材料种类：外刷外墙乳胶漆</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4．其他：未尽事宜具体详见设计图纸、招标文件、补遗等资料</w:t>
            </w:r>
          </w:p>
        </w:tc>
        <w:tc>
          <w:tcPr>
            <w:tcW w:w="80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8646012">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m2</w:t>
            </w:r>
          </w:p>
        </w:tc>
        <w:tc>
          <w:tcPr>
            <w:tcW w:w="105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CE2B19">
            <w:pPr>
              <w:keepNext w:val="0"/>
              <w:keepLines w:val="0"/>
              <w:widowControl/>
              <w:suppressLineNumbers w:val="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20.300</w:t>
            </w:r>
          </w:p>
        </w:tc>
        <w:tc>
          <w:tcPr>
            <w:tcW w:w="76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B90BB8">
            <w:pPr>
              <w:jc w:val="right"/>
              <w:rPr>
                <w:rFonts w:hint="eastAsia" w:ascii="宋体" w:hAnsi="宋体" w:eastAsia="宋体" w:cs="宋体"/>
                <w:i w:val="0"/>
                <w:iCs w:val="0"/>
                <w:color w:val="000000"/>
                <w:sz w:val="21"/>
                <w:szCs w:val="21"/>
                <w:u w:val="none"/>
              </w:rPr>
            </w:pPr>
          </w:p>
        </w:tc>
        <w:tc>
          <w:tcPr>
            <w:tcW w:w="95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5FDA4F">
            <w:pPr>
              <w:jc w:val="right"/>
              <w:rPr>
                <w:rFonts w:hint="eastAsia" w:ascii="宋体" w:hAnsi="宋体" w:eastAsia="宋体" w:cs="宋体"/>
                <w:i w:val="0"/>
                <w:iCs w:val="0"/>
                <w:color w:val="000000"/>
                <w:sz w:val="21"/>
                <w:szCs w:val="21"/>
                <w:u w:val="none"/>
              </w:rPr>
            </w:pPr>
          </w:p>
        </w:tc>
      </w:tr>
      <w:tr w14:paraId="5770E16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324" w:hRule="atLeast"/>
        </w:trPr>
        <w:tc>
          <w:tcPr>
            <w:tcW w:w="431" w:type="dxa"/>
            <w:tcBorders>
              <w:top w:val="single" w:color="000000" w:sz="4" w:space="0"/>
              <w:left w:val="single" w:color="000000" w:sz="8" w:space="0"/>
              <w:bottom w:val="single" w:color="000000" w:sz="4" w:space="0"/>
              <w:right w:val="single" w:color="000000" w:sz="4" w:space="0"/>
            </w:tcBorders>
            <w:shd w:val="clear" w:color="auto" w:fill="auto"/>
            <w:vAlign w:val="center"/>
          </w:tcPr>
          <w:p w14:paraId="697043A4">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21</w:t>
            </w:r>
          </w:p>
        </w:tc>
        <w:tc>
          <w:tcPr>
            <w:tcW w:w="129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618145">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古雅苑景墙一</w:t>
            </w:r>
          </w:p>
        </w:tc>
        <w:tc>
          <w:tcPr>
            <w:tcW w:w="44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E89BB6">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1．部位：古雅苑景墙一</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2．高度：4.185m</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3．．饰面材料种类：外刷外墙乳胶漆</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4．其他：未尽事宜具体详见设计图纸、招标文件、补遗等资料</w:t>
            </w:r>
          </w:p>
        </w:tc>
        <w:tc>
          <w:tcPr>
            <w:tcW w:w="80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C3A28E">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m2</w:t>
            </w:r>
          </w:p>
        </w:tc>
        <w:tc>
          <w:tcPr>
            <w:tcW w:w="105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EFBED0">
            <w:pPr>
              <w:keepNext w:val="0"/>
              <w:keepLines w:val="0"/>
              <w:widowControl/>
              <w:suppressLineNumbers w:val="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31.900</w:t>
            </w:r>
          </w:p>
        </w:tc>
        <w:tc>
          <w:tcPr>
            <w:tcW w:w="76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07937C">
            <w:pPr>
              <w:jc w:val="right"/>
              <w:rPr>
                <w:rFonts w:hint="eastAsia" w:ascii="宋体" w:hAnsi="宋体" w:eastAsia="宋体" w:cs="宋体"/>
                <w:i w:val="0"/>
                <w:iCs w:val="0"/>
                <w:color w:val="000000"/>
                <w:sz w:val="21"/>
                <w:szCs w:val="21"/>
                <w:u w:val="none"/>
              </w:rPr>
            </w:pPr>
          </w:p>
        </w:tc>
        <w:tc>
          <w:tcPr>
            <w:tcW w:w="95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489C97">
            <w:pPr>
              <w:jc w:val="right"/>
              <w:rPr>
                <w:rFonts w:hint="eastAsia" w:ascii="宋体" w:hAnsi="宋体" w:eastAsia="宋体" w:cs="宋体"/>
                <w:i w:val="0"/>
                <w:iCs w:val="0"/>
                <w:color w:val="000000"/>
                <w:sz w:val="21"/>
                <w:szCs w:val="21"/>
                <w:u w:val="none"/>
              </w:rPr>
            </w:pPr>
          </w:p>
        </w:tc>
      </w:tr>
      <w:tr w14:paraId="7B1A036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309" w:hRule="atLeast"/>
        </w:trPr>
        <w:tc>
          <w:tcPr>
            <w:tcW w:w="431" w:type="dxa"/>
            <w:tcBorders>
              <w:top w:val="single" w:color="000000" w:sz="4" w:space="0"/>
              <w:left w:val="single" w:color="000000" w:sz="8" w:space="0"/>
              <w:bottom w:val="single" w:color="000000" w:sz="4" w:space="0"/>
              <w:right w:val="single" w:color="000000" w:sz="4" w:space="0"/>
            </w:tcBorders>
            <w:shd w:val="clear" w:color="auto" w:fill="auto"/>
            <w:vAlign w:val="center"/>
          </w:tcPr>
          <w:p w14:paraId="7777E5D9">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22</w:t>
            </w:r>
          </w:p>
        </w:tc>
        <w:tc>
          <w:tcPr>
            <w:tcW w:w="129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6198F8">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古雅苑景墙二</w:t>
            </w:r>
          </w:p>
        </w:tc>
        <w:tc>
          <w:tcPr>
            <w:tcW w:w="44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0FABBB6">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1．部位：古雅苑景墙二</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2．高度：3.435m</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3．饰面材料种类：外刷外墙乳胶漆</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4．其他：未尽事宜具体详见设计图纸、招标文件、补遗等资料</w:t>
            </w:r>
          </w:p>
        </w:tc>
        <w:tc>
          <w:tcPr>
            <w:tcW w:w="80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4BFB37">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m2</w:t>
            </w:r>
          </w:p>
        </w:tc>
        <w:tc>
          <w:tcPr>
            <w:tcW w:w="105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FFB648">
            <w:pPr>
              <w:keepNext w:val="0"/>
              <w:keepLines w:val="0"/>
              <w:widowControl/>
              <w:suppressLineNumbers w:val="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35.900</w:t>
            </w:r>
          </w:p>
        </w:tc>
        <w:tc>
          <w:tcPr>
            <w:tcW w:w="76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A1ED6F">
            <w:pPr>
              <w:jc w:val="right"/>
              <w:rPr>
                <w:rFonts w:hint="eastAsia" w:ascii="宋体" w:hAnsi="宋体" w:eastAsia="宋体" w:cs="宋体"/>
                <w:i w:val="0"/>
                <w:iCs w:val="0"/>
                <w:color w:val="000000"/>
                <w:sz w:val="21"/>
                <w:szCs w:val="21"/>
                <w:u w:val="none"/>
              </w:rPr>
            </w:pPr>
          </w:p>
        </w:tc>
        <w:tc>
          <w:tcPr>
            <w:tcW w:w="95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4F8554">
            <w:pPr>
              <w:jc w:val="right"/>
              <w:rPr>
                <w:rFonts w:hint="eastAsia" w:ascii="宋体" w:hAnsi="宋体" w:eastAsia="宋体" w:cs="宋体"/>
                <w:i w:val="0"/>
                <w:iCs w:val="0"/>
                <w:color w:val="000000"/>
                <w:sz w:val="21"/>
                <w:szCs w:val="21"/>
                <w:u w:val="none"/>
              </w:rPr>
            </w:pPr>
          </w:p>
        </w:tc>
      </w:tr>
      <w:tr w14:paraId="2112537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324" w:hRule="atLeast"/>
        </w:trPr>
        <w:tc>
          <w:tcPr>
            <w:tcW w:w="431" w:type="dxa"/>
            <w:tcBorders>
              <w:top w:val="single" w:color="000000" w:sz="4" w:space="0"/>
              <w:left w:val="single" w:color="000000" w:sz="8" w:space="0"/>
              <w:bottom w:val="single" w:color="000000" w:sz="4" w:space="0"/>
              <w:right w:val="single" w:color="000000" w:sz="4" w:space="0"/>
            </w:tcBorders>
            <w:shd w:val="clear" w:color="auto" w:fill="auto"/>
            <w:vAlign w:val="center"/>
          </w:tcPr>
          <w:p w14:paraId="61076DC4">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23</w:t>
            </w:r>
          </w:p>
        </w:tc>
        <w:tc>
          <w:tcPr>
            <w:tcW w:w="129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424F88">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长思苑景墙一</w:t>
            </w:r>
          </w:p>
        </w:tc>
        <w:tc>
          <w:tcPr>
            <w:tcW w:w="44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8EA258">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1．部位：长思苑景墙一</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2．高度：4.435m</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3．饰面材料种类：外刷外墙乳胶漆4．其他：未尽事宜具体详见设计图纸、招标文件、补遗等资料</w:t>
            </w:r>
          </w:p>
        </w:tc>
        <w:tc>
          <w:tcPr>
            <w:tcW w:w="80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CE4726">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m2</w:t>
            </w:r>
          </w:p>
        </w:tc>
        <w:tc>
          <w:tcPr>
            <w:tcW w:w="105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18A0A4">
            <w:pPr>
              <w:keepNext w:val="0"/>
              <w:keepLines w:val="0"/>
              <w:widowControl/>
              <w:suppressLineNumbers w:val="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37.400</w:t>
            </w:r>
          </w:p>
        </w:tc>
        <w:tc>
          <w:tcPr>
            <w:tcW w:w="76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93E5FD">
            <w:pPr>
              <w:jc w:val="right"/>
              <w:rPr>
                <w:rFonts w:hint="eastAsia" w:ascii="宋体" w:hAnsi="宋体" w:eastAsia="宋体" w:cs="宋体"/>
                <w:i w:val="0"/>
                <w:iCs w:val="0"/>
                <w:color w:val="000000"/>
                <w:sz w:val="21"/>
                <w:szCs w:val="21"/>
                <w:u w:val="none"/>
              </w:rPr>
            </w:pPr>
          </w:p>
        </w:tc>
        <w:tc>
          <w:tcPr>
            <w:tcW w:w="95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3B023C">
            <w:pPr>
              <w:jc w:val="right"/>
              <w:rPr>
                <w:rFonts w:hint="eastAsia" w:ascii="宋体" w:hAnsi="宋体" w:eastAsia="宋体" w:cs="宋体"/>
                <w:i w:val="0"/>
                <w:iCs w:val="0"/>
                <w:color w:val="000000"/>
                <w:sz w:val="21"/>
                <w:szCs w:val="21"/>
                <w:u w:val="none"/>
              </w:rPr>
            </w:pPr>
          </w:p>
        </w:tc>
      </w:tr>
      <w:tr w14:paraId="377AFF4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206" w:hRule="atLeast"/>
        </w:trPr>
        <w:tc>
          <w:tcPr>
            <w:tcW w:w="431" w:type="dxa"/>
            <w:tcBorders>
              <w:top w:val="single" w:color="000000" w:sz="4" w:space="0"/>
              <w:left w:val="single" w:color="000000" w:sz="8" w:space="0"/>
              <w:bottom w:val="single" w:color="000000" w:sz="4" w:space="0"/>
              <w:right w:val="single" w:color="000000" w:sz="4" w:space="0"/>
            </w:tcBorders>
            <w:shd w:val="clear" w:color="auto" w:fill="auto"/>
            <w:vAlign w:val="center"/>
          </w:tcPr>
          <w:p w14:paraId="773186D4">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24</w:t>
            </w:r>
          </w:p>
        </w:tc>
        <w:tc>
          <w:tcPr>
            <w:tcW w:w="129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AF7D05">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青云苑景墙一</w:t>
            </w:r>
          </w:p>
        </w:tc>
        <w:tc>
          <w:tcPr>
            <w:tcW w:w="44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7FC777E">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1．部位：青云苑景墙一</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2．高度：2.81m</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3.饰面材料种类：外刷外墙乳胶漆</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4．其他：未尽事宜具体详见设计图纸、招标文件、补遗等资料</w:t>
            </w:r>
          </w:p>
        </w:tc>
        <w:tc>
          <w:tcPr>
            <w:tcW w:w="80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7C98044">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m2</w:t>
            </w:r>
          </w:p>
        </w:tc>
        <w:tc>
          <w:tcPr>
            <w:tcW w:w="105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938F8A">
            <w:pPr>
              <w:keepNext w:val="0"/>
              <w:keepLines w:val="0"/>
              <w:widowControl/>
              <w:suppressLineNumbers w:val="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34.800</w:t>
            </w:r>
          </w:p>
        </w:tc>
        <w:tc>
          <w:tcPr>
            <w:tcW w:w="76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56A35A">
            <w:pPr>
              <w:jc w:val="right"/>
              <w:rPr>
                <w:rFonts w:hint="eastAsia" w:ascii="宋体" w:hAnsi="宋体" w:eastAsia="宋体" w:cs="宋体"/>
                <w:i w:val="0"/>
                <w:iCs w:val="0"/>
                <w:color w:val="000000"/>
                <w:sz w:val="21"/>
                <w:szCs w:val="21"/>
                <w:u w:val="none"/>
              </w:rPr>
            </w:pPr>
          </w:p>
        </w:tc>
        <w:tc>
          <w:tcPr>
            <w:tcW w:w="95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86DFD98">
            <w:pPr>
              <w:jc w:val="right"/>
              <w:rPr>
                <w:rFonts w:hint="eastAsia" w:ascii="宋体" w:hAnsi="宋体" w:eastAsia="宋体" w:cs="宋体"/>
                <w:i w:val="0"/>
                <w:iCs w:val="0"/>
                <w:color w:val="000000"/>
                <w:sz w:val="21"/>
                <w:szCs w:val="21"/>
                <w:u w:val="none"/>
              </w:rPr>
            </w:pPr>
          </w:p>
        </w:tc>
      </w:tr>
      <w:tr w14:paraId="3431BAD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206" w:hRule="atLeast"/>
        </w:trPr>
        <w:tc>
          <w:tcPr>
            <w:tcW w:w="431" w:type="dxa"/>
            <w:tcBorders>
              <w:top w:val="single" w:color="000000" w:sz="4" w:space="0"/>
              <w:left w:val="single" w:color="000000" w:sz="8" w:space="0"/>
              <w:bottom w:val="single" w:color="000000" w:sz="4" w:space="0"/>
              <w:right w:val="single" w:color="000000" w:sz="4" w:space="0"/>
            </w:tcBorders>
            <w:shd w:val="clear" w:color="auto" w:fill="auto"/>
            <w:vAlign w:val="center"/>
          </w:tcPr>
          <w:p w14:paraId="188E502B">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25</w:t>
            </w:r>
          </w:p>
        </w:tc>
        <w:tc>
          <w:tcPr>
            <w:tcW w:w="129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64BEA4">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青云苑景墙二</w:t>
            </w:r>
          </w:p>
        </w:tc>
        <w:tc>
          <w:tcPr>
            <w:tcW w:w="44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2DA1872">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1．部位：青云苑景墙二</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2．高度：2.81m</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3．饰面材料种类：外刷外墙乳胶漆4．其他：未尽事宜具体详见设计图纸、招标文件、补遗等资料</w:t>
            </w:r>
          </w:p>
        </w:tc>
        <w:tc>
          <w:tcPr>
            <w:tcW w:w="80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B6104F7">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m2</w:t>
            </w:r>
          </w:p>
        </w:tc>
        <w:tc>
          <w:tcPr>
            <w:tcW w:w="105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42C792">
            <w:pPr>
              <w:keepNext w:val="0"/>
              <w:keepLines w:val="0"/>
              <w:widowControl/>
              <w:suppressLineNumbers w:val="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52.800</w:t>
            </w:r>
          </w:p>
        </w:tc>
        <w:tc>
          <w:tcPr>
            <w:tcW w:w="76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7EF8B2">
            <w:pPr>
              <w:jc w:val="right"/>
              <w:rPr>
                <w:rFonts w:hint="eastAsia" w:ascii="宋体" w:hAnsi="宋体" w:eastAsia="宋体" w:cs="宋体"/>
                <w:i w:val="0"/>
                <w:iCs w:val="0"/>
                <w:color w:val="000000"/>
                <w:sz w:val="21"/>
                <w:szCs w:val="21"/>
                <w:u w:val="none"/>
              </w:rPr>
            </w:pPr>
          </w:p>
        </w:tc>
        <w:tc>
          <w:tcPr>
            <w:tcW w:w="95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3DD459">
            <w:pPr>
              <w:jc w:val="right"/>
              <w:rPr>
                <w:rFonts w:hint="eastAsia" w:ascii="宋体" w:hAnsi="宋体" w:eastAsia="宋体" w:cs="宋体"/>
                <w:i w:val="0"/>
                <w:iCs w:val="0"/>
                <w:color w:val="000000"/>
                <w:sz w:val="21"/>
                <w:szCs w:val="21"/>
                <w:u w:val="none"/>
              </w:rPr>
            </w:pPr>
          </w:p>
        </w:tc>
      </w:tr>
      <w:tr w14:paraId="7880744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206" w:hRule="atLeast"/>
        </w:trPr>
        <w:tc>
          <w:tcPr>
            <w:tcW w:w="431" w:type="dxa"/>
            <w:tcBorders>
              <w:top w:val="single" w:color="000000" w:sz="4" w:space="0"/>
              <w:left w:val="single" w:color="000000" w:sz="8" w:space="0"/>
              <w:bottom w:val="single" w:color="000000" w:sz="4" w:space="0"/>
              <w:right w:val="single" w:color="000000" w:sz="4" w:space="0"/>
            </w:tcBorders>
            <w:shd w:val="clear" w:color="auto" w:fill="auto"/>
            <w:vAlign w:val="center"/>
          </w:tcPr>
          <w:p w14:paraId="2AC97215">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26</w:t>
            </w:r>
          </w:p>
        </w:tc>
        <w:tc>
          <w:tcPr>
            <w:tcW w:w="129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D6F925">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青云苑景墙三</w:t>
            </w:r>
          </w:p>
        </w:tc>
        <w:tc>
          <w:tcPr>
            <w:tcW w:w="44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7199711">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1．部位：青云苑景墙三</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2．高度：2.81m</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3．饰面材料种类：外刷外墙乳胶漆</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4．其他：未尽事宜具体详见设计图纸、招标文件、补遗等资料</w:t>
            </w:r>
          </w:p>
        </w:tc>
        <w:tc>
          <w:tcPr>
            <w:tcW w:w="80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C53014">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m2</w:t>
            </w:r>
          </w:p>
        </w:tc>
        <w:tc>
          <w:tcPr>
            <w:tcW w:w="105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839089">
            <w:pPr>
              <w:keepNext w:val="0"/>
              <w:keepLines w:val="0"/>
              <w:widowControl/>
              <w:suppressLineNumbers w:val="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35.500</w:t>
            </w:r>
          </w:p>
        </w:tc>
        <w:tc>
          <w:tcPr>
            <w:tcW w:w="76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8B63DF">
            <w:pPr>
              <w:jc w:val="right"/>
              <w:rPr>
                <w:rFonts w:hint="eastAsia" w:ascii="宋体" w:hAnsi="宋体" w:eastAsia="宋体" w:cs="宋体"/>
                <w:i w:val="0"/>
                <w:iCs w:val="0"/>
                <w:color w:val="000000"/>
                <w:sz w:val="21"/>
                <w:szCs w:val="21"/>
                <w:u w:val="none"/>
              </w:rPr>
            </w:pPr>
          </w:p>
        </w:tc>
        <w:tc>
          <w:tcPr>
            <w:tcW w:w="95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31D48B">
            <w:pPr>
              <w:jc w:val="right"/>
              <w:rPr>
                <w:rFonts w:hint="eastAsia" w:ascii="宋体" w:hAnsi="宋体" w:eastAsia="宋体" w:cs="宋体"/>
                <w:i w:val="0"/>
                <w:iCs w:val="0"/>
                <w:color w:val="000000"/>
                <w:sz w:val="21"/>
                <w:szCs w:val="21"/>
                <w:u w:val="none"/>
              </w:rPr>
            </w:pPr>
          </w:p>
        </w:tc>
      </w:tr>
      <w:tr w14:paraId="0142A80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309" w:hRule="atLeast"/>
        </w:trPr>
        <w:tc>
          <w:tcPr>
            <w:tcW w:w="431" w:type="dxa"/>
            <w:tcBorders>
              <w:top w:val="single" w:color="000000" w:sz="4" w:space="0"/>
              <w:left w:val="single" w:color="000000" w:sz="8" w:space="0"/>
              <w:bottom w:val="single" w:color="000000" w:sz="4" w:space="0"/>
              <w:right w:val="single" w:color="000000" w:sz="4" w:space="0"/>
            </w:tcBorders>
            <w:shd w:val="clear" w:color="auto" w:fill="auto"/>
            <w:vAlign w:val="center"/>
          </w:tcPr>
          <w:p w14:paraId="1861639C">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27</w:t>
            </w:r>
          </w:p>
        </w:tc>
        <w:tc>
          <w:tcPr>
            <w:tcW w:w="129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4EE3C1">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福泽苑景墙一</w:t>
            </w:r>
          </w:p>
        </w:tc>
        <w:tc>
          <w:tcPr>
            <w:tcW w:w="44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052625">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1．部位：福泽苑景墙一</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2．高度：4.185m</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3．饰面材料种类：外刷外墙乳胶漆</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4．其他：未尽事宜具体详见设计图纸、招标文件、补遗等资料</w:t>
            </w:r>
          </w:p>
        </w:tc>
        <w:tc>
          <w:tcPr>
            <w:tcW w:w="80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47CBE89">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m2</w:t>
            </w:r>
          </w:p>
        </w:tc>
        <w:tc>
          <w:tcPr>
            <w:tcW w:w="105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8B6F17">
            <w:pPr>
              <w:keepNext w:val="0"/>
              <w:keepLines w:val="0"/>
              <w:widowControl/>
              <w:suppressLineNumbers w:val="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25.600</w:t>
            </w:r>
          </w:p>
        </w:tc>
        <w:tc>
          <w:tcPr>
            <w:tcW w:w="76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51C692">
            <w:pPr>
              <w:jc w:val="right"/>
              <w:rPr>
                <w:rFonts w:hint="eastAsia" w:ascii="宋体" w:hAnsi="宋体" w:eastAsia="宋体" w:cs="宋体"/>
                <w:i w:val="0"/>
                <w:iCs w:val="0"/>
                <w:color w:val="000000"/>
                <w:sz w:val="21"/>
                <w:szCs w:val="21"/>
                <w:u w:val="none"/>
              </w:rPr>
            </w:pPr>
          </w:p>
        </w:tc>
        <w:tc>
          <w:tcPr>
            <w:tcW w:w="95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DE4B26">
            <w:pPr>
              <w:jc w:val="right"/>
              <w:rPr>
                <w:rFonts w:hint="eastAsia" w:ascii="宋体" w:hAnsi="宋体" w:eastAsia="宋体" w:cs="宋体"/>
                <w:i w:val="0"/>
                <w:iCs w:val="0"/>
                <w:color w:val="000000"/>
                <w:sz w:val="21"/>
                <w:szCs w:val="21"/>
                <w:u w:val="none"/>
              </w:rPr>
            </w:pPr>
          </w:p>
        </w:tc>
      </w:tr>
      <w:tr w14:paraId="201361A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089" w:hRule="atLeast"/>
        </w:trPr>
        <w:tc>
          <w:tcPr>
            <w:tcW w:w="431" w:type="dxa"/>
            <w:tcBorders>
              <w:top w:val="single" w:color="000000" w:sz="4" w:space="0"/>
              <w:left w:val="single" w:color="000000" w:sz="8" w:space="0"/>
              <w:bottom w:val="single" w:color="000000" w:sz="4" w:space="0"/>
              <w:right w:val="single" w:color="000000" w:sz="4" w:space="0"/>
            </w:tcBorders>
            <w:shd w:val="clear" w:color="auto" w:fill="auto"/>
            <w:vAlign w:val="center"/>
          </w:tcPr>
          <w:p w14:paraId="061C7B9E">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28</w:t>
            </w:r>
          </w:p>
        </w:tc>
        <w:tc>
          <w:tcPr>
            <w:tcW w:w="129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4BE5A1">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福泽苑景墙二</w:t>
            </w:r>
          </w:p>
        </w:tc>
        <w:tc>
          <w:tcPr>
            <w:tcW w:w="44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F1284E">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1．部位：福泽苑景墙二</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2．高度：2.4m</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3．饰面材料种类：外喷真石漆</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4．其他：未尽事宜具体详见设计图纸、招标文件、补遗等资料</w:t>
            </w:r>
          </w:p>
        </w:tc>
        <w:tc>
          <w:tcPr>
            <w:tcW w:w="80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3759D4">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m2</w:t>
            </w:r>
          </w:p>
        </w:tc>
        <w:tc>
          <w:tcPr>
            <w:tcW w:w="105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BB0AFD9">
            <w:pPr>
              <w:keepNext w:val="0"/>
              <w:keepLines w:val="0"/>
              <w:widowControl/>
              <w:suppressLineNumbers w:val="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22.300</w:t>
            </w:r>
          </w:p>
        </w:tc>
        <w:tc>
          <w:tcPr>
            <w:tcW w:w="76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BB6608">
            <w:pPr>
              <w:jc w:val="right"/>
              <w:rPr>
                <w:rFonts w:hint="eastAsia" w:ascii="宋体" w:hAnsi="宋体" w:eastAsia="宋体" w:cs="宋体"/>
                <w:i w:val="0"/>
                <w:iCs w:val="0"/>
                <w:color w:val="000000"/>
                <w:sz w:val="21"/>
                <w:szCs w:val="21"/>
                <w:u w:val="none"/>
              </w:rPr>
            </w:pPr>
          </w:p>
        </w:tc>
        <w:tc>
          <w:tcPr>
            <w:tcW w:w="95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53D1B9">
            <w:pPr>
              <w:jc w:val="right"/>
              <w:rPr>
                <w:rFonts w:hint="eastAsia" w:ascii="宋体" w:hAnsi="宋体" w:eastAsia="宋体" w:cs="宋体"/>
                <w:i w:val="0"/>
                <w:iCs w:val="0"/>
                <w:color w:val="000000"/>
                <w:sz w:val="21"/>
                <w:szCs w:val="21"/>
                <w:u w:val="none"/>
              </w:rPr>
            </w:pPr>
          </w:p>
        </w:tc>
      </w:tr>
      <w:tr w14:paraId="618BE31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074" w:hRule="atLeast"/>
        </w:trPr>
        <w:tc>
          <w:tcPr>
            <w:tcW w:w="431" w:type="dxa"/>
            <w:tcBorders>
              <w:top w:val="single" w:color="000000" w:sz="4" w:space="0"/>
              <w:left w:val="single" w:color="000000" w:sz="8" w:space="0"/>
              <w:bottom w:val="single" w:color="000000" w:sz="4" w:space="0"/>
              <w:right w:val="single" w:color="000000" w:sz="4" w:space="0"/>
            </w:tcBorders>
            <w:shd w:val="clear" w:color="auto" w:fill="auto"/>
            <w:vAlign w:val="center"/>
          </w:tcPr>
          <w:p w14:paraId="67D4CD53">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29</w:t>
            </w:r>
          </w:p>
        </w:tc>
        <w:tc>
          <w:tcPr>
            <w:tcW w:w="129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784AB2B">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福泽苑景墙三</w:t>
            </w:r>
          </w:p>
        </w:tc>
        <w:tc>
          <w:tcPr>
            <w:tcW w:w="44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08DF60">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1．部位：福泽苑景墙三</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2．高度：2.4m</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3．饰面材料种类：外喷真石漆</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4．其他：未尽事宜具体详见设计图纸、招标文件、补遗等资料</w:t>
            </w:r>
          </w:p>
        </w:tc>
        <w:tc>
          <w:tcPr>
            <w:tcW w:w="80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240148">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m2</w:t>
            </w:r>
          </w:p>
        </w:tc>
        <w:tc>
          <w:tcPr>
            <w:tcW w:w="105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5D49AE">
            <w:pPr>
              <w:keepNext w:val="0"/>
              <w:keepLines w:val="0"/>
              <w:widowControl/>
              <w:suppressLineNumbers w:val="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18.100</w:t>
            </w:r>
          </w:p>
        </w:tc>
        <w:tc>
          <w:tcPr>
            <w:tcW w:w="76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1CFA59">
            <w:pPr>
              <w:jc w:val="right"/>
              <w:rPr>
                <w:rFonts w:hint="eastAsia" w:ascii="宋体" w:hAnsi="宋体" w:eastAsia="宋体" w:cs="宋体"/>
                <w:i w:val="0"/>
                <w:iCs w:val="0"/>
                <w:color w:val="000000"/>
                <w:sz w:val="21"/>
                <w:szCs w:val="21"/>
                <w:u w:val="none"/>
              </w:rPr>
            </w:pPr>
          </w:p>
        </w:tc>
        <w:tc>
          <w:tcPr>
            <w:tcW w:w="95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A91129">
            <w:pPr>
              <w:jc w:val="right"/>
              <w:rPr>
                <w:rFonts w:hint="eastAsia" w:ascii="宋体" w:hAnsi="宋体" w:eastAsia="宋体" w:cs="宋体"/>
                <w:i w:val="0"/>
                <w:iCs w:val="0"/>
                <w:color w:val="000000"/>
                <w:sz w:val="21"/>
                <w:szCs w:val="21"/>
                <w:u w:val="none"/>
              </w:rPr>
            </w:pPr>
          </w:p>
        </w:tc>
      </w:tr>
      <w:tr w14:paraId="1928EF5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324" w:hRule="atLeast"/>
        </w:trPr>
        <w:tc>
          <w:tcPr>
            <w:tcW w:w="431" w:type="dxa"/>
            <w:tcBorders>
              <w:top w:val="single" w:color="000000" w:sz="4" w:space="0"/>
              <w:left w:val="single" w:color="000000" w:sz="8" w:space="0"/>
              <w:bottom w:val="single" w:color="000000" w:sz="4" w:space="0"/>
              <w:right w:val="single" w:color="000000" w:sz="4" w:space="0"/>
            </w:tcBorders>
            <w:shd w:val="clear" w:color="auto" w:fill="auto"/>
            <w:vAlign w:val="center"/>
          </w:tcPr>
          <w:p w14:paraId="62889014">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30</w:t>
            </w:r>
          </w:p>
        </w:tc>
        <w:tc>
          <w:tcPr>
            <w:tcW w:w="129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4568F8">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绵延苑景墙一</w:t>
            </w:r>
          </w:p>
        </w:tc>
        <w:tc>
          <w:tcPr>
            <w:tcW w:w="44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81A7EC">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1．部位：绵延苑景墙一</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2．高度：4.185m</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3．饰面材料种类：外刷外墙乳胶漆</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4．其他：未尽事宜具体详见设计图纸、招标文件、补遗等资料</w:t>
            </w:r>
          </w:p>
        </w:tc>
        <w:tc>
          <w:tcPr>
            <w:tcW w:w="80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B690A7">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m2</w:t>
            </w:r>
          </w:p>
        </w:tc>
        <w:tc>
          <w:tcPr>
            <w:tcW w:w="105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389BBB">
            <w:pPr>
              <w:keepNext w:val="0"/>
              <w:keepLines w:val="0"/>
              <w:widowControl/>
              <w:suppressLineNumbers w:val="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31.900</w:t>
            </w:r>
          </w:p>
        </w:tc>
        <w:tc>
          <w:tcPr>
            <w:tcW w:w="76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1C5C54">
            <w:pPr>
              <w:jc w:val="right"/>
              <w:rPr>
                <w:rFonts w:hint="eastAsia" w:ascii="宋体" w:hAnsi="宋体" w:eastAsia="宋体" w:cs="宋体"/>
                <w:i w:val="0"/>
                <w:iCs w:val="0"/>
                <w:color w:val="000000"/>
                <w:sz w:val="21"/>
                <w:szCs w:val="21"/>
                <w:u w:val="none"/>
              </w:rPr>
            </w:pPr>
          </w:p>
        </w:tc>
        <w:tc>
          <w:tcPr>
            <w:tcW w:w="95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C7AEC0">
            <w:pPr>
              <w:jc w:val="right"/>
              <w:rPr>
                <w:rFonts w:hint="eastAsia" w:ascii="宋体" w:hAnsi="宋体" w:eastAsia="宋体" w:cs="宋体"/>
                <w:i w:val="0"/>
                <w:iCs w:val="0"/>
                <w:color w:val="000000"/>
                <w:sz w:val="21"/>
                <w:szCs w:val="21"/>
                <w:u w:val="none"/>
              </w:rPr>
            </w:pPr>
          </w:p>
        </w:tc>
      </w:tr>
      <w:tr w14:paraId="00B2E3B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324" w:hRule="atLeast"/>
        </w:trPr>
        <w:tc>
          <w:tcPr>
            <w:tcW w:w="431" w:type="dxa"/>
            <w:tcBorders>
              <w:top w:val="single" w:color="000000" w:sz="4" w:space="0"/>
              <w:left w:val="single" w:color="000000" w:sz="8" w:space="0"/>
              <w:bottom w:val="single" w:color="000000" w:sz="4" w:space="0"/>
              <w:right w:val="single" w:color="000000" w:sz="4" w:space="0"/>
            </w:tcBorders>
            <w:shd w:val="clear" w:color="auto" w:fill="auto"/>
            <w:vAlign w:val="center"/>
          </w:tcPr>
          <w:p w14:paraId="11759B0E">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31</w:t>
            </w:r>
          </w:p>
        </w:tc>
        <w:tc>
          <w:tcPr>
            <w:tcW w:w="129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1DF926">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绵延苑景墙二</w:t>
            </w:r>
          </w:p>
        </w:tc>
        <w:tc>
          <w:tcPr>
            <w:tcW w:w="44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6A0C4C">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1．部位：绵延苑景墙二</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2．高度：4.185m</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3．饰面材料种类：外刷外墙乳胶漆</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4．其他：未尽事宜具体详见设计图纸、招标文件、补遗等资料</w:t>
            </w:r>
          </w:p>
        </w:tc>
        <w:tc>
          <w:tcPr>
            <w:tcW w:w="80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E9D866">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m2</w:t>
            </w:r>
          </w:p>
        </w:tc>
        <w:tc>
          <w:tcPr>
            <w:tcW w:w="105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B2FA5A">
            <w:pPr>
              <w:keepNext w:val="0"/>
              <w:keepLines w:val="0"/>
              <w:widowControl/>
              <w:suppressLineNumbers w:val="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33.500</w:t>
            </w:r>
          </w:p>
        </w:tc>
        <w:tc>
          <w:tcPr>
            <w:tcW w:w="76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4CD1EB">
            <w:pPr>
              <w:jc w:val="right"/>
              <w:rPr>
                <w:rFonts w:hint="eastAsia" w:ascii="宋体" w:hAnsi="宋体" w:eastAsia="宋体" w:cs="宋体"/>
                <w:i w:val="0"/>
                <w:iCs w:val="0"/>
                <w:color w:val="000000"/>
                <w:sz w:val="21"/>
                <w:szCs w:val="21"/>
                <w:u w:val="none"/>
              </w:rPr>
            </w:pPr>
          </w:p>
        </w:tc>
        <w:tc>
          <w:tcPr>
            <w:tcW w:w="95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B732EF">
            <w:pPr>
              <w:jc w:val="right"/>
              <w:rPr>
                <w:rFonts w:hint="eastAsia" w:ascii="宋体" w:hAnsi="宋体" w:eastAsia="宋体" w:cs="宋体"/>
                <w:i w:val="0"/>
                <w:iCs w:val="0"/>
                <w:color w:val="000000"/>
                <w:sz w:val="21"/>
                <w:szCs w:val="21"/>
                <w:u w:val="none"/>
              </w:rPr>
            </w:pPr>
          </w:p>
        </w:tc>
      </w:tr>
      <w:tr w14:paraId="3C38B5A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324" w:hRule="atLeast"/>
        </w:trPr>
        <w:tc>
          <w:tcPr>
            <w:tcW w:w="431" w:type="dxa"/>
            <w:tcBorders>
              <w:top w:val="single" w:color="000000" w:sz="4" w:space="0"/>
              <w:left w:val="single" w:color="000000" w:sz="8" w:space="0"/>
              <w:bottom w:val="single" w:color="000000" w:sz="4" w:space="0"/>
              <w:right w:val="single" w:color="000000" w:sz="4" w:space="0"/>
            </w:tcBorders>
            <w:shd w:val="clear" w:color="auto" w:fill="auto"/>
            <w:vAlign w:val="center"/>
          </w:tcPr>
          <w:p w14:paraId="01440A5C">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32</w:t>
            </w:r>
          </w:p>
        </w:tc>
        <w:tc>
          <w:tcPr>
            <w:tcW w:w="129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434754A">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绵延苑景墙三</w:t>
            </w:r>
          </w:p>
        </w:tc>
        <w:tc>
          <w:tcPr>
            <w:tcW w:w="44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573FDD">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1．部位：绵延苑景墙三</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2．高度：4.185m</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3．饰面材料种类：外刷外墙乳胶漆．4.其他：未尽事宜具体详见设计图纸、招标文件、补遗等资料</w:t>
            </w:r>
          </w:p>
        </w:tc>
        <w:tc>
          <w:tcPr>
            <w:tcW w:w="80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45865B">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m2</w:t>
            </w:r>
          </w:p>
        </w:tc>
        <w:tc>
          <w:tcPr>
            <w:tcW w:w="105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9B40E5">
            <w:pPr>
              <w:keepNext w:val="0"/>
              <w:keepLines w:val="0"/>
              <w:widowControl/>
              <w:suppressLineNumbers w:val="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24.300</w:t>
            </w:r>
          </w:p>
        </w:tc>
        <w:tc>
          <w:tcPr>
            <w:tcW w:w="76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1E9ADE">
            <w:pPr>
              <w:jc w:val="right"/>
              <w:rPr>
                <w:rFonts w:hint="eastAsia" w:ascii="宋体" w:hAnsi="宋体" w:eastAsia="宋体" w:cs="宋体"/>
                <w:i w:val="0"/>
                <w:iCs w:val="0"/>
                <w:color w:val="000000"/>
                <w:sz w:val="21"/>
                <w:szCs w:val="21"/>
                <w:u w:val="none"/>
              </w:rPr>
            </w:pPr>
          </w:p>
        </w:tc>
        <w:tc>
          <w:tcPr>
            <w:tcW w:w="95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2A8B4A">
            <w:pPr>
              <w:jc w:val="right"/>
              <w:rPr>
                <w:rFonts w:hint="eastAsia" w:ascii="宋体" w:hAnsi="宋体" w:eastAsia="宋体" w:cs="宋体"/>
                <w:i w:val="0"/>
                <w:iCs w:val="0"/>
                <w:color w:val="000000"/>
                <w:sz w:val="21"/>
                <w:szCs w:val="21"/>
                <w:u w:val="none"/>
              </w:rPr>
            </w:pPr>
          </w:p>
        </w:tc>
      </w:tr>
      <w:tr w14:paraId="355AC2D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309" w:hRule="atLeast"/>
        </w:trPr>
        <w:tc>
          <w:tcPr>
            <w:tcW w:w="431" w:type="dxa"/>
            <w:tcBorders>
              <w:top w:val="single" w:color="000000" w:sz="4" w:space="0"/>
              <w:left w:val="single" w:color="000000" w:sz="8" w:space="0"/>
              <w:bottom w:val="single" w:color="000000" w:sz="4" w:space="0"/>
              <w:right w:val="single" w:color="000000" w:sz="4" w:space="0"/>
            </w:tcBorders>
            <w:shd w:val="clear" w:color="auto" w:fill="auto"/>
            <w:vAlign w:val="center"/>
          </w:tcPr>
          <w:p w14:paraId="33C0ACBD">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33</w:t>
            </w:r>
          </w:p>
        </w:tc>
        <w:tc>
          <w:tcPr>
            <w:tcW w:w="129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8162C9">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绵延苑景墙四</w:t>
            </w:r>
          </w:p>
        </w:tc>
        <w:tc>
          <w:tcPr>
            <w:tcW w:w="44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A75994">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1．部位：绵延苑景墙四</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2．高度：4.435m</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3．饰面材料种类：外刷外墙乳胶漆4．其他：未尽事宜具体详见设计图纸、招标文件、补遗等资料</w:t>
            </w:r>
          </w:p>
        </w:tc>
        <w:tc>
          <w:tcPr>
            <w:tcW w:w="80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6503EF">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m2</w:t>
            </w:r>
          </w:p>
        </w:tc>
        <w:tc>
          <w:tcPr>
            <w:tcW w:w="105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1DC16D">
            <w:pPr>
              <w:keepNext w:val="0"/>
              <w:keepLines w:val="0"/>
              <w:widowControl/>
              <w:suppressLineNumbers w:val="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41.900</w:t>
            </w:r>
          </w:p>
        </w:tc>
        <w:tc>
          <w:tcPr>
            <w:tcW w:w="76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E0DB22">
            <w:pPr>
              <w:jc w:val="right"/>
              <w:rPr>
                <w:rFonts w:hint="eastAsia" w:ascii="宋体" w:hAnsi="宋体" w:eastAsia="宋体" w:cs="宋体"/>
                <w:i w:val="0"/>
                <w:iCs w:val="0"/>
                <w:color w:val="000000"/>
                <w:sz w:val="21"/>
                <w:szCs w:val="21"/>
                <w:u w:val="none"/>
              </w:rPr>
            </w:pPr>
          </w:p>
        </w:tc>
        <w:tc>
          <w:tcPr>
            <w:tcW w:w="95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36F5AD">
            <w:pPr>
              <w:jc w:val="right"/>
              <w:rPr>
                <w:rFonts w:hint="eastAsia" w:ascii="宋体" w:hAnsi="宋体" w:eastAsia="宋体" w:cs="宋体"/>
                <w:i w:val="0"/>
                <w:iCs w:val="0"/>
                <w:color w:val="000000"/>
                <w:sz w:val="21"/>
                <w:szCs w:val="21"/>
                <w:u w:val="none"/>
              </w:rPr>
            </w:pPr>
          </w:p>
        </w:tc>
      </w:tr>
      <w:tr w14:paraId="06A0DD3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471" w:hRule="atLeast"/>
        </w:trPr>
        <w:tc>
          <w:tcPr>
            <w:tcW w:w="431" w:type="dxa"/>
            <w:tcBorders>
              <w:top w:val="single" w:color="000000" w:sz="4" w:space="0"/>
              <w:left w:val="single" w:color="000000" w:sz="8" w:space="0"/>
              <w:bottom w:val="single" w:color="000000" w:sz="4" w:space="0"/>
              <w:right w:val="single" w:color="000000" w:sz="4" w:space="0"/>
            </w:tcBorders>
            <w:shd w:val="clear" w:color="auto" w:fill="auto"/>
            <w:vAlign w:val="center"/>
          </w:tcPr>
          <w:p w14:paraId="19A65DCF">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34</w:t>
            </w:r>
          </w:p>
        </w:tc>
        <w:tc>
          <w:tcPr>
            <w:tcW w:w="129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88A10D">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围墙</w:t>
            </w:r>
          </w:p>
        </w:tc>
        <w:tc>
          <w:tcPr>
            <w:tcW w:w="44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CACAC8">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1．部位：围墙</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2．高度：3.3m</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3．饰面材料种类：刮柔性抗裂耐水腻子两遍、外喷白色/咖色外墙乳胶漆两遍+漏窗外喷咖色外墙乳胶漆两遍等</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4．其他：未尽事宜具体详见设计图纸、招标文件、补遗等资料</w:t>
            </w:r>
          </w:p>
        </w:tc>
        <w:tc>
          <w:tcPr>
            <w:tcW w:w="80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77E2AB">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m</w:t>
            </w:r>
          </w:p>
        </w:tc>
        <w:tc>
          <w:tcPr>
            <w:tcW w:w="105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F4627AF">
            <w:pPr>
              <w:keepNext w:val="0"/>
              <w:keepLines w:val="0"/>
              <w:widowControl/>
              <w:suppressLineNumbers w:val="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64.320</w:t>
            </w:r>
          </w:p>
        </w:tc>
        <w:tc>
          <w:tcPr>
            <w:tcW w:w="76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836A93">
            <w:pPr>
              <w:jc w:val="right"/>
              <w:rPr>
                <w:rFonts w:hint="eastAsia" w:ascii="宋体" w:hAnsi="宋体" w:eastAsia="宋体" w:cs="宋体"/>
                <w:i w:val="0"/>
                <w:iCs w:val="0"/>
                <w:color w:val="000000"/>
                <w:sz w:val="21"/>
                <w:szCs w:val="21"/>
                <w:u w:val="none"/>
              </w:rPr>
            </w:pPr>
          </w:p>
        </w:tc>
        <w:tc>
          <w:tcPr>
            <w:tcW w:w="95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D0FAD3">
            <w:pPr>
              <w:jc w:val="right"/>
              <w:rPr>
                <w:rFonts w:hint="eastAsia" w:ascii="宋体" w:hAnsi="宋体" w:eastAsia="宋体" w:cs="宋体"/>
                <w:i w:val="0"/>
                <w:iCs w:val="0"/>
                <w:color w:val="000000"/>
                <w:sz w:val="21"/>
                <w:szCs w:val="21"/>
                <w:u w:val="none"/>
              </w:rPr>
            </w:pPr>
          </w:p>
        </w:tc>
      </w:tr>
      <w:tr w14:paraId="0101AC6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471" w:hRule="atLeast"/>
        </w:trPr>
        <w:tc>
          <w:tcPr>
            <w:tcW w:w="431" w:type="dxa"/>
            <w:tcBorders>
              <w:top w:val="single" w:color="000000" w:sz="4" w:space="0"/>
              <w:left w:val="single" w:color="000000" w:sz="8" w:space="0"/>
              <w:bottom w:val="single" w:color="000000" w:sz="4" w:space="0"/>
              <w:right w:val="single" w:color="000000" w:sz="4" w:space="0"/>
            </w:tcBorders>
            <w:shd w:val="clear" w:color="auto" w:fill="auto"/>
            <w:vAlign w:val="center"/>
          </w:tcPr>
          <w:p w14:paraId="78D6F529">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35</w:t>
            </w:r>
          </w:p>
        </w:tc>
        <w:tc>
          <w:tcPr>
            <w:tcW w:w="129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16D770">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围墙+挡土墙</w:t>
            </w:r>
          </w:p>
        </w:tc>
        <w:tc>
          <w:tcPr>
            <w:tcW w:w="44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2680B1">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1．部位：围墙+挡土墙</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2．围墙高度：3.3m</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3．地面高差：0-1.5m</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4．挡土墙高度：H=3m</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5．饰面材料种类：专用渗透性墙固底漆,刮柔性抗裂耐水腻子两遍、外喷白色/咖色外墙乳胶漆两遍+漏窗外喷咖色外墙乳胶漆两遍等</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6．其他：未尽事宜具体详见设计图纸、招标文件、补遗等资料</w:t>
            </w:r>
          </w:p>
        </w:tc>
        <w:tc>
          <w:tcPr>
            <w:tcW w:w="80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738257">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m</w:t>
            </w:r>
          </w:p>
        </w:tc>
        <w:tc>
          <w:tcPr>
            <w:tcW w:w="105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3E2A73">
            <w:pPr>
              <w:keepNext w:val="0"/>
              <w:keepLines w:val="0"/>
              <w:widowControl/>
              <w:suppressLineNumbers w:val="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183.640</w:t>
            </w:r>
          </w:p>
        </w:tc>
        <w:tc>
          <w:tcPr>
            <w:tcW w:w="76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822CB0">
            <w:pPr>
              <w:jc w:val="right"/>
              <w:rPr>
                <w:rFonts w:hint="eastAsia" w:ascii="宋体" w:hAnsi="宋体" w:eastAsia="宋体" w:cs="宋体"/>
                <w:i w:val="0"/>
                <w:iCs w:val="0"/>
                <w:color w:val="000000"/>
                <w:sz w:val="21"/>
                <w:szCs w:val="21"/>
                <w:u w:val="none"/>
              </w:rPr>
            </w:pPr>
          </w:p>
        </w:tc>
        <w:tc>
          <w:tcPr>
            <w:tcW w:w="95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FBE9C5">
            <w:pPr>
              <w:jc w:val="right"/>
              <w:rPr>
                <w:rFonts w:hint="eastAsia" w:ascii="宋体" w:hAnsi="宋体" w:eastAsia="宋体" w:cs="宋体"/>
                <w:i w:val="0"/>
                <w:iCs w:val="0"/>
                <w:color w:val="000000"/>
                <w:sz w:val="21"/>
                <w:szCs w:val="21"/>
                <w:u w:val="none"/>
              </w:rPr>
            </w:pPr>
          </w:p>
        </w:tc>
      </w:tr>
      <w:tr w14:paraId="20EDD57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38" w:hRule="atLeast"/>
        </w:trPr>
        <w:tc>
          <w:tcPr>
            <w:tcW w:w="431" w:type="dxa"/>
            <w:tcBorders>
              <w:top w:val="single" w:color="000000" w:sz="4" w:space="0"/>
              <w:left w:val="single" w:color="000000" w:sz="8" w:space="0"/>
              <w:bottom w:val="single" w:color="000000" w:sz="4" w:space="0"/>
              <w:right w:val="single" w:color="000000" w:sz="4" w:space="0"/>
            </w:tcBorders>
            <w:shd w:val="clear" w:color="auto" w:fill="auto"/>
            <w:vAlign w:val="center"/>
          </w:tcPr>
          <w:p w14:paraId="6E669794">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36</w:t>
            </w:r>
          </w:p>
        </w:tc>
        <w:tc>
          <w:tcPr>
            <w:tcW w:w="129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AE8A3E">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抹灰面油漆</w:t>
            </w:r>
          </w:p>
        </w:tc>
        <w:tc>
          <w:tcPr>
            <w:tcW w:w="44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282374">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1．油漆品种、刷漆遍数：面层涂料一道;主层涂料一道;底层涂料一道(抗碱封闭底漆);</w:t>
            </w:r>
          </w:p>
        </w:tc>
        <w:tc>
          <w:tcPr>
            <w:tcW w:w="80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B41013">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m2</w:t>
            </w:r>
          </w:p>
        </w:tc>
        <w:tc>
          <w:tcPr>
            <w:tcW w:w="105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DFC9160">
            <w:pPr>
              <w:keepNext w:val="0"/>
              <w:keepLines w:val="0"/>
              <w:widowControl/>
              <w:suppressLineNumbers w:val="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1400.640</w:t>
            </w:r>
          </w:p>
        </w:tc>
        <w:tc>
          <w:tcPr>
            <w:tcW w:w="76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4AF2D6">
            <w:pPr>
              <w:jc w:val="right"/>
              <w:rPr>
                <w:rFonts w:hint="eastAsia" w:ascii="宋体" w:hAnsi="宋体" w:eastAsia="宋体" w:cs="宋体"/>
                <w:i w:val="0"/>
                <w:iCs w:val="0"/>
                <w:color w:val="000000"/>
                <w:sz w:val="21"/>
                <w:szCs w:val="21"/>
                <w:u w:val="none"/>
              </w:rPr>
            </w:pPr>
          </w:p>
        </w:tc>
        <w:tc>
          <w:tcPr>
            <w:tcW w:w="95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BA1E31C">
            <w:pPr>
              <w:jc w:val="right"/>
              <w:rPr>
                <w:rFonts w:hint="eastAsia" w:ascii="宋体" w:hAnsi="宋体" w:eastAsia="宋体" w:cs="宋体"/>
                <w:i w:val="0"/>
                <w:iCs w:val="0"/>
                <w:color w:val="000000"/>
                <w:sz w:val="21"/>
                <w:szCs w:val="21"/>
                <w:u w:val="none"/>
              </w:rPr>
            </w:pPr>
          </w:p>
        </w:tc>
      </w:tr>
      <w:tr w14:paraId="30CFAC6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50" w:hRule="atLeast"/>
        </w:trPr>
        <w:tc>
          <w:tcPr>
            <w:tcW w:w="431" w:type="dxa"/>
            <w:tcBorders>
              <w:top w:val="single" w:color="000000" w:sz="4" w:space="0"/>
              <w:left w:val="single" w:color="000000" w:sz="8" w:space="0"/>
              <w:bottom w:val="single" w:color="000000" w:sz="4" w:space="0"/>
              <w:right w:val="single" w:color="000000" w:sz="4" w:space="0"/>
            </w:tcBorders>
            <w:shd w:val="clear" w:color="auto" w:fill="auto"/>
            <w:vAlign w:val="center"/>
          </w:tcPr>
          <w:p w14:paraId="2F37FFCE">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37</w:t>
            </w:r>
          </w:p>
        </w:tc>
        <w:tc>
          <w:tcPr>
            <w:tcW w:w="129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8206C3">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满刮腻子</w:t>
            </w:r>
          </w:p>
        </w:tc>
        <w:tc>
          <w:tcPr>
            <w:tcW w:w="44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C7633A">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1．腻子种类：刮涂柔性耐水腻子</w:t>
            </w:r>
          </w:p>
        </w:tc>
        <w:tc>
          <w:tcPr>
            <w:tcW w:w="80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D12479">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m2</w:t>
            </w:r>
          </w:p>
        </w:tc>
        <w:tc>
          <w:tcPr>
            <w:tcW w:w="105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37F8C8">
            <w:pPr>
              <w:keepNext w:val="0"/>
              <w:keepLines w:val="0"/>
              <w:widowControl/>
              <w:suppressLineNumbers w:val="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1400.640</w:t>
            </w:r>
          </w:p>
        </w:tc>
        <w:tc>
          <w:tcPr>
            <w:tcW w:w="76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2BCD03">
            <w:pPr>
              <w:jc w:val="right"/>
              <w:rPr>
                <w:rFonts w:hint="eastAsia" w:ascii="宋体" w:hAnsi="宋体" w:eastAsia="宋体" w:cs="宋体"/>
                <w:i w:val="0"/>
                <w:iCs w:val="0"/>
                <w:color w:val="000000"/>
                <w:sz w:val="21"/>
                <w:szCs w:val="21"/>
                <w:u w:val="none"/>
              </w:rPr>
            </w:pPr>
          </w:p>
        </w:tc>
        <w:tc>
          <w:tcPr>
            <w:tcW w:w="95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E9146E">
            <w:pPr>
              <w:jc w:val="right"/>
              <w:rPr>
                <w:rFonts w:hint="eastAsia" w:ascii="宋体" w:hAnsi="宋体" w:eastAsia="宋体" w:cs="宋体"/>
                <w:i w:val="0"/>
                <w:iCs w:val="0"/>
                <w:color w:val="000000"/>
                <w:sz w:val="21"/>
                <w:szCs w:val="21"/>
                <w:u w:val="none"/>
              </w:rPr>
            </w:pPr>
          </w:p>
        </w:tc>
      </w:tr>
      <w:tr w14:paraId="65CDBD5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50" w:hRule="atLeast"/>
        </w:trPr>
        <w:tc>
          <w:tcPr>
            <w:tcW w:w="431" w:type="dxa"/>
            <w:tcBorders>
              <w:top w:val="single" w:color="000000" w:sz="4" w:space="0"/>
              <w:left w:val="single" w:color="000000" w:sz="8" w:space="0"/>
              <w:bottom w:val="single" w:color="000000" w:sz="4" w:space="0"/>
              <w:right w:val="single" w:color="000000" w:sz="4" w:space="0"/>
            </w:tcBorders>
            <w:shd w:val="clear" w:color="auto" w:fill="auto"/>
            <w:vAlign w:val="center"/>
          </w:tcPr>
          <w:p w14:paraId="32EC441D">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38</w:t>
            </w:r>
          </w:p>
        </w:tc>
        <w:tc>
          <w:tcPr>
            <w:tcW w:w="129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5B05A1">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满刮腻子</w:t>
            </w:r>
          </w:p>
        </w:tc>
        <w:tc>
          <w:tcPr>
            <w:tcW w:w="44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C9264F">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1．腻子种类：3mm厚面层耐水腻子</w:t>
            </w:r>
          </w:p>
        </w:tc>
        <w:tc>
          <w:tcPr>
            <w:tcW w:w="80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C31AAF">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m2</w:t>
            </w:r>
          </w:p>
        </w:tc>
        <w:tc>
          <w:tcPr>
            <w:tcW w:w="105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48174F">
            <w:pPr>
              <w:keepNext w:val="0"/>
              <w:keepLines w:val="0"/>
              <w:widowControl/>
              <w:suppressLineNumbers w:val="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2019.690</w:t>
            </w:r>
          </w:p>
        </w:tc>
        <w:tc>
          <w:tcPr>
            <w:tcW w:w="76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293BDB">
            <w:pPr>
              <w:jc w:val="right"/>
              <w:rPr>
                <w:rFonts w:hint="eastAsia" w:ascii="宋体" w:hAnsi="宋体" w:eastAsia="宋体" w:cs="宋体"/>
                <w:i w:val="0"/>
                <w:iCs w:val="0"/>
                <w:color w:val="000000"/>
                <w:sz w:val="21"/>
                <w:szCs w:val="21"/>
                <w:u w:val="none"/>
              </w:rPr>
            </w:pPr>
          </w:p>
        </w:tc>
        <w:tc>
          <w:tcPr>
            <w:tcW w:w="95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8808D81">
            <w:pPr>
              <w:jc w:val="right"/>
              <w:rPr>
                <w:rFonts w:hint="eastAsia" w:ascii="宋体" w:hAnsi="宋体" w:eastAsia="宋体" w:cs="宋体"/>
                <w:i w:val="0"/>
                <w:iCs w:val="0"/>
                <w:color w:val="000000"/>
                <w:sz w:val="21"/>
                <w:szCs w:val="21"/>
                <w:u w:val="none"/>
              </w:rPr>
            </w:pPr>
          </w:p>
        </w:tc>
      </w:tr>
      <w:tr w14:paraId="35F8303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71" w:hRule="atLeast"/>
        </w:trPr>
        <w:tc>
          <w:tcPr>
            <w:tcW w:w="431" w:type="dxa"/>
            <w:tcBorders>
              <w:top w:val="single" w:color="000000" w:sz="4" w:space="0"/>
              <w:left w:val="single" w:color="000000" w:sz="8" w:space="0"/>
              <w:bottom w:val="single" w:color="000000" w:sz="4" w:space="0"/>
              <w:right w:val="single" w:color="000000" w:sz="4" w:space="0"/>
            </w:tcBorders>
            <w:shd w:val="clear" w:color="auto" w:fill="auto"/>
            <w:vAlign w:val="center"/>
          </w:tcPr>
          <w:p w14:paraId="317D6075">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39</w:t>
            </w:r>
          </w:p>
        </w:tc>
        <w:tc>
          <w:tcPr>
            <w:tcW w:w="129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098B65">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抹灰面油漆</w:t>
            </w:r>
          </w:p>
        </w:tc>
        <w:tc>
          <w:tcPr>
            <w:tcW w:w="44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086AEB">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1．油漆品种、刷漆遍数：白色无机涂料(一底两面)</w:t>
            </w:r>
          </w:p>
        </w:tc>
        <w:tc>
          <w:tcPr>
            <w:tcW w:w="80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00B1BD">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m2</w:t>
            </w:r>
          </w:p>
        </w:tc>
        <w:tc>
          <w:tcPr>
            <w:tcW w:w="105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5C2B20">
            <w:pPr>
              <w:keepNext w:val="0"/>
              <w:keepLines w:val="0"/>
              <w:widowControl/>
              <w:suppressLineNumbers w:val="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2019.690</w:t>
            </w:r>
          </w:p>
        </w:tc>
        <w:tc>
          <w:tcPr>
            <w:tcW w:w="76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A63504">
            <w:pPr>
              <w:jc w:val="right"/>
              <w:rPr>
                <w:rFonts w:hint="eastAsia" w:ascii="宋体" w:hAnsi="宋体" w:eastAsia="宋体" w:cs="宋体"/>
                <w:i w:val="0"/>
                <w:iCs w:val="0"/>
                <w:color w:val="000000"/>
                <w:sz w:val="21"/>
                <w:szCs w:val="21"/>
                <w:u w:val="none"/>
              </w:rPr>
            </w:pPr>
          </w:p>
        </w:tc>
        <w:tc>
          <w:tcPr>
            <w:tcW w:w="95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559C02">
            <w:pPr>
              <w:jc w:val="right"/>
              <w:rPr>
                <w:rFonts w:hint="eastAsia" w:ascii="宋体" w:hAnsi="宋体" w:eastAsia="宋体" w:cs="宋体"/>
                <w:i w:val="0"/>
                <w:iCs w:val="0"/>
                <w:color w:val="000000"/>
                <w:sz w:val="21"/>
                <w:szCs w:val="21"/>
                <w:u w:val="none"/>
              </w:rPr>
            </w:pPr>
          </w:p>
        </w:tc>
      </w:tr>
      <w:tr w14:paraId="59C15F1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221" w:hRule="atLeast"/>
        </w:trPr>
        <w:tc>
          <w:tcPr>
            <w:tcW w:w="431" w:type="dxa"/>
            <w:tcBorders>
              <w:top w:val="single" w:color="000000" w:sz="4" w:space="0"/>
              <w:left w:val="single" w:color="000000" w:sz="8" w:space="0"/>
              <w:bottom w:val="single" w:color="000000" w:sz="4" w:space="0"/>
              <w:right w:val="single" w:color="000000" w:sz="4" w:space="0"/>
            </w:tcBorders>
            <w:shd w:val="clear" w:color="auto" w:fill="auto"/>
            <w:vAlign w:val="center"/>
          </w:tcPr>
          <w:p w14:paraId="155F12FA">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40</w:t>
            </w:r>
          </w:p>
        </w:tc>
        <w:tc>
          <w:tcPr>
            <w:tcW w:w="129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BC5354">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外墙真石漆</w:t>
            </w:r>
          </w:p>
        </w:tc>
        <w:tc>
          <w:tcPr>
            <w:tcW w:w="44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E7610C">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1．基层类型：满批腻子</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2．油漆品种、刷漆遍数：白色真石漆</w:t>
            </w:r>
          </w:p>
        </w:tc>
        <w:tc>
          <w:tcPr>
            <w:tcW w:w="80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435170">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m2</w:t>
            </w:r>
          </w:p>
        </w:tc>
        <w:tc>
          <w:tcPr>
            <w:tcW w:w="105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2E2595">
            <w:pPr>
              <w:keepNext w:val="0"/>
              <w:keepLines w:val="0"/>
              <w:widowControl/>
              <w:suppressLineNumbers w:val="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150.740</w:t>
            </w:r>
          </w:p>
        </w:tc>
        <w:tc>
          <w:tcPr>
            <w:tcW w:w="76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7B85C0">
            <w:pPr>
              <w:jc w:val="right"/>
              <w:rPr>
                <w:rFonts w:hint="eastAsia" w:ascii="宋体" w:hAnsi="宋体" w:eastAsia="宋体" w:cs="宋体"/>
                <w:i w:val="0"/>
                <w:iCs w:val="0"/>
                <w:color w:val="000000"/>
                <w:sz w:val="21"/>
                <w:szCs w:val="21"/>
                <w:u w:val="none"/>
              </w:rPr>
            </w:pPr>
          </w:p>
        </w:tc>
        <w:tc>
          <w:tcPr>
            <w:tcW w:w="95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D8B256">
            <w:pPr>
              <w:jc w:val="right"/>
              <w:rPr>
                <w:rFonts w:hint="eastAsia" w:ascii="宋体" w:hAnsi="宋体" w:eastAsia="宋体" w:cs="宋体"/>
                <w:i w:val="0"/>
                <w:iCs w:val="0"/>
                <w:color w:val="000000"/>
                <w:sz w:val="21"/>
                <w:szCs w:val="21"/>
                <w:u w:val="none"/>
              </w:rPr>
            </w:pPr>
          </w:p>
        </w:tc>
      </w:tr>
      <w:tr w14:paraId="77C9D53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50" w:hRule="atLeast"/>
        </w:trPr>
        <w:tc>
          <w:tcPr>
            <w:tcW w:w="431" w:type="dxa"/>
            <w:tcBorders>
              <w:top w:val="single" w:color="000000" w:sz="4" w:space="0"/>
              <w:left w:val="single" w:color="000000" w:sz="8" w:space="0"/>
              <w:bottom w:val="single" w:color="000000" w:sz="4" w:space="0"/>
              <w:right w:val="single" w:color="000000" w:sz="4" w:space="0"/>
            </w:tcBorders>
            <w:shd w:val="clear" w:color="auto" w:fill="auto"/>
            <w:vAlign w:val="center"/>
          </w:tcPr>
          <w:p w14:paraId="2ECF0A9C">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41</w:t>
            </w:r>
          </w:p>
        </w:tc>
        <w:tc>
          <w:tcPr>
            <w:tcW w:w="129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121F66D">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抹灰面油漆</w:t>
            </w:r>
          </w:p>
        </w:tc>
        <w:tc>
          <w:tcPr>
            <w:tcW w:w="44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C27DBC">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1．油漆品种、刷漆遍数：防水罩面漆</w:t>
            </w:r>
          </w:p>
        </w:tc>
        <w:tc>
          <w:tcPr>
            <w:tcW w:w="80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D43A889">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m2</w:t>
            </w:r>
          </w:p>
        </w:tc>
        <w:tc>
          <w:tcPr>
            <w:tcW w:w="105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B7D77A">
            <w:pPr>
              <w:keepNext w:val="0"/>
              <w:keepLines w:val="0"/>
              <w:widowControl/>
              <w:suppressLineNumbers w:val="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150.740</w:t>
            </w:r>
          </w:p>
        </w:tc>
        <w:tc>
          <w:tcPr>
            <w:tcW w:w="76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3A4FD9">
            <w:pPr>
              <w:jc w:val="right"/>
              <w:rPr>
                <w:rFonts w:hint="eastAsia" w:ascii="宋体" w:hAnsi="宋体" w:eastAsia="宋体" w:cs="宋体"/>
                <w:i w:val="0"/>
                <w:iCs w:val="0"/>
                <w:color w:val="000000"/>
                <w:sz w:val="21"/>
                <w:szCs w:val="21"/>
                <w:u w:val="none"/>
              </w:rPr>
            </w:pPr>
          </w:p>
        </w:tc>
        <w:tc>
          <w:tcPr>
            <w:tcW w:w="95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B3DFBF7">
            <w:pPr>
              <w:jc w:val="right"/>
              <w:rPr>
                <w:rFonts w:hint="eastAsia" w:ascii="宋体" w:hAnsi="宋体" w:eastAsia="宋体" w:cs="宋体"/>
                <w:i w:val="0"/>
                <w:iCs w:val="0"/>
                <w:color w:val="000000"/>
                <w:sz w:val="21"/>
                <w:szCs w:val="21"/>
                <w:u w:val="none"/>
              </w:rPr>
            </w:pPr>
          </w:p>
        </w:tc>
      </w:tr>
      <w:tr w14:paraId="11C3465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00" w:hRule="atLeast"/>
        </w:trPr>
        <w:tc>
          <w:tcPr>
            <w:tcW w:w="9732" w:type="dxa"/>
            <w:gridSpan w:val="7"/>
            <w:tcBorders>
              <w:top w:val="single" w:color="000000" w:sz="4" w:space="0"/>
              <w:left w:val="single" w:color="000000" w:sz="8" w:space="0"/>
              <w:bottom w:val="single" w:color="000000" w:sz="4" w:space="0"/>
              <w:right w:val="single" w:color="000000" w:sz="4" w:space="0"/>
            </w:tcBorders>
            <w:shd w:val="clear" w:color="auto" w:fill="auto"/>
            <w:vAlign w:val="center"/>
          </w:tcPr>
          <w:p w14:paraId="4A88E6AB">
            <w:pPr>
              <w:wordWrap w:val="0"/>
              <w:jc w:val="both"/>
              <w:rPr>
                <w:rFonts w:hint="default" w:ascii="宋体" w:hAnsi="宋体" w:eastAsia="宋体" w:cs="宋体"/>
                <w:i w:val="0"/>
                <w:iCs w:val="0"/>
                <w:color w:val="000000"/>
                <w:sz w:val="21"/>
                <w:szCs w:val="21"/>
                <w:u w:val="none"/>
                <w:lang w:val="en-US"/>
              </w:rPr>
            </w:pPr>
            <w:r>
              <w:rPr>
                <w:rFonts w:hint="eastAsia" w:ascii="宋体" w:hAnsi="宋体" w:eastAsia="宋体" w:cs="宋体"/>
                <w:i w:val="0"/>
                <w:iCs w:val="0"/>
                <w:color w:val="000000"/>
                <w:kern w:val="0"/>
                <w:sz w:val="21"/>
                <w:szCs w:val="21"/>
                <w:u w:val="none"/>
                <w:lang w:val="en-US" w:eastAsia="zh-CN" w:bidi="ar"/>
              </w:rPr>
              <w:t>总价：大写</w:t>
            </w:r>
            <w:r>
              <w:rPr>
                <w:rFonts w:hint="eastAsia" w:ascii="宋体" w:hAnsi="宋体" w:eastAsia="宋体" w:cs="宋体"/>
                <w:i w:val="0"/>
                <w:iCs w:val="0"/>
                <w:color w:val="000000"/>
                <w:kern w:val="0"/>
                <w:sz w:val="21"/>
                <w:szCs w:val="21"/>
                <w:u w:val="single"/>
                <w:lang w:val="en-US" w:eastAsia="zh-CN" w:bidi="ar"/>
              </w:rPr>
              <w:t xml:space="preserve">              </w:t>
            </w:r>
            <w:r>
              <w:rPr>
                <w:rFonts w:hint="eastAsia" w:ascii="宋体" w:hAnsi="宋体" w:eastAsia="宋体" w:cs="宋体"/>
                <w:i w:val="0"/>
                <w:iCs w:val="0"/>
                <w:color w:val="000000"/>
                <w:kern w:val="0"/>
                <w:sz w:val="21"/>
                <w:szCs w:val="21"/>
                <w:u w:val="none"/>
                <w:lang w:val="en-US" w:eastAsia="zh-CN" w:bidi="ar"/>
              </w:rPr>
              <w:t>小写</w:t>
            </w:r>
            <w:r>
              <w:rPr>
                <w:rFonts w:hint="eastAsia" w:ascii="宋体" w:hAnsi="宋体" w:eastAsia="宋体" w:cs="宋体"/>
                <w:i w:val="0"/>
                <w:iCs w:val="0"/>
                <w:color w:val="000000"/>
                <w:kern w:val="0"/>
                <w:sz w:val="21"/>
                <w:szCs w:val="21"/>
                <w:u w:val="single"/>
                <w:lang w:val="en-US" w:eastAsia="zh-CN" w:bidi="ar"/>
              </w:rPr>
              <w:t xml:space="preserve">           </w:t>
            </w:r>
            <w:r>
              <w:rPr>
                <w:rFonts w:hint="eastAsia" w:ascii="宋体" w:hAnsi="宋体" w:eastAsia="宋体" w:cs="宋体"/>
                <w:i w:val="0"/>
                <w:iCs w:val="0"/>
                <w:color w:val="000000"/>
                <w:kern w:val="0"/>
                <w:sz w:val="21"/>
                <w:szCs w:val="21"/>
                <w:u w:val="none"/>
                <w:lang w:val="en-US" w:eastAsia="zh-CN" w:bidi="ar"/>
              </w:rPr>
              <w:t>含</w:t>
            </w:r>
            <w:r>
              <w:rPr>
                <w:rFonts w:hint="eastAsia" w:ascii="宋体" w:hAnsi="宋体" w:eastAsia="宋体" w:cs="宋体"/>
                <w:i w:val="0"/>
                <w:iCs w:val="0"/>
                <w:color w:val="000000"/>
                <w:kern w:val="0"/>
                <w:sz w:val="21"/>
                <w:szCs w:val="21"/>
                <w:u w:val="single"/>
                <w:lang w:val="en-US" w:eastAsia="zh-CN" w:bidi="ar"/>
              </w:rPr>
              <w:t xml:space="preserve">   </w:t>
            </w:r>
            <w:r>
              <w:rPr>
                <w:rFonts w:hint="eastAsia" w:ascii="宋体" w:hAnsi="宋体" w:eastAsia="宋体" w:cs="宋体"/>
                <w:i w:val="0"/>
                <w:iCs w:val="0"/>
                <w:color w:val="000000"/>
                <w:kern w:val="0"/>
                <w:sz w:val="21"/>
                <w:szCs w:val="21"/>
                <w:u w:val="none"/>
                <w:lang w:val="en-US" w:eastAsia="zh-CN" w:bidi="ar"/>
              </w:rPr>
              <w:t>%增值税</w:t>
            </w:r>
          </w:p>
        </w:tc>
      </w:tr>
    </w:tbl>
    <w:p w14:paraId="48790161">
      <w:pPr>
        <w:spacing w:line="360" w:lineRule="auto"/>
        <w:jc w:val="center"/>
        <w:rPr>
          <w:rFonts w:hint="eastAsia" w:ascii="新宋体" w:hAnsi="新宋体" w:eastAsia="新宋体" w:cs="新宋体"/>
          <w:color w:val="000000"/>
          <w:sz w:val="24"/>
        </w:rPr>
      </w:pPr>
    </w:p>
    <w:p w14:paraId="26060B05">
      <w:pPr>
        <w:numPr>
          <w:ilvl w:val="0"/>
          <w:numId w:val="0"/>
        </w:numPr>
        <w:spacing w:beforeLines="0" w:afterLines="0" w:line="500" w:lineRule="exact"/>
        <w:ind w:leftChars="0"/>
        <w:rPr>
          <w:rFonts w:hint="eastAsia" w:ascii="仿宋" w:hAnsi="仿宋" w:eastAsia="仿宋" w:cs="仿宋"/>
          <w:b/>
          <w:sz w:val="24"/>
          <w:szCs w:val="24"/>
          <w:lang w:val="en-US" w:eastAsia="zh-CN"/>
        </w:rPr>
      </w:pPr>
      <w:r>
        <w:rPr>
          <w:rFonts w:hint="eastAsia" w:ascii="仿宋" w:hAnsi="仿宋" w:eastAsia="仿宋" w:cs="仿宋"/>
          <w:b/>
          <w:sz w:val="24"/>
          <w:szCs w:val="24"/>
          <w:lang w:val="en-US" w:eastAsia="zh-CN"/>
        </w:rPr>
        <w:t>三、合同价款</w:t>
      </w:r>
    </w:p>
    <w:p w14:paraId="0DA4570F">
      <w:pPr>
        <w:spacing w:beforeLines="0" w:afterLines="0" w:line="480" w:lineRule="exact"/>
        <w:ind w:firstLine="480" w:firstLineChars="200"/>
        <w:rPr>
          <w:rFonts w:hint="eastAsia" w:ascii="仿宋" w:hAnsi="仿宋" w:eastAsia="仿宋" w:cs="仿宋"/>
          <w:sz w:val="24"/>
          <w:szCs w:val="24"/>
          <w:lang w:eastAsia="zh-CN"/>
        </w:rPr>
      </w:pPr>
      <w:r>
        <w:rPr>
          <w:rFonts w:hint="eastAsia" w:ascii="仿宋" w:hAnsi="仿宋" w:eastAsia="仿宋" w:cs="仿宋"/>
          <w:sz w:val="24"/>
          <w:szCs w:val="24"/>
        </w:rPr>
        <w:t>本</w:t>
      </w:r>
      <w:r>
        <w:rPr>
          <w:rFonts w:hint="eastAsia" w:ascii="仿宋" w:hAnsi="仿宋" w:eastAsia="仿宋" w:cs="仿宋"/>
          <w:sz w:val="24"/>
          <w:szCs w:val="24"/>
          <w:lang w:val="en-US" w:eastAsia="zh-CN"/>
        </w:rPr>
        <w:t>暂定</w:t>
      </w:r>
      <w:r>
        <w:rPr>
          <w:rFonts w:hint="eastAsia" w:ascii="仿宋" w:hAnsi="仿宋" w:eastAsia="仿宋" w:cs="仿宋"/>
          <w:sz w:val="24"/>
          <w:szCs w:val="24"/>
        </w:rPr>
        <w:t>合同</w:t>
      </w:r>
      <w:r>
        <w:rPr>
          <w:rFonts w:hint="eastAsia" w:ascii="仿宋" w:hAnsi="仿宋" w:eastAsia="仿宋" w:cs="仿宋"/>
          <w:sz w:val="24"/>
          <w:szCs w:val="24"/>
          <w:lang w:eastAsia="zh-CN"/>
        </w:rPr>
        <w:t>价</w:t>
      </w:r>
      <w:r>
        <w:rPr>
          <w:rFonts w:hint="eastAsia" w:ascii="仿宋" w:hAnsi="仿宋" w:eastAsia="仿宋" w:cs="仿宋"/>
          <w:sz w:val="24"/>
          <w:szCs w:val="24"/>
          <w:lang w:val="en-US" w:eastAsia="zh-CN"/>
        </w:rPr>
        <w:t>款人民币</w:t>
      </w:r>
      <w:r>
        <w:rPr>
          <w:rFonts w:hint="eastAsia" w:ascii="仿宋" w:hAnsi="仿宋" w:eastAsia="仿宋" w:cs="仿宋"/>
          <w:sz w:val="24"/>
          <w:szCs w:val="24"/>
          <w:u w:val="single"/>
          <w:lang w:val="en-US" w:eastAsia="zh-CN"/>
        </w:rPr>
        <w:t xml:space="preserve">       元</w:t>
      </w:r>
      <w:r>
        <w:rPr>
          <w:rFonts w:hint="eastAsia" w:ascii="仿宋" w:hAnsi="仿宋" w:eastAsia="仿宋" w:cs="仿宋"/>
          <w:sz w:val="24"/>
          <w:szCs w:val="24"/>
          <w:lang w:val="en-US" w:eastAsia="zh-CN"/>
        </w:rPr>
        <w:t>（大写：</w:t>
      </w:r>
      <w:r>
        <w:rPr>
          <w:rFonts w:hint="eastAsia" w:ascii="仿宋" w:hAnsi="仿宋" w:eastAsia="仿宋" w:cs="仿宋"/>
          <w:sz w:val="24"/>
          <w:szCs w:val="24"/>
          <w:u w:val="single"/>
          <w:lang w:val="en-US" w:eastAsia="zh-CN"/>
        </w:rPr>
        <w:t xml:space="preserve">         </w:t>
      </w:r>
      <w:r>
        <w:rPr>
          <w:rFonts w:hint="eastAsia" w:ascii="仿宋" w:hAnsi="仿宋" w:eastAsia="仿宋" w:cs="仿宋"/>
          <w:sz w:val="24"/>
          <w:szCs w:val="24"/>
          <w:lang w:val="en-US" w:eastAsia="zh-CN"/>
        </w:rPr>
        <w:t>）</w:t>
      </w:r>
      <w:r>
        <w:rPr>
          <w:rFonts w:hint="eastAsia" w:ascii="仿宋" w:hAnsi="仿宋" w:eastAsia="仿宋" w:cs="仿宋"/>
          <w:sz w:val="24"/>
          <w:szCs w:val="24"/>
          <w:lang w:eastAsia="zh-CN"/>
        </w:rPr>
        <w:t>。</w:t>
      </w:r>
      <w:r>
        <w:rPr>
          <w:rFonts w:hint="eastAsia" w:ascii="仿宋" w:hAnsi="仿宋" w:eastAsia="仿宋" w:cs="仿宋"/>
          <w:sz w:val="24"/>
          <w:szCs w:val="24"/>
          <w:lang w:val="en-US" w:eastAsia="zh-CN"/>
        </w:rPr>
        <w:t>已</w:t>
      </w:r>
      <w:r>
        <w:rPr>
          <w:rFonts w:hint="eastAsia" w:ascii="仿宋" w:hAnsi="仿宋" w:eastAsia="仿宋" w:cs="仿宋"/>
          <w:sz w:val="24"/>
          <w:szCs w:val="24"/>
        </w:rPr>
        <w:t>具体验收的工程量为准，单价不变</w:t>
      </w:r>
    </w:p>
    <w:p w14:paraId="796410CE">
      <w:pPr>
        <w:spacing w:beforeLines="0" w:afterLines="0" w:line="480" w:lineRule="exact"/>
        <w:ind w:firstLine="480" w:firstLineChars="200"/>
        <w:rPr>
          <w:rFonts w:hint="eastAsia" w:ascii="仿宋" w:hAnsi="仿宋" w:eastAsia="仿宋" w:cs="仿宋"/>
          <w:sz w:val="24"/>
          <w:szCs w:val="24"/>
          <w:lang w:eastAsia="zh-CN"/>
        </w:rPr>
      </w:pPr>
      <w:r>
        <w:rPr>
          <w:rFonts w:hint="eastAsia" w:eastAsia="仿宋_GB2312"/>
          <w:color w:val="000000"/>
          <w:sz w:val="24"/>
        </w:rPr>
        <w:t>综合单价包干形式（所有材料机械均由</w:t>
      </w:r>
      <w:r>
        <w:rPr>
          <w:rFonts w:hint="eastAsia" w:eastAsia="仿宋_GB2312"/>
          <w:color w:val="000000"/>
          <w:sz w:val="24"/>
          <w:lang w:eastAsia="zh-CN"/>
        </w:rPr>
        <w:t>乙方</w:t>
      </w:r>
      <w:r>
        <w:rPr>
          <w:rFonts w:hint="eastAsia" w:eastAsia="仿宋_GB2312"/>
          <w:color w:val="000000"/>
          <w:sz w:val="24"/>
        </w:rPr>
        <w:t>提供），综合单价包括但不限于按照</w:t>
      </w:r>
      <w:r>
        <w:rPr>
          <w:rFonts w:hint="eastAsia" w:eastAsia="仿宋_GB2312"/>
          <w:color w:val="000000"/>
          <w:sz w:val="24"/>
          <w:lang w:eastAsia="zh-CN"/>
        </w:rPr>
        <w:t>甲方</w:t>
      </w:r>
      <w:r>
        <w:rPr>
          <w:rFonts w:hint="eastAsia" w:eastAsia="仿宋_GB2312"/>
          <w:color w:val="000000"/>
          <w:sz w:val="24"/>
        </w:rPr>
        <w:t>提供的</w:t>
      </w:r>
      <w:r>
        <w:rPr>
          <w:rFonts w:hint="eastAsia" w:eastAsia="仿宋_GB2312"/>
          <w:color w:val="000000"/>
          <w:sz w:val="24"/>
          <w:lang w:eastAsia="zh-CN"/>
        </w:rPr>
        <w:t>招标文件</w:t>
      </w:r>
      <w:r>
        <w:rPr>
          <w:rFonts w:hint="eastAsia" w:eastAsia="仿宋_GB2312"/>
          <w:color w:val="000000"/>
          <w:sz w:val="24"/>
        </w:rPr>
        <w:t>保质保量按</w:t>
      </w:r>
      <w:r>
        <w:rPr>
          <w:rFonts w:hint="eastAsia" w:eastAsia="仿宋_GB2312"/>
          <w:color w:val="000000"/>
          <w:sz w:val="24"/>
          <w:lang w:eastAsia="zh-CN"/>
        </w:rPr>
        <w:t>甲方</w:t>
      </w:r>
      <w:r>
        <w:rPr>
          <w:rFonts w:hint="eastAsia" w:eastAsia="仿宋_GB2312"/>
          <w:color w:val="000000"/>
          <w:sz w:val="24"/>
        </w:rPr>
        <w:t>要求完成施工任务，验收直至移交的所有相关工作内容，施工过程中所需发生的人工、机械、材料、措施费、管理费、利润、税金等一切费用。税金计取必须是</w:t>
      </w:r>
      <w:r>
        <w:rPr>
          <w:rFonts w:eastAsia="仿宋_GB2312"/>
          <w:color w:val="000000"/>
          <w:sz w:val="24"/>
        </w:rPr>
        <w:t>9%</w:t>
      </w:r>
      <w:r>
        <w:rPr>
          <w:rFonts w:hint="eastAsia" w:eastAsia="仿宋_GB2312"/>
          <w:color w:val="000000"/>
          <w:sz w:val="24"/>
        </w:rPr>
        <w:t>增值专用税。</w:t>
      </w:r>
      <w:r>
        <w:rPr>
          <w:rFonts w:hint="eastAsia" w:ascii="仿宋" w:hAnsi="仿宋" w:eastAsia="仿宋" w:cs="仿宋"/>
          <w:sz w:val="24"/>
          <w:szCs w:val="24"/>
        </w:rPr>
        <w:t>。</w:t>
      </w:r>
    </w:p>
    <w:p w14:paraId="314EA6B9">
      <w:pPr>
        <w:numPr>
          <w:ilvl w:val="0"/>
          <w:numId w:val="0"/>
        </w:numPr>
        <w:spacing w:beforeLines="0" w:afterLines="0" w:line="500" w:lineRule="exact"/>
        <w:ind w:leftChars="0"/>
        <w:rPr>
          <w:rFonts w:hint="eastAsia" w:ascii="仿宋" w:hAnsi="仿宋" w:eastAsia="仿宋" w:cs="仿宋"/>
          <w:b/>
          <w:sz w:val="24"/>
          <w:szCs w:val="24"/>
          <w:lang w:val="en-US" w:eastAsia="zh-CN"/>
        </w:rPr>
      </w:pPr>
      <w:r>
        <w:rPr>
          <w:rFonts w:hint="eastAsia" w:ascii="仿宋" w:hAnsi="仿宋" w:eastAsia="仿宋" w:cs="仿宋"/>
          <w:b/>
          <w:sz w:val="24"/>
          <w:szCs w:val="24"/>
          <w:lang w:val="en-US" w:eastAsia="zh-CN"/>
        </w:rPr>
        <w:t>五、 工程款支付与结算</w:t>
      </w:r>
    </w:p>
    <w:p w14:paraId="2B2077B4">
      <w:pPr>
        <w:spacing w:line="360" w:lineRule="auto"/>
        <w:ind w:firstLine="360" w:firstLineChars="150"/>
        <w:rPr>
          <w:rFonts w:hint="eastAsia" w:eastAsia="仿宋_GB2312"/>
          <w:color w:val="000000" w:themeColor="text1"/>
          <w:sz w:val="24"/>
          <w14:textFill>
            <w14:solidFill>
              <w14:schemeClr w14:val="tx1"/>
            </w14:solidFill>
          </w14:textFill>
        </w:rPr>
      </w:pPr>
      <w:r>
        <w:rPr>
          <w:rFonts w:hint="eastAsia" w:eastAsia="仿宋_GB2312"/>
          <w:color w:val="000000" w:themeColor="text1"/>
          <w:sz w:val="24"/>
          <w14:textFill>
            <w14:solidFill>
              <w14:schemeClr w14:val="tx1"/>
            </w14:solidFill>
          </w14:textFill>
        </w:rPr>
        <w:t>本工程无预付款</w:t>
      </w:r>
      <w:r>
        <w:rPr>
          <w:rFonts w:hint="eastAsia" w:eastAsia="仿宋_GB2312"/>
          <w:color w:val="000000" w:themeColor="text1"/>
          <w:sz w:val="24"/>
          <w:lang w:eastAsia="zh-CN"/>
          <w14:textFill>
            <w14:solidFill>
              <w14:schemeClr w14:val="tx1"/>
            </w14:solidFill>
          </w14:textFill>
        </w:rPr>
        <w:t>，</w:t>
      </w:r>
      <w:r>
        <w:rPr>
          <w:rFonts w:hint="eastAsia" w:eastAsia="仿宋_GB2312"/>
          <w:color w:val="000000" w:themeColor="text1"/>
          <w:sz w:val="24"/>
          <w14:textFill>
            <w14:solidFill>
              <w14:schemeClr w14:val="tx1"/>
            </w14:solidFill>
          </w14:textFill>
        </w:rPr>
        <w:t>按月支付，每月支付当月实际工程量的70%，待初验合格后支付至8</w:t>
      </w:r>
      <w:r>
        <w:rPr>
          <w:rFonts w:hint="eastAsia" w:eastAsia="仿宋_GB2312"/>
          <w:color w:val="000000" w:themeColor="text1"/>
          <w:sz w:val="24"/>
          <w:lang w:val="en-US" w:eastAsia="zh-CN"/>
          <w14:textFill>
            <w14:solidFill>
              <w14:schemeClr w14:val="tx1"/>
            </w14:solidFill>
          </w14:textFill>
        </w:rPr>
        <w:t>5</w:t>
      </w:r>
      <w:r>
        <w:rPr>
          <w:rFonts w:hint="eastAsia" w:eastAsia="仿宋_GB2312"/>
          <w:color w:val="000000" w:themeColor="text1"/>
          <w:sz w:val="24"/>
          <w14:textFill>
            <w14:solidFill>
              <w14:schemeClr w14:val="tx1"/>
            </w14:solidFill>
          </w14:textFill>
        </w:rPr>
        <w:t>%，该工程竣工验收</w:t>
      </w:r>
      <w:r>
        <w:rPr>
          <w:rFonts w:hint="eastAsia" w:eastAsia="仿宋_GB2312"/>
          <w:color w:val="000000" w:themeColor="text1"/>
          <w:sz w:val="24"/>
          <w:lang w:val="en-US" w:eastAsia="zh-CN"/>
          <w14:textFill>
            <w14:solidFill>
              <w14:schemeClr w14:val="tx1"/>
            </w14:solidFill>
          </w14:textFill>
        </w:rPr>
        <w:t>合格</w:t>
      </w:r>
      <w:r>
        <w:rPr>
          <w:rFonts w:hint="eastAsia" w:eastAsia="仿宋_GB2312"/>
          <w:color w:val="000000" w:themeColor="text1"/>
          <w:sz w:val="24"/>
          <w14:textFill>
            <w14:solidFill>
              <w14:schemeClr w14:val="tx1"/>
            </w14:solidFill>
          </w14:textFill>
        </w:rPr>
        <w:t>后付至9</w:t>
      </w:r>
      <w:r>
        <w:rPr>
          <w:rFonts w:hint="eastAsia" w:eastAsia="仿宋_GB2312"/>
          <w:color w:val="000000" w:themeColor="text1"/>
          <w:sz w:val="24"/>
          <w:lang w:val="en-US" w:eastAsia="zh-CN"/>
          <w14:textFill>
            <w14:solidFill>
              <w14:schemeClr w14:val="tx1"/>
            </w14:solidFill>
          </w14:textFill>
        </w:rPr>
        <w:t>7</w:t>
      </w:r>
      <w:r>
        <w:rPr>
          <w:rFonts w:hint="eastAsia" w:eastAsia="仿宋_GB2312"/>
          <w:color w:val="000000" w:themeColor="text1"/>
          <w:sz w:val="24"/>
          <w14:textFill>
            <w14:solidFill>
              <w14:schemeClr w14:val="tx1"/>
            </w14:solidFill>
          </w14:textFill>
        </w:rPr>
        <w:t>%,余下</w:t>
      </w:r>
      <w:r>
        <w:rPr>
          <w:rFonts w:hint="eastAsia" w:eastAsia="仿宋_GB2312"/>
          <w:color w:val="000000" w:themeColor="text1"/>
          <w:sz w:val="24"/>
          <w:lang w:val="en-US" w:eastAsia="zh-CN"/>
          <w14:textFill>
            <w14:solidFill>
              <w14:schemeClr w14:val="tx1"/>
            </w14:solidFill>
          </w14:textFill>
        </w:rPr>
        <w:t>3</w:t>
      </w:r>
      <w:r>
        <w:rPr>
          <w:rFonts w:hint="eastAsia" w:eastAsia="仿宋_GB2312"/>
          <w:color w:val="000000" w:themeColor="text1"/>
          <w:sz w:val="24"/>
          <w14:textFill>
            <w14:solidFill>
              <w14:schemeClr w14:val="tx1"/>
            </w14:solidFill>
          </w14:textFill>
        </w:rPr>
        <w:t>%为质量保证金，两年质保期满后无息付清。</w:t>
      </w:r>
      <w:r>
        <w:rPr>
          <w:rFonts w:hint="eastAsia" w:eastAsia="仿宋_GB2312"/>
          <w:color w:val="000000" w:themeColor="text1"/>
          <w:sz w:val="24"/>
          <w:lang w:eastAsia="zh-CN"/>
          <w14:textFill>
            <w14:solidFill>
              <w14:schemeClr w14:val="tx1"/>
            </w14:solidFill>
          </w14:textFill>
        </w:rPr>
        <w:t>乙方</w:t>
      </w:r>
      <w:r>
        <w:rPr>
          <w:rFonts w:hint="eastAsia" w:eastAsia="仿宋_GB2312"/>
          <w:color w:val="000000" w:themeColor="text1"/>
          <w:sz w:val="24"/>
          <w14:textFill>
            <w14:solidFill>
              <w14:schemeClr w14:val="tx1"/>
            </w14:solidFill>
          </w14:textFill>
        </w:rPr>
        <w:t>在领取工程款前，必须向</w:t>
      </w:r>
      <w:r>
        <w:rPr>
          <w:rFonts w:hint="eastAsia" w:eastAsia="仿宋_GB2312"/>
          <w:color w:val="000000" w:themeColor="text1"/>
          <w:sz w:val="24"/>
          <w:lang w:eastAsia="zh-CN"/>
          <w14:textFill>
            <w14:solidFill>
              <w14:schemeClr w14:val="tx1"/>
            </w14:solidFill>
          </w14:textFill>
        </w:rPr>
        <w:t>甲方</w:t>
      </w:r>
      <w:r>
        <w:rPr>
          <w:rFonts w:hint="eastAsia" w:eastAsia="仿宋_GB2312"/>
          <w:color w:val="000000" w:themeColor="text1"/>
          <w:sz w:val="24"/>
          <w14:textFill>
            <w14:solidFill>
              <w14:schemeClr w14:val="tx1"/>
            </w14:solidFill>
          </w14:textFill>
        </w:rPr>
        <w:t>提交合法有效的增值税专用发票，否则，工程款不予支付。</w:t>
      </w:r>
    </w:p>
    <w:p w14:paraId="564627D2">
      <w:pPr>
        <w:spacing w:line="360" w:lineRule="auto"/>
        <w:ind w:firstLine="360" w:firstLineChars="150"/>
        <w:rPr>
          <w:rFonts w:hint="eastAsia" w:eastAsia="仿宋_GB2312"/>
          <w:color w:val="000000"/>
          <w:sz w:val="24"/>
          <w:lang w:eastAsia="zh-CN"/>
        </w:rPr>
      </w:pPr>
      <w:r>
        <w:rPr>
          <w:rFonts w:hint="eastAsia" w:eastAsia="仿宋_GB2312"/>
          <w:color w:val="000000"/>
          <w:sz w:val="24"/>
          <w:lang w:eastAsia="zh-CN"/>
        </w:rPr>
        <w:t>本项目实行工人工资银行代发制度，每月按实名制考勤工人按工作天数代发工资，按已验收合格工程进度计划进行支付；甲方财务按照批准的工资表通过银行系统直接将工资发放至工人银行卡内。代发工人工资从最近一批工程劳务进度款全额扣除。</w:t>
      </w:r>
    </w:p>
    <w:p w14:paraId="46A2EC07">
      <w:pPr>
        <w:spacing w:line="360" w:lineRule="auto"/>
        <w:ind w:firstLine="360" w:firstLineChars="150"/>
        <w:rPr>
          <w:rFonts w:hint="eastAsia" w:eastAsia="仿宋_GB2312"/>
          <w:color w:val="000000"/>
          <w:sz w:val="24"/>
          <w:lang w:val="en-US" w:eastAsia="zh-CN"/>
        </w:rPr>
      </w:pPr>
      <w:r>
        <w:rPr>
          <w:rFonts w:hint="eastAsia" w:eastAsia="仿宋_GB2312"/>
          <w:color w:val="000000"/>
          <w:sz w:val="24"/>
          <w:lang w:eastAsia="zh-CN"/>
        </w:rPr>
        <w:t>乙方每月25日报送进度申请</w:t>
      </w:r>
      <w:r>
        <w:rPr>
          <w:rFonts w:hint="eastAsia" w:eastAsia="仿宋_GB2312"/>
          <w:color w:val="000000"/>
          <w:sz w:val="24"/>
          <w:lang w:val="en-US" w:eastAsia="zh-CN"/>
        </w:rPr>
        <w:t>，并提供详细工程量计算式</w:t>
      </w:r>
    </w:p>
    <w:p w14:paraId="63179AD9">
      <w:pPr>
        <w:spacing w:line="360" w:lineRule="auto"/>
        <w:ind w:firstLine="360" w:firstLineChars="150"/>
        <w:rPr>
          <w:rFonts w:hint="default" w:eastAsia="仿宋_GB2312"/>
          <w:color w:val="000000" w:themeColor="text1"/>
          <w:sz w:val="24"/>
          <w:lang w:val="en-US" w:eastAsia="zh-CN"/>
          <w14:textFill>
            <w14:solidFill>
              <w14:schemeClr w14:val="tx1"/>
            </w14:solidFill>
          </w14:textFill>
        </w:rPr>
      </w:pPr>
      <w:r>
        <w:rPr>
          <w:rFonts w:hint="eastAsia" w:eastAsia="仿宋_GB2312"/>
          <w:color w:val="000000" w:themeColor="text1"/>
          <w:sz w:val="24"/>
          <w14:textFill>
            <w14:solidFill>
              <w14:schemeClr w14:val="tx1"/>
            </w14:solidFill>
          </w14:textFill>
        </w:rPr>
        <w:t>以实际施工工程量</w:t>
      </w:r>
      <w:r>
        <w:rPr>
          <w:rFonts w:hint="eastAsia" w:eastAsia="仿宋_GB2312"/>
          <w:color w:val="000000" w:themeColor="text1"/>
          <w:sz w:val="24"/>
          <w:lang w:val="en-US" w:eastAsia="zh-CN"/>
          <w14:textFill>
            <w14:solidFill>
              <w14:schemeClr w14:val="tx1"/>
            </w14:solidFill>
          </w14:textFill>
        </w:rPr>
        <w:t>*投标</w:t>
      </w:r>
      <w:r>
        <w:rPr>
          <w:rFonts w:hint="eastAsia" w:eastAsia="仿宋_GB2312"/>
          <w:color w:val="000000" w:themeColor="text1"/>
          <w:sz w:val="24"/>
          <w14:textFill>
            <w14:solidFill>
              <w14:schemeClr w14:val="tx1"/>
            </w14:solidFill>
          </w14:textFill>
        </w:rPr>
        <w:t>文件单价进行结算</w:t>
      </w:r>
      <w:r>
        <w:rPr>
          <w:rFonts w:hint="eastAsia" w:eastAsia="仿宋_GB2312"/>
          <w:color w:val="000000" w:themeColor="text1"/>
          <w:sz w:val="24"/>
          <w:lang w:eastAsia="zh-CN"/>
          <w14:textFill>
            <w14:solidFill>
              <w14:schemeClr w14:val="tx1"/>
            </w14:solidFill>
          </w14:textFill>
        </w:rPr>
        <w:t>，</w:t>
      </w:r>
      <w:r>
        <w:rPr>
          <w:rFonts w:hint="eastAsia" w:eastAsia="仿宋_GB2312"/>
          <w:color w:val="000000" w:themeColor="text1"/>
          <w:sz w:val="24"/>
          <w:lang w:val="en-US" w:eastAsia="zh-CN"/>
          <w14:textFill>
            <w14:solidFill>
              <w14:schemeClr w14:val="tx1"/>
            </w14:solidFill>
          </w14:textFill>
        </w:rPr>
        <w:t>如部分工程量未施工，不得以此要求提高投标文件单价</w:t>
      </w:r>
    </w:p>
    <w:p w14:paraId="247EBE68">
      <w:pPr>
        <w:numPr>
          <w:ilvl w:val="0"/>
          <w:numId w:val="0"/>
        </w:numPr>
        <w:spacing w:beforeLines="0" w:afterLines="0" w:line="500" w:lineRule="exact"/>
        <w:ind w:leftChars="0"/>
        <w:rPr>
          <w:rFonts w:hint="eastAsia" w:ascii="仿宋_GB2312" w:hAnsi="仿宋_GB2312" w:eastAsia="仿宋_GB2312" w:cs="仿宋_GB2312"/>
          <w:b/>
          <w:sz w:val="24"/>
          <w:szCs w:val="24"/>
          <w:lang w:val="en-US" w:eastAsia="zh-CN"/>
        </w:rPr>
      </w:pPr>
      <w:r>
        <w:rPr>
          <w:rFonts w:hint="eastAsia" w:ascii="仿宋_GB2312" w:hAnsi="仿宋_GB2312" w:eastAsia="仿宋_GB2312" w:cs="仿宋_GB2312"/>
          <w:b/>
          <w:sz w:val="24"/>
          <w:szCs w:val="24"/>
          <w:lang w:val="en-US" w:eastAsia="zh-CN"/>
        </w:rPr>
        <w:t>六、工程质量标准</w:t>
      </w:r>
    </w:p>
    <w:p w14:paraId="085CE827">
      <w:pPr>
        <w:spacing w:beforeLines="0" w:afterLines="0" w:line="480" w:lineRule="exact"/>
        <w:ind w:firstLine="480" w:firstLineChars="200"/>
        <w:rPr>
          <w:rFonts w:hint="default" w:ascii="仿宋" w:hAnsi="仿宋" w:eastAsia="仿宋" w:cs="仿宋"/>
          <w:sz w:val="24"/>
          <w:szCs w:val="24"/>
          <w:lang w:val="en-US" w:eastAsia="zh-CN"/>
        </w:rPr>
      </w:pPr>
      <w:r>
        <w:rPr>
          <w:rFonts w:hint="eastAsia" w:ascii="仿宋" w:hAnsi="仿宋" w:eastAsia="仿宋" w:cs="仿宋"/>
          <w:sz w:val="24"/>
          <w:szCs w:val="24"/>
          <w:lang w:val="en-US" w:eastAsia="zh-CN"/>
        </w:rPr>
        <w:t>1、工程质量：合格</w:t>
      </w:r>
    </w:p>
    <w:p w14:paraId="1BFC1BD1">
      <w:pPr>
        <w:spacing w:line="360" w:lineRule="auto"/>
        <w:ind w:firstLine="360" w:firstLineChars="150"/>
        <w:rPr>
          <w:rFonts w:eastAsia="仿宋_GB2312"/>
          <w:color w:val="000000"/>
          <w:sz w:val="24"/>
        </w:rPr>
      </w:pPr>
      <w:r>
        <w:rPr>
          <w:rFonts w:hint="eastAsia" w:eastAsia="仿宋_GB2312"/>
          <w:color w:val="000000"/>
          <w:sz w:val="24"/>
        </w:rPr>
        <w:t>2</w:t>
      </w:r>
      <w:r>
        <w:rPr>
          <w:rFonts w:hint="eastAsia" w:eastAsia="仿宋_GB2312"/>
          <w:color w:val="000000"/>
          <w:sz w:val="24"/>
          <w:lang w:eastAsia="zh-CN"/>
        </w:rPr>
        <w:t>、</w:t>
      </w:r>
      <w:r>
        <w:rPr>
          <w:rFonts w:hint="eastAsia" w:eastAsia="仿宋_GB2312"/>
          <w:color w:val="000000"/>
          <w:sz w:val="24"/>
        </w:rPr>
        <w:t>本工程严格按照设计图纸及国家现行的工程施工规范质量验收评定标准进行监督检查，若质量不符合标准，由</w:t>
      </w:r>
      <w:r>
        <w:rPr>
          <w:rFonts w:hint="eastAsia" w:eastAsia="仿宋_GB2312"/>
          <w:color w:val="000000"/>
          <w:sz w:val="24"/>
          <w:lang w:eastAsia="zh-CN"/>
        </w:rPr>
        <w:t>乙方</w:t>
      </w:r>
      <w:r>
        <w:rPr>
          <w:rFonts w:hint="eastAsia" w:eastAsia="仿宋_GB2312"/>
          <w:color w:val="000000"/>
          <w:sz w:val="24"/>
        </w:rPr>
        <w:t>无条件进行返工，直至达到要求为准，返工所发生的费用和工期损失及由此引起</w:t>
      </w:r>
      <w:r>
        <w:rPr>
          <w:rFonts w:hint="eastAsia" w:eastAsia="仿宋_GB2312"/>
          <w:color w:val="000000"/>
          <w:sz w:val="24"/>
          <w:lang w:eastAsia="zh-CN"/>
        </w:rPr>
        <w:t>甲方</w:t>
      </w:r>
      <w:r>
        <w:rPr>
          <w:rFonts w:hint="eastAsia" w:eastAsia="仿宋_GB2312"/>
          <w:color w:val="000000"/>
          <w:sz w:val="24"/>
        </w:rPr>
        <w:t>的损失，均由</w:t>
      </w:r>
      <w:r>
        <w:rPr>
          <w:rFonts w:hint="eastAsia" w:eastAsia="仿宋_GB2312"/>
          <w:color w:val="000000"/>
          <w:sz w:val="24"/>
          <w:lang w:eastAsia="zh-CN"/>
        </w:rPr>
        <w:t>乙方</w:t>
      </w:r>
      <w:r>
        <w:rPr>
          <w:rFonts w:hint="eastAsia" w:eastAsia="仿宋_GB2312"/>
          <w:color w:val="000000"/>
          <w:sz w:val="24"/>
        </w:rPr>
        <w:t>承担。</w:t>
      </w:r>
    </w:p>
    <w:p w14:paraId="136DFEE1">
      <w:pPr>
        <w:spacing w:line="360" w:lineRule="auto"/>
        <w:ind w:firstLine="360" w:firstLineChars="150"/>
        <w:rPr>
          <w:rFonts w:hint="eastAsia" w:eastAsia="仿宋_GB2312"/>
          <w:color w:val="000000"/>
          <w:sz w:val="24"/>
        </w:rPr>
      </w:pPr>
      <w:r>
        <w:rPr>
          <w:rFonts w:hint="eastAsia" w:eastAsia="仿宋_GB2312"/>
          <w:color w:val="000000"/>
          <w:sz w:val="24"/>
          <w:lang w:val="en-US" w:eastAsia="zh-CN"/>
        </w:rPr>
        <w:t>3、</w:t>
      </w:r>
      <w:r>
        <w:rPr>
          <w:rFonts w:hint="eastAsia" w:eastAsia="仿宋_GB2312"/>
          <w:color w:val="000000"/>
          <w:sz w:val="24"/>
        </w:rPr>
        <w:t>在施工过程中由</w:t>
      </w:r>
      <w:r>
        <w:rPr>
          <w:rFonts w:hint="eastAsia" w:eastAsia="仿宋_GB2312"/>
          <w:color w:val="000000"/>
          <w:sz w:val="24"/>
          <w:lang w:eastAsia="zh-CN"/>
        </w:rPr>
        <w:t>甲方</w:t>
      </w:r>
      <w:r>
        <w:rPr>
          <w:rFonts w:hint="eastAsia" w:eastAsia="仿宋_GB2312"/>
          <w:color w:val="000000"/>
          <w:sz w:val="24"/>
        </w:rPr>
        <w:t>、业主及监理发现工程质量问题或材料质量问题，视情节轻重分别给予</w:t>
      </w:r>
      <w:r>
        <w:rPr>
          <w:rFonts w:hint="eastAsia" w:eastAsia="仿宋_GB2312"/>
          <w:color w:val="000000"/>
          <w:sz w:val="24"/>
          <w:lang w:eastAsia="zh-CN"/>
        </w:rPr>
        <w:t>乙方</w:t>
      </w:r>
      <w:r>
        <w:rPr>
          <w:rFonts w:hint="eastAsia" w:eastAsia="仿宋_GB2312"/>
          <w:color w:val="000000"/>
          <w:sz w:val="24"/>
        </w:rPr>
        <w:t>500～10000元罚款，对履犯不改的第二次两倍、第三次四倍……以此类推，所有罚款均在当次工程结算款中兑现。</w:t>
      </w:r>
    </w:p>
    <w:p w14:paraId="18CB4D06">
      <w:pPr>
        <w:spacing w:line="360" w:lineRule="auto"/>
        <w:ind w:firstLine="360" w:firstLineChars="150"/>
        <w:rPr>
          <w:rFonts w:hint="default" w:eastAsia="仿宋_GB2312"/>
          <w:color w:val="000000"/>
          <w:sz w:val="24"/>
          <w:lang w:val="en-US" w:eastAsia="zh-CN"/>
        </w:rPr>
      </w:pPr>
      <w:r>
        <w:rPr>
          <w:rFonts w:hint="eastAsia" w:eastAsia="仿宋_GB2312"/>
          <w:color w:val="000000"/>
          <w:sz w:val="24"/>
          <w:lang w:val="en-US" w:eastAsia="zh-CN"/>
        </w:rPr>
        <w:t>4、</w:t>
      </w:r>
      <w:r>
        <w:rPr>
          <w:rFonts w:hint="eastAsia" w:eastAsia="仿宋_GB2312"/>
          <w:color w:val="000000"/>
          <w:sz w:val="24"/>
        </w:rPr>
        <w:t xml:space="preserve">施工质量合格 ，并保证通过当地建筑节能工程专项验收。（质量标准的评定以现行国家、地方政府以及行业的质量检验评定标准为依据）。 </w:t>
      </w:r>
    </w:p>
    <w:p w14:paraId="41F3514F">
      <w:pPr>
        <w:spacing w:beforeLines="0" w:afterLines="0" w:line="480" w:lineRule="exact"/>
        <w:ind w:firstLine="480" w:firstLineChars="200"/>
        <w:rPr>
          <w:rFonts w:hint="eastAsia" w:ascii="仿宋" w:hAnsi="仿宋" w:eastAsia="仿宋" w:cs="仿宋"/>
          <w:sz w:val="24"/>
          <w:szCs w:val="24"/>
        </w:rPr>
      </w:pPr>
    </w:p>
    <w:p w14:paraId="075C889F">
      <w:pPr>
        <w:numPr>
          <w:ilvl w:val="0"/>
          <w:numId w:val="0"/>
        </w:numPr>
        <w:spacing w:beforeLines="0" w:afterLines="0" w:line="500" w:lineRule="exact"/>
        <w:ind w:leftChars="0"/>
        <w:rPr>
          <w:rFonts w:hint="eastAsia" w:ascii="仿宋" w:hAnsi="仿宋" w:eastAsia="仿宋" w:cs="仿宋"/>
          <w:b/>
          <w:sz w:val="24"/>
          <w:szCs w:val="24"/>
          <w:lang w:val="en-US" w:eastAsia="zh-CN"/>
        </w:rPr>
      </w:pPr>
      <w:r>
        <w:rPr>
          <w:rFonts w:hint="eastAsia" w:ascii="仿宋" w:hAnsi="仿宋" w:eastAsia="仿宋" w:cs="仿宋"/>
          <w:b/>
          <w:sz w:val="24"/>
          <w:szCs w:val="24"/>
          <w:lang w:val="en-US" w:eastAsia="zh-CN"/>
        </w:rPr>
        <w:t>七、工期</w:t>
      </w:r>
    </w:p>
    <w:p w14:paraId="78A1EB71">
      <w:pPr>
        <w:spacing w:line="360" w:lineRule="auto"/>
        <w:ind w:firstLine="360" w:firstLineChars="150"/>
        <w:rPr>
          <w:rFonts w:hint="default" w:eastAsia="仿宋_GB2312"/>
          <w:color w:val="000000"/>
          <w:sz w:val="24"/>
          <w:lang w:val="en-US" w:eastAsia="zh-CN"/>
        </w:rPr>
      </w:pPr>
      <w:r>
        <w:rPr>
          <w:rFonts w:hint="eastAsia" w:eastAsia="仿宋_GB2312"/>
          <w:color w:val="000000"/>
          <w:sz w:val="24"/>
        </w:rPr>
        <w:t>1</w:t>
      </w:r>
      <w:r>
        <w:rPr>
          <w:rFonts w:hint="eastAsia" w:eastAsia="仿宋_GB2312"/>
          <w:color w:val="000000"/>
          <w:sz w:val="24"/>
          <w:lang w:val="en-US" w:eastAsia="zh-CN"/>
        </w:rPr>
        <w:t>.1</w:t>
      </w:r>
      <w:r>
        <w:rPr>
          <w:rFonts w:hint="eastAsia" w:eastAsia="仿宋_GB2312"/>
          <w:color w:val="000000"/>
          <w:sz w:val="24"/>
        </w:rPr>
        <w:t>工期要求</w:t>
      </w:r>
      <w:r>
        <w:rPr>
          <w:rFonts w:hint="eastAsia" w:eastAsia="仿宋_GB2312"/>
          <w:color w:val="0000FF"/>
          <w:sz w:val="24"/>
        </w:rPr>
        <w:t>：</w:t>
      </w:r>
      <w:r>
        <w:rPr>
          <w:rFonts w:hint="eastAsia" w:eastAsia="仿宋_GB2312"/>
          <w:color w:val="0000FF"/>
          <w:sz w:val="24"/>
          <w:lang w:val="en-US" w:eastAsia="zh-CN"/>
        </w:rPr>
        <w:t xml:space="preserve">    天</w:t>
      </w:r>
    </w:p>
    <w:p w14:paraId="2770BBB9">
      <w:pPr>
        <w:spacing w:line="360" w:lineRule="auto"/>
        <w:ind w:firstLine="360" w:firstLineChars="150"/>
        <w:rPr>
          <w:rFonts w:eastAsia="仿宋_GB2312"/>
          <w:color w:val="000000"/>
          <w:sz w:val="24"/>
        </w:rPr>
      </w:pPr>
      <w:r>
        <w:rPr>
          <w:rFonts w:hint="eastAsia" w:eastAsia="仿宋_GB2312"/>
          <w:color w:val="000000"/>
          <w:sz w:val="24"/>
        </w:rPr>
        <w:t>1.</w:t>
      </w:r>
      <w:r>
        <w:rPr>
          <w:rFonts w:hint="eastAsia" w:eastAsia="仿宋_GB2312"/>
          <w:color w:val="000000"/>
          <w:sz w:val="24"/>
          <w:lang w:val="en-US" w:eastAsia="zh-CN"/>
        </w:rPr>
        <w:t>2</w:t>
      </w:r>
      <w:r>
        <w:rPr>
          <w:rFonts w:hint="eastAsia" w:eastAsia="仿宋_GB2312"/>
          <w:color w:val="000000"/>
          <w:sz w:val="24"/>
          <w:lang w:eastAsia="zh-CN"/>
        </w:rPr>
        <w:t>投标方</w:t>
      </w:r>
      <w:r>
        <w:rPr>
          <w:rFonts w:hint="eastAsia" w:eastAsia="仿宋_GB2312"/>
          <w:color w:val="000000"/>
          <w:sz w:val="24"/>
        </w:rPr>
        <w:t>以</w:t>
      </w:r>
      <w:r>
        <w:rPr>
          <w:rFonts w:hint="eastAsia" w:eastAsia="仿宋_GB2312"/>
          <w:color w:val="000000"/>
          <w:sz w:val="24"/>
          <w:lang w:eastAsia="zh-CN"/>
        </w:rPr>
        <w:t>招标人</w:t>
      </w:r>
      <w:r>
        <w:rPr>
          <w:rFonts w:hint="eastAsia" w:eastAsia="仿宋_GB2312"/>
          <w:color w:val="000000"/>
          <w:sz w:val="24"/>
        </w:rPr>
        <w:t>工程进度计划为依据，必须确保各阶段计划地实现。</w:t>
      </w:r>
    </w:p>
    <w:p w14:paraId="4A376DFD">
      <w:pPr>
        <w:tabs>
          <w:tab w:val="left" w:pos="555"/>
        </w:tabs>
        <w:spacing w:line="360" w:lineRule="auto"/>
        <w:ind w:firstLine="240" w:firstLineChars="100"/>
        <w:textAlignment w:val="baseline"/>
        <w:rPr>
          <w:rFonts w:eastAsia="仿宋_GB2312"/>
          <w:color w:val="000000"/>
          <w:sz w:val="24"/>
        </w:rPr>
      </w:pPr>
      <w:r>
        <w:rPr>
          <w:rFonts w:hint="eastAsia" w:eastAsia="仿宋_GB2312"/>
          <w:color w:val="000000"/>
          <w:sz w:val="24"/>
        </w:rPr>
        <w:t>1.</w:t>
      </w:r>
      <w:r>
        <w:rPr>
          <w:rFonts w:hint="eastAsia" w:eastAsia="仿宋_GB2312"/>
          <w:color w:val="000000"/>
          <w:sz w:val="24"/>
          <w:lang w:val="en-US" w:eastAsia="zh-CN"/>
        </w:rPr>
        <w:t>3</w:t>
      </w:r>
      <w:r>
        <w:rPr>
          <w:rFonts w:hint="eastAsia" w:eastAsia="仿宋_GB2312"/>
          <w:color w:val="000000"/>
          <w:sz w:val="24"/>
        </w:rPr>
        <w:t xml:space="preserve">  对于以下原因造成推迟工期的，经</w:t>
      </w:r>
      <w:r>
        <w:rPr>
          <w:rFonts w:hint="eastAsia" w:eastAsia="仿宋_GB2312"/>
          <w:color w:val="000000"/>
          <w:sz w:val="24"/>
          <w:lang w:eastAsia="zh-CN"/>
        </w:rPr>
        <w:t>招标人</w:t>
      </w:r>
      <w:r>
        <w:rPr>
          <w:rFonts w:hint="eastAsia" w:eastAsia="仿宋_GB2312"/>
          <w:color w:val="000000"/>
          <w:sz w:val="24"/>
        </w:rPr>
        <w:t>确认，工期相应顺延。</w:t>
      </w:r>
    </w:p>
    <w:p w14:paraId="0B0DC6CA">
      <w:pPr>
        <w:tabs>
          <w:tab w:val="left" w:pos="555"/>
        </w:tabs>
        <w:spacing w:line="360" w:lineRule="auto"/>
        <w:ind w:firstLine="720" w:firstLineChars="300"/>
        <w:textAlignment w:val="baseline"/>
        <w:rPr>
          <w:rFonts w:eastAsia="仿宋_GB2312"/>
          <w:color w:val="000000"/>
          <w:sz w:val="24"/>
        </w:rPr>
      </w:pPr>
      <w:r>
        <w:rPr>
          <w:rFonts w:hint="eastAsia" w:eastAsia="仿宋_GB2312"/>
          <w:color w:val="000000"/>
          <w:sz w:val="24"/>
        </w:rPr>
        <w:t>a. 因战争、动乱、自然灾害或非</w:t>
      </w:r>
      <w:r>
        <w:rPr>
          <w:rFonts w:hint="eastAsia" w:eastAsia="仿宋_GB2312"/>
          <w:color w:val="000000"/>
          <w:sz w:val="24"/>
          <w:lang w:eastAsia="zh-CN"/>
        </w:rPr>
        <w:t>招标人</w:t>
      </w:r>
      <w:r>
        <w:rPr>
          <w:rFonts w:hint="eastAsia" w:eastAsia="仿宋_GB2312"/>
          <w:color w:val="000000"/>
          <w:sz w:val="24"/>
        </w:rPr>
        <w:t>、</w:t>
      </w:r>
      <w:r>
        <w:rPr>
          <w:rFonts w:hint="eastAsia" w:eastAsia="仿宋_GB2312"/>
          <w:color w:val="000000"/>
          <w:sz w:val="24"/>
          <w:lang w:eastAsia="zh-CN"/>
        </w:rPr>
        <w:t>投标人</w:t>
      </w:r>
      <w:r>
        <w:rPr>
          <w:rFonts w:hint="eastAsia" w:eastAsia="仿宋_GB2312"/>
          <w:color w:val="000000"/>
          <w:sz w:val="24"/>
        </w:rPr>
        <w:t>责任造成的爆炸、火灾等不可抗力；</w:t>
      </w:r>
    </w:p>
    <w:p w14:paraId="58BB0A2A">
      <w:pPr>
        <w:tabs>
          <w:tab w:val="left" w:pos="555"/>
        </w:tabs>
        <w:spacing w:line="360" w:lineRule="auto"/>
        <w:ind w:firstLine="720" w:firstLineChars="300"/>
        <w:textAlignment w:val="baseline"/>
        <w:rPr>
          <w:rFonts w:eastAsia="仿宋_GB2312"/>
          <w:color w:val="000000"/>
          <w:sz w:val="24"/>
        </w:rPr>
      </w:pPr>
      <w:r>
        <w:rPr>
          <w:rFonts w:hint="eastAsia" w:eastAsia="仿宋_GB2312"/>
          <w:color w:val="000000"/>
          <w:sz w:val="24"/>
        </w:rPr>
        <w:t xml:space="preserve">b. </w:t>
      </w:r>
      <w:r>
        <w:rPr>
          <w:rFonts w:hint="eastAsia" w:eastAsia="仿宋_GB2312"/>
          <w:color w:val="000000"/>
          <w:sz w:val="24"/>
          <w:lang w:eastAsia="zh-CN"/>
        </w:rPr>
        <w:t>投标人</w:t>
      </w:r>
      <w:r>
        <w:rPr>
          <w:rFonts w:hint="eastAsia" w:eastAsia="仿宋_GB2312"/>
          <w:color w:val="000000"/>
          <w:sz w:val="24"/>
        </w:rPr>
        <w:t>以书面形式提出申请，但仍未能从</w:t>
      </w:r>
      <w:r>
        <w:rPr>
          <w:rFonts w:hint="eastAsia" w:eastAsia="仿宋_GB2312"/>
          <w:color w:val="000000"/>
          <w:sz w:val="24"/>
          <w:lang w:eastAsia="zh-CN"/>
        </w:rPr>
        <w:t>招标人</w:t>
      </w:r>
      <w:r>
        <w:rPr>
          <w:rFonts w:hint="eastAsia" w:eastAsia="仿宋_GB2312"/>
          <w:color w:val="000000"/>
          <w:sz w:val="24"/>
        </w:rPr>
        <w:t>获得施工批示、图纸等，致使施工不能正常进行的；</w:t>
      </w:r>
    </w:p>
    <w:p w14:paraId="061FEE23">
      <w:pPr>
        <w:tabs>
          <w:tab w:val="left" w:pos="555"/>
        </w:tabs>
        <w:spacing w:line="360" w:lineRule="auto"/>
        <w:ind w:firstLine="720" w:firstLineChars="300"/>
        <w:textAlignment w:val="baseline"/>
        <w:rPr>
          <w:rFonts w:eastAsia="仿宋_GB2312"/>
          <w:color w:val="000000"/>
          <w:sz w:val="24"/>
        </w:rPr>
      </w:pPr>
      <w:r>
        <w:rPr>
          <w:rFonts w:hint="eastAsia" w:eastAsia="仿宋_GB2312"/>
          <w:color w:val="000000"/>
          <w:sz w:val="24"/>
        </w:rPr>
        <w:t xml:space="preserve">c. </w:t>
      </w:r>
      <w:r>
        <w:rPr>
          <w:rFonts w:hint="eastAsia" w:eastAsia="仿宋_GB2312"/>
          <w:color w:val="000000"/>
          <w:sz w:val="24"/>
          <w:lang w:eastAsia="zh-CN"/>
        </w:rPr>
        <w:t>招标人</w:t>
      </w:r>
      <w:r>
        <w:rPr>
          <w:rFonts w:hint="eastAsia" w:eastAsia="仿宋_GB2312"/>
          <w:color w:val="000000"/>
          <w:sz w:val="24"/>
        </w:rPr>
        <w:t>同意工期顺延的其他情况。</w:t>
      </w:r>
    </w:p>
    <w:p w14:paraId="49B6DA7E">
      <w:pPr>
        <w:spacing w:beforeLines="0" w:afterLines="0" w:line="500" w:lineRule="exact"/>
        <w:ind w:firstLine="241"/>
        <w:rPr>
          <w:rFonts w:hint="eastAsia" w:ascii="仿宋_GB2312" w:hAnsi="仿宋_GB2312" w:eastAsia="仿宋_GB2312" w:cs="仿宋_GB2312"/>
          <w:b/>
          <w:sz w:val="24"/>
          <w:szCs w:val="24"/>
          <w:lang w:val="en-US" w:eastAsia="zh-CN"/>
        </w:rPr>
      </w:pPr>
      <w:r>
        <w:rPr>
          <w:rFonts w:hint="eastAsia" w:ascii="仿宋_GB2312" w:hAnsi="仿宋_GB2312" w:eastAsia="仿宋_GB2312" w:cs="仿宋_GB2312"/>
          <w:b/>
          <w:sz w:val="24"/>
          <w:szCs w:val="24"/>
          <w:lang w:val="en-US" w:eastAsia="zh-CN"/>
        </w:rPr>
        <w:t>八、安全文明施工要求</w:t>
      </w:r>
    </w:p>
    <w:p w14:paraId="319D9BED">
      <w:pPr>
        <w:spacing w:line="360" w:lineRule="auto"/>
        <w:ind w:firstLine="360" w:firstLineChars="150"/>
        <w:rPr>
          <w:rFonts w:hint="eastAsia" w:eastAsia="仿宋_GB2312"/>
          <w:color w:val="000000"/>
          <w:sz w:val="24"/>
        </w:rPr>
      </w:pPr>
      <w:r>
        <w:rPr>
          <w:rFonts w:hint="eastAsia" w:eastAsia="仿宋_GB2312"/>
          <w:color w:val="000000"/>
          <w:sz w:val="24"/>
          <w:lang w:val="en-US" w:eastAsia="zh-CN"/>
        </w:rPr>
        <w:t>1、</w:t>
      </w:r>
      <w:r>
        <w:rPr>
          <w:rFonts w:hint="eastAsia" w:eastAsia="仿宋_GB2312"/>
          <w:color w:val="000000"/>
          <w:sz w:val="24"/>
          <w:lang w:eastAsia="zh-CN"/>
        </w:rPr>
        <w:t>乙方</w:t>
      </w:r>
      <w:r>
        <w:rPr>
          <w:rFonts w:hint="eastAsia" w:eastAsia="仿宋_GB2312"/>
          <w:color w:val="000000"/>
          <w:sz w:val="24"/>
        </w:rPr>
        <w:t>应保证其在施工中符合国家《安全生产法》及与安全相关的法律法规，一旦发生安全事故，应立即向</w:t>
      </w:r>
      <w:r>
        <w:rPr>
          <w:rFonts w:hint="eastAsia" w:eastAsia="仿宋_GB2312"/>
          <w:color w:val="000000"/>
          <w:sz w:val="24"/>
          <w:lang w:eastAsia="zh-CN"/>
        </w:rPr>
        <w:t>甲方</w:t>
      </w:r>
      <w:r>
        <w:rPr>
          <w:rFonts w:hint="eastAsia" w:eastAsia="仿宋_GB2312"/>
          <w:color w:val="000000"/>
          <w:sz w:val="24"/>
        </w:rPr>
        <w:t>报告，</w:t>
      </w:r>
      <w:r>
        <w:rPr>
          <w:rFonts w:hint="eastAsia" w:eastAsia="仿宋_GB2312"/>
          <w:color w:val="000000"/>
          <w:sz w:val="24"/>
          <w:lang w:eastAsia="zh-CN"/>
        </w:rPr>
        <w:t>甲方</w:t>
      </w:r>
      <w:r>
        <w:rPr>
          <w:rFonts w:hint="eastAsia" w:eastAsia="仿宋_GB2312"/>
          <w:color w:val="000000"/>
          <w:sz w:val="24"/>
        </w:rPr>
        <w:t>亦有权对安全隐患提出整改意见；</w:t>
      </w:r>
      <w:r>
        <w:rPr>
          <w:rFonts w:hint="eastAsia" w:eastAsia="仿宋_GB2312"/>
          <w:color w:val="000000"/>
          <w:sz w:val="24"/>
          <w:lang w:eastAsia="zh-CN"/>
        </w:rPr>
        <w:t>乙方</w:t>
      </w:r>
      <w:r>
        <w:rPr>
          <w:rFonts w:hint="eastAsia" w:eastAsia="仿宋_GB2312"/>
          <w:color w:val="000000"/>
          <w:sz w:val="24"/>
        </w:rPr>
        <w:t>未及时整改的，</w:t>
      </w:r>
      <w:r>
        <w:rPr>
          <w:rFonts w:hint="eastAsia" w:eastAsia="仿宋_GB2312"/>
          <w:color w:val="000000"/>
          <w:sz w:val="24"/>
          <w:lang w:eastAsia="zh-CN"/>
        </w:rPr>
        <w:t>甲方</w:t>
      </w:r>
      <w:r>
        <w:rPr>
          <w:rFonts w:hint="eastAsia" w:eastAsia="仿宋_GB2312"/>
          <w:color w:val="000000"/>
          <w:sz w:val="24"/>
        </w:rPr>
        <w:t>有权自行或委托他人整改，发生的费用由签订合同</w:t>
      </w:r>
      <w:r>
        <w:rPr>
          <w:rFonts w:hint="eastAsia" w:eastAsia="仿宋_GB2312"/>
          <w:color w:val="000000"/>
          <w:sz w:val="24"/>
          <w:lang w:eastAsia="zh-CN"/>
        </w:rPr>
        <w:t>乙方</w:t>
      </w:r>
      <w:r>
        <w:rPr>
          <w:rFonts w:hint="eastAsia" w:eastAsia="仿宋_GB2312"/>
          <w:color w:val="000000"/>
          <w:sz w:val="24"/>
        </w:rPr>
        <w:t>承担。</w:t>
      </w:r>
    </w:p>
    <w:p w14:paraId="2B67838E">
      <w:pPr>
        <w:spacing w:line="360" w:lineRule="auto"/>
        <w:ind w:firstLine="360" w:firstLineChars="150"/>
        <w:rPr>
          <w:rFonts w:eastAsia="仿宋_GB2312"/>
          <w:color w:val="000000"/>
          <w:sz w:val="24"/>
        </w:rPr>
      </w:pPr>
      <w:r>
        <w:rPr>
          <w:rFonts w:hint="eastAsia" w:eastAsia="仿宋_GB2312"/>
          <w:color w:val="000000"/>
          <w:sz w:val="24"/>
          <w:lang w:val="en-US" w:eastAsia="zh-CN"/>
        </w:rPr>
        <w:t>2、</w:t>
      </w:r>
      <w:r>
        <w:rPr>
          <w:rFonts w:hint="eastAsia" w:eastAsia="仿宋_GB2312"/>
          <w:color w:val="000000"/>
          <w:sz w:val="24"/>
        </w:rPr>
        <w:t xml:space="preserve">  </w:t>
      </w:r>
      <w:r>
        <w:rPr>
          <w:rFonts w:hint="eastAsia" w:eastAsia="仿宋_GB2312"/>
          <w:color w:val="000000"/>
          <w:sz w:val="24"/>
          <w:lang w:eastAsia="zh-CN"/>
        </w:rPr>
        <w:t>乙方</w:t>
      </w:r>
      <w:r>
        <w:rPr>
          <w:rFonts w:hint="eastAsia" w:eastAsia="仿宋_GB2312"/>
          <w:color w:val="000000"/>
          <w:sz w:val="24"/>
        </w:rPr>
        <w:t>必须服从</w:t>
      </w:r>
      <w:r>
        <w:rPr>
          <w:rFonts w:hint="eastAsia" w:eastAsia="仿宋_GB2312"/>
          <w:color w:val="000000"/>
          <w:sz w:val="24"/>
          <w:lang w:eastAsia="zh-CN"/>
        </w:rPr>
        <w:t>甲方</w:t>
      </w:r>
      <w:r>
        <w:rPr>
          <w:rFonts w:hint="eastAsia" w:eastAsia="仿宋_GB2312"/>
          <w:color w:val="000000"/>
          <w:sz w:val="24"/>
        </w:rPr>
        <w:t>现场管理，严格执行各项规章制度。进入工地必须戴好安全帽，特殊工种执证操作，认真严格执行国家及地方、业主与</w:t>
      </w:r>
      <w:r>
        <w:rPr>
          <w:rFonts w:hint="eastAsia" w:eastAsia="仿宋_GB2312"/>
          <w:color w:val="000000"/>
          <w:sz w:val="24"/>
          <w:lang w:eastAsia="zh-CN"/>
        </w:rPr>
        <w:t>甲方</w:t>
      </w:r>
      <w:r>
        <w:rPr>
          <w:rFonts w:hint="eastAsia" w:eastAsia="仿宋_GB2312"/>
          <w:color w:val="000000"/>
          <w:sz w:val="24"/>
        </w:rPr>
        <w:t>对安全生产、文明施工的规定制度和要求。</w:t>
      </w:r>
    </w:p>
    <w:p w14:paraId="468F2E42">
      <w:pPr>
        <w:spacing w:beforeLines="0" w:afterLines="0" w:line="500" w:lineRule="exact"/>
        <w:ind w:firstLine="241"/>
        <w:rPr>
          <w:rFonts w:hint="eastAsia" w:ascii="仿宋_GB2312" w:hAnsi="仿宋_GB2312" w:eastAsia="仿宋_GB2312" w:cs="仿宋_GB2312"/>
          <w:b/>
          <w:sz w:val="24"/>
          <w:szCs w:val="24"/>
          <w:lang w:val="en-US" w:eastAsia="zh-CN"/>
        </w:rPr>
      </w:pPr>
      <w:r>
        <w:rPr>
          <w:rFonts w:hint="eastAsia" w:ascii="仿宋_GB2312" w:hAnsi="仿宋_GB2312" w:eastAsia="仿宋_GB2312" w:cs="仿宋_GB2312"/>
          <w:b/>
          <w:sz w:val="24"/>
          <w:szCs w:val="24"/>
          <w:lang w:val="en-US" w:eastAsia="zh-CN"/>
        </w:rPr>
        <w:t xml:space="preserve">九、安全生产要求 </w:t>
      </w:r>
    </w:p>
    <w:p w14:paraId="3766732D">
      <w:pPr>
        <w:spacing w:beforeLines="0" w:afterLines="0" w:line="480" w:lineRule="exact"/>
        <w:ind w:firstLine="480" w:firstLineChars="200"/>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1、 坚持“安全第一、预防为主、综合治理”安全生产方针，必须做到无重伤以上事故,无重大机械伤害事故，无食物中毒事故，无火警事故。</w:t>
      </w:r>
    </w:p>
    <w:p w14:paraId="05D80757">
      <w:pPr>
        <w:spacing w:beforeLines="0" w:afterLines="0" w:line="480" w:lineRule="exact"/>
        <w:ind w:firstLine="480" w:firstLineChars="200"/>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2、 乙方应根据国家关于安全生产的有关规定和要求，严格执行《安全生产法》、《建筑法》、《民法典》、《建设工程安全生产管理条例》及甲方的相关管理制度，建立健全《安全生产管理体系》和《安全生产责任制》。</w:t>
      </w:r>
    </w:p>
    <w:p w14:paraId="7527BFF4">
      <w:pPr>
        <w:spacing w:beforeLines="0" w:afterLines="0" w:line="480" w:lineRule="exact"/>
        <w:ind w:firstLine="480" w:firstLineChars="200"/>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3、 特殊工种操作人员及各工种操作人员须经有关部门培训合格后，必须持证上岗。</w:t>
      </w:r>
    </w:p>
    <w:p w14:paraId="37AB8D55">
      <w:pPr>
        <w:spacing w:beforeLines="0" w:afterLines="0" w:line="480" w:lineRule="exact"/>
        <w:ind w:firstLine="480" w:firstLineChars="200"/>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4、施工现场内使用的各类安全防护用品、用具、设备必须具有有关管理部门颁发的生产许可证的生产厂家的符合有关标准化的合格产品；安装、使用临时用电线路和用电设施、设备的，必须符合有关技术规范和安全操作规程。</w:t>
      </w:r>
    </w:p>
    <w:p w14:paraId="13564405">
      <w:pPr>
        <w:spacing w:beforeLines="0" w:afterLines="0" w:line="480" w:lineRule="exact"/>
        <w:ind w:firstLine="480" w:firstLineChars="200"/>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5、 禁止在施工中违章指挥和违章作业。对可能影响人身安全的作业程序、作业条件、要提出改进意见，有权对违章指挥进行检举和控告。</w:t>
      </w:r>
    </w:p>
    <w:p w14:paraId="584B8403">
      <w:pPr>
        <w:spacing w:beforeLines="0" w:afterLines="0" w:line="500" w:lineRule="exact"/>
        <w:ind w:firstLine="241"/>
        <w:rPr>
          <w:rFonts w:hint="eastAsia" w:ascii="仿宋_GB2312" w:hAnsi="仿宋_GB2312" w:eastAsia="仿宋_GB2312" w:cs="仿宋_GB2312"/>
          <w:b/>
          <w:sz w:val="24"/>
          <w:szCs w:val="24"/>
          <w:lang w:val="en-US" w:eastAsia="zh-CN"/>
        </w:rPr>
      </w:pPr>
      <w:r>
        <w:rPr>
          <w:rFonts w:hint="eastAsia" w:ascii="仿宋_GB2312" w:hAnsi="仿宋_GB2312" w:eastAsia="仿宋_GB2312" w:cs="仿宋_GB2312"/>
          <w:b/>
          <w:sz w:val="24"/>
          <w:szCs w:val="24"/>
          <w:lang w:val="en-US" w:eastAsia="zh-CN"/>
        </w:rPr>
        <w:t>十、重大伤亡及其他安全事故处理</w:t>
      </w:r>
    </w:p>
    <w:p w14:paraId="662D6608">
      <w:pPr>
        <w:spacing w:beforeLines="0" w:afterLines="0" w:line="480" w:lineRule="exact"/>
        <w:ind w:firstLine="480" w:firstLineChars="200"/>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1、发生重大伤亡及其他安全事故，甲乙双方应采取紧急措施防止事态扩大并全力组织抢救伤者，保护事故现场，如因抢救伤者必须移动现场设备，须做出文字及影像记录。</w:t>
      </w:r>
    </w:p>
    <w:p w14:paraId="2DB1050C">
      <w:pPr>
        <w:spacing w:beforeLines="0" w:afterLines="0" w:line="480" w:lineRule="exact"/>
        <w:ind w:firstLine="480" w:firstLineChars="200"/>
        <w:rPr>
          <w:rFonts w:hint="eastAsia" w:ascii="仿宋_GB2312" w:hAnsi="仿宋_GB2312" w:eastAsia="仿宋_GB2312" w:cs="仿宋_GB2312"/>
          <w:sz w:val="22"/>
          <w:szCs w:val="22"/>
          <w:highlight w:val="none"/>
        </w:rPr>
      </w:pPr>
      <w:r>
        <w:rPr>
          <w:rFonts w:hint="eastAsia" w:ascii="仿宋_GB2312" w:hAnsi="仿宋_GB2312" w:eastAsia="仿宋_GB2312" w:cs="仿宋_GB2312"/>
          <w:sz w:val="24"/>
          <w:szCs w:val="24"/>
          <w:lang w:val="en-US" w:eastAsia="zh-CN"/>
        </w:rPr>
        <w:t>2、施工过程中违反有关规定而发生人员伤亡、机械和财产损失等由乙方承担主要责任，并承担所有95%的损失，甲方承担次要责任，并承担5%的损失。在甲方与乙方对事故责任认定有争议时，按政府有关部门的认定处理。</w:t>
      </w:r>
    </w:p>
    <w:p w14:paraId="73B2F574">
      <w:pPr>
        <w:spacing w:beforeLines="0" w:afterLines="0" w:line="500" w:lineRule="exact"/>
        <w:ind w:firstLine="241"/>
        <w:rPr>
          <w:rFonts w:hint="eastAsia" w:ascii="仿宋_GB2312" w:hAnsi="仿宋_GB2312" w:eastAsia="仿宋_GB2312" w:cs="仿宋_GB2312"/>
          <w:b/>
          <w:sz w:val="24"/>
          <w:szCs w:val="24"/>
          <w:lang w:val="en-US" w:eastAsia="zh-CN"/>
        </w:rPr>
      </w:pPr>
      <w:r>
        <w:rPr>
          <w:rFonts w:hint="eastAsia" w:ascii="仿宋_GB2312" w:hAnsi="仿宋_GB2312" w:eastAsia="仿宋_GB2312" w:cs="仿宋_GB2312"/>
          <w:b/>
          <w:sz w:val="24"/>
          <w:szCs w:val="24"/>
          <w:lang w:val="en-US" w:eastAsia="zh-CN"/>
        </w:rPr>
        <w:t>十一、其他</w:t>
      </w:r>
    </w:p>
    <w:p w14:paraId="0E1BB53B">
      <w:pPr>
        <w:spacing w:beforeLines="0" w:afterLines="0" w:line="480" w:lineRule="exact"/>
        <w:ind w:firstLine="480" w:firstLineChars="200"/>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1、在履行分包合同过程中发生争议，双方协商解决。协商不成时，依法向工程所地人民法院提起诉讼。</w:t>
      </w:r>
    </w:p>
    <w:p w14:paraId="61D36620">
      <w:pPr>
        <w:spacing w:beforeLines="0" w:afterLines="0" w:line="480" w:lineRule="exact"/>
        <w:ind w:firstLine="480" w:firstLineChars="200"/>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2、如在乙方没有全面履行分包合同义务之前合同解除，则乙方接到通知后按甲方的要求撤离现场。</w:t>
      </w:r>
    </w:p>
    <w:p w14:paraId="3A386660">
      <w:pPr>
        <w:spacing w:beforeLines="0" w:afterLines="0" w:line="480" w:lineRule="exact"/>
        <w:ind w:firstLine="480" w:firstLineChars="200"/>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3、乙方保证在施工过程中使用的施工工艺、方法或使用的材料、设备不侵犯相关权利人的知识产权，如因侵犯相关权利人的行为致使甲方被相关权利人起诉的，相关损失由乙方承担，同时视作乙方违约，乙方向甲方支付合同总价 10 %的违约金。</w:t>
      </w:r>
    </w:p>
    <w:p w14:paraId="760AD1E5">
      <w:pPr>
        <w:spacing w:beforeLines="0" w:afterLines="0" w:line="480" w:lineRule="exact"/>
        <w:ind w:firstLine="480" w:firstLineChars="200"/>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4、招标文件、投标文件是合同的组成部分。</w:t>
      </w:r>
    </w:p>
    <w:p w14:paraId="1213647D">
      <w:pPr>
        <w:spacing w:beforeLines="0" w:afterLines="0" w:line="480" w:lineRule="exact"/>
        <w:ind w:firstLine="480" w:firstLineChars="200"/>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5、双方约定本合同一式六份份，甲方四份，乙方二份。</w:t>
      </w:r>
    </w:p>
    <w:p w14:paraId="689F3A3C">
      <w:pPr>
        <w:spacing w:beforeLines="0" w:afterLines="0" w:line="480" w:lineRule="exact"/>
        <w:ind w:firstLine="480" w:firstLineChars="200"/>
        <w:rPr>
          <w:rFonts w:hint="eastAsia" w:ascii="仿宋_GB2312" w:hAnsi="仿宋_GB2312" w:eastAsia="仿宋_GB2312" w:cs="仿宋_GB2312"/>
          <w:sz w:val="22"/>
          <w:szCs w:val="22"/>
        </w:rPr>
      </w:pPr>
      <w:r>
        <w:rPr>
          <w:rFonts w:hint="eastAsia" w:ascii="仿宋_GB2312" w:hAnsi="仿宋_GB2312" w:eastAsia="仿宋_GB2312" w:cs="仿宋_GB2312"/>
          <w:sz w:val="24"/>
          <w:szCs w:val="24"/>
          <w:lang w:val="en-US" w:eastAsia="zh-CN"/>
        </w:rPr>
        <w:t>6、本合同经双方法定代表人或其授权代表签字并加盖单位公章之日起生效。合同附件为本合同不可分割的部分，与本合同具有同等的法律效力。</w:t>
      </w:r>
    </w:p>
    <w:p w14:paraId="1567F75F">
      <w:pPr>
        <w:spacing w:beforeLines="0" w:afterLines="0" w:line="500" w:lineRule="exact"/>
        <w:jc w:val="left"/>
        <w:rPr>
          <w:rFonts w:hint="eastAsia" w:ascii="仿宋_GB2312" w:hAnsi="仿宋_GB2312" w:eastAsia="仿宋_GB2312" w:cs="仿宋_GB2312"/>
          <w:sz w:val="22"/>
          <w:szCs w:val="22"/>
          <w:lang w:val="en-US" w:eastAsia="zh-CN"/>
        </w:rPr>
      </w:pPr>
      <w:r>
        <w:rPr>
          <w:rFonts w:hint="eastAsia" w:ascii="仿宋_GB2312" w:hAnsi="仿宋_GB2312" w:eastAsia="仿宋_GB2312" w:cs="仿宋_GB2312"/>
          <w:sz w:val="22"/>
          <w:szCs w:val="22"/>
        </w:rPr>
        <w:t>甲方：（公章）</w:t>
      </w:r>
      <w:r>
        <w:rPr>
          <w:rFonts w:hint="eastAsia" w:ascii="仿宋_GB2312" w:hAnsi="仿宋_GB2312" w:eastAsia="仿宋_GB2312" w:cs="仿宋_GB2312"/>
          <w:sz w:val="22"/>
          <w:szCs w:val="22"/>
          <w:lang w:val="en-US" w:eastAsia="zh-CN"/>
        </w:rPr>
        <w:t xml:space="preserve">                                  </w:t>
      </w:r>
      <w:r>
        <w:rPr>
          <w:rFonts w:hint="eastAsia" w:ascii="仿宋_GB2312" w:hAnsi="仿宋_GB2312" w:eastAsia="仿宋_GB2312" w:cs="仿宋_GB2312"/>
          <w:sz w:val="22"/>
          <w:szCs w:val="22"/>
        </w:rPr>
        <w:t>乙方：（公章）</w:t>
      </w:r>
    </w:p>
    <w:p w14:paraId="08E07A76">
      <w:pPr>
        <w:spacing w:beforeLines="0" w:afterLines="0" w:line="500" w:lineRule="exact"/>
        <w:ind w:firstLine="440" w:firstLineChars="200"/>
        <w:jc w:val="left"/>
        <w:rPr>
          <w:rFonts w:hint="eastAsia" w:ascii="仿宋_GB2312" w:hAnsi="仿宋_GB2312" w:eastAsia="仿宋_GB2312" w:cs="仿宋_GB2312"/>
          <w:b w:val="0"/>
          <w:bCs/>
          <w:color w:val="000000"/>
          <w:sz w:val="22"/>
          <w:szCs w:val="22"/>
          <w:lang w:eastAsia="zh-CN"/>
        </w:rPr>
      </w:pPr>
    </w:p>
    <w:p w14:paraId="7E52C5B2">
      <w:pPr>
        <w:spacing w:beforeLines="0" w:afterLines="0" w:line="480" w:lineRule="auto"/>
        <w:jc w:val="left"/>
        <w:rPr>
          <w:rFonts w:hint="eastAsia" w:ascii="仿宋_GB2312" w:hAnsi="仿宋_GB2312" w:eastAsia="仿宋_GB2312" w:cs="仿宋_GB2312"/>
          <w:sz w:val="22"/>
          <w:szCs w:val="22"/>
        </w:rPr>
      </w:pPr>
      <w:r>
        <w:rPr>
          <w:rFonts w:hint="eastAsia" w:ascii="仿宋_GB2312" w:hAnsi="仿宋_GB2312" w:eastAsia="仿宋_GB2312" w:cs="仿宋_GB2312"/>
          <w:b w:val="0"/>
          <w:bCs/>
          <w:color w:val="000000"/>
          <w:sz w:val="22"/>
          <w:szCs w:val="22"/>
          <w:lang w:eastAsia="zh-CN"/>
        </w:rPr>
        <w:t>单位名称：</w:t>
      </w:r>
      <w:r>
        <w:rPr>
          <w:rFonts w:hint="eastAsia" w:ascii="仿宋_GB2312" w:hAnsi="仿宋_GB2312" w:eastAsia="仿宋_GB2312" w:cs="仿宋_GB2312"/>
          <w:b w:val="0"/>
          <w:bCs/>
          <w:color w:val="000000"/>
          <w:sz w:val="22"/>
          <w:szCs w:val="22"/>
        </w:rPr>
        <w:t>安徽新集矿山建设工程有限公司</w:t>
      </w:r>
      <w:r>
        <w:rPr>
          <w:rFonts w:hint="eastAsia" w:ascii="仿宋_GB2312" w:hAnsi="仿宋_GB2312" w:eastAsia="仿宋_GB2312" w:cs="仿宋_GB2312"/>
          <w:b/>
          <w:color w:val="000000"/>
          <w:sz w:val="22"/>
          <w:szCs w:val="22"/>
          <w:lang w:val="en-US" w:eastAsia="zh-CN"/>
        </w:rPr>
        <w:t xml:space="preserve">  </w:t>
      </w:r>
      <w:r>
        <w:rPr>
          <w:rFonts w:hint="eastAsia" w:ascii="仿宋_GB2312" w:hAnsi="仿宋_GB2312" w:eastAsia="仿宋_GB2312" w:cs="仿宋_GB2312"/>
          <w:sz w:val="22"/>
          <w:szCs w:val="22"/>
          <w:lang w:eastAsia="zh-CN"/>
        </w:rPr>
        <w:t>单位名称：</w:t>
      </w:r>
      <w:r>
        <w:rPr>
          <w:rFonts w:hint="eastAsia" w:ascii="仿宋_GB2312" w:hAnsi="仿宋_GB2312" w:eastAsia="仿宋_GB2312" w:cs="仿宋_GB2312"/>
          <w:sz w:val="22"/>
          <w:szCs w:val="22"/>
          <w:lang w:val="en-US" w:eastAsia="zh-CN"/>
        </w:rPr>
        <w:t xml:space="preserve">  </w:t>
      </w:r>
    </w:p>
    <w:p w14:paraId="60B5796E">
      <w:pPr>
        <w:spacing w:beforeLines="0" w:afterLines="0" w:line="500" w:lineRule="exact"/>
        <w:jc w:val="left"/>
        <w:rPr>
          <w:rFonts w:hint="eastAsia" w:ascii="仿宋_GB2312" w:hAnsi="仿宋_GB2312" w:eastAsia="仿宋_GB2312" w:cs="仿宋_GB2312"/>
          <w:sz w:val="22"/>
          <w:szCs w:val="22"/>
          <w:u w:val="single"/>
        </w:rPr>
      </w:pPr>
      <w:r>
        <w:rPr>
          <w:rFonts w:hint="eastAsia" w:ascii="仿宋_GB2312" w:hAnsi="仿宋_GB2312" w:eastAsia="仿宋_GB2312" w:cs="仿宋_GB2312"/>
          <w:sz w:val="22"/>
          <w:szCs w:val="22"/>
        </w:rPr>
        <w:t>法定代表人</w:t>
      </w:r>
      <w:r>
        <w:rPr>
          <w:rFonts w:hint="eastAsia" w:ascii="仿宋_GB2312" w:hAnsi="仿宋_GB2312" w:eastAsia="仿宋_GB2312" w:cs="仿宋_GB2312"/>
          <w:sz w:val="22"/>
          <w:szCs w:val="22"/>
          <w:lang w:val="en-US" w:eastAsia="zh-CN"/>
        </w:rPr>
        <w:t>/或代理人</w:t>
      </w:r>
      <w:r>
        <w:rPr>
          <w:rFonts w:hint="eastAsia" w:ascii="仿宋_GB2312" w:hAnsi="仿宋_GB2312" w:eastAsia="仿宋_GB2312" w:cs="仿宋_GB2312"/>
          <w:sz w:val="22"/>
          <w:szCs w:val="22"/>
        </w:rPr>
        <w:t>：</w:t>
      </w:r>
      <w:r>
        <w:rPr>
          <w:rFonts w:hint="eastAsia" w:ascii="仿宋_GB2312" w:hAnsi="仿宋_GB2312" w:eastAsia="仿宋_GB2312" w:cs="仿宋_GB2312"/>
          <w:sz w:val="22"/>
          <w:szCs w:val="22"/>
          <w:lang w:val="en-US" w:eastAsia="zh-CN"/>
        </w:rPr>
        <w:t xml:space="preserve">                       </w:t>
      </w:r>
      <w:r>
        <w:rPr>
          <w:rFonts w:hint="eastAsia" w:ascii="仿宋_GB2312" w:hAnsi="仿宋_GB2312" w:eastAsia="仿宋_GB2312" w:cs="仿宋_GB2312"/>
          <w:sz w:val="22"/>
          <w:szCs w:val="22"/>
        </w:rPr>
        <w:t>法定代表人</w:t>
      </w:r>
      <w:r>
        <w:rPr>
          <w:rFonts w:hint="eastAsia" w:ascii="仿宋_GB2312" w:hAnsi="仿宋_GB2312" w:eastAsia="仿宋_GB2312" w:cs="仿宋_GB2312"/>
          <w:sz w:val="22"/>
          <w:szCs w:val="22"/>
          <w:lang w:val="en-US" w:eastAsia="zh-CN"/>
        </w:rPr>
        <w:t>/或代理人</w:t>
      </w:r>
      <w:r>
        <w:rPr>
          <w:rFonts w:hint="eastAsia" w:ascii="仿宋_GB2312" w:hAnsi="仿宋_GB2312" w:eastAsia="仿宋_GB2312" w:cs="仿宋_GB2312"/>
          <w:sz w:val="22"/>
          <w:szCs w:val="22"/>
        </w:rPr>
        <w:t>：</w:t>
      </w:r>
    </w:p>
    <w:p w14:paraId="31890786">
      <w:pPr>
        <w:spacing w:beforeLines="0" w:afterLines="0" w:line="500" w:lineRule="exact"/>
        <w:jc w:val="left"/>
        <w:rPr>
          <w:rFonts w:hint="eastAsia" w:ascii="仿宋_GB2312" w:hAnsi="仿宋_GB2312" w:eastAsia="仿宋_GB2312" w:cs="仿宋_GB2312"/>
          <w:sz w:val="22"/>
          <w:szCs w:val="22"/>
          <w:u w:val="single"/>
          <w:lang w:val="en-US" w:eastAsia="zh-CN"/>
        </w:rPr>
      </w:pPr>
    </w:p>
    <w:p w14:paraId="448E658B">
      <w:pPr>
        <w:spacing w:beforeLines="0" w:afterLines="0" w:line="500" w:lineRule="exact"/>
        <w:ind w:left="6000" w:hanging="5500" w:hangingChars="2500"/>
        <w:jc w:val="left"/>
        <w:rPr>
          <w:rFonts w:hint="eastAsia" w:ascii="仿宋_GB2312" w:hAnsi="仿宋_GB2312" w:eastAsia="仿宋_GB2312" w:cs="仿宋_GB2312"/>
          <w:sz w:val="22"/>
          <w:szCs w:val="22"/>
          <w:lang w:val="en-US" w:eastAsia="zh-CN"/>
        </w:rPr>
      </w:pPr>
      <w:r>
        <w:rPr>
          <w:rFonts w:hint="eastAsia" w:ascii="仿宋_GB2312" w:hAnsi="仿宋_GB2312" w:eastAsia="仿宋_GB2312" w:cs="仿宋_GB2312"/>
          <w:sz w:val="22"/>
          <w:szCs w:val="22"/>
          <w:lang w:eastAsia="zh-CN"/>
        </w:rPr>
        <w:t>开户银行：</w:t>
      </w:r>
      <w:r>
        <w:rPr>
          <w:rFonts w:hint="eastAsia" w:ascii="仿宋_GB2312" w:hAnsi="仿宋_GB2312" w:eastAsia="仿宋_GB2312" w:cs="仿宋_GB2312"/>
          <w:sz w:val="22"/>
          <w:szCs w:val="22"/>
          <w:u w:val="single"/>
          <w:lang w:val="en-US" w:eastAsia="zh-CN"/>
        </w:rPr>
        <w:t>中国银行淮南新集支行</w:t>
      </w:r>
      <w:r>
        <w:rPr>
          <w:rFonts w:hint="eastAsia" w:ascii="仿宋_GB2312" w:hAnsi="仿宋_GB2312" w:eastAsia="仿宋_GB2312" w:cs="仿宋_GB2312"/>
          <w:sz w:val="22"/>
          <w:szCs w:val="22"/>
          <w:lang w:val="en-US" w:eastAsia="zh-CN"/>
        </w:rPr>
        <w:t xml:space="preserve">            开户银行：</w:t>
      </w:r>
    </w:p>
    <w:p w14:paraId="616CE94E">
      <w:pPr>
        <w:spacing w:beforeLines="0" w:afterLines="0" w:line="500" w:lineRule="exact"/>
        <w:jc w:val="left"/>
        <w:rPr>
          <w:rFonts w:hint="eastAsia" w:ascii="仿宋_GB2312" w:hAnsi="仿宋_GB2312" w:eastAsia="仿宋_GB2312" w:cs="仿宋_GB2312"/>
          <w:sz w:val="22"/>
          <w:szCs w:val="22"/>
          <w:lang w:val="en-US" w:eastAsia="zh-CN"/>
        </w:rPr>
      </w:pPr>
      <w:r>
        <w:rPr>
          <w:rFonts w:hint="eastAsia" w:ascii="仿宋_GB2312" w:hAnsi="仿宋_GB2312" w:eastAsia="仿宋_GB2312" w:cs="仿宋_GB2312"/>
          <w:sz w:val="22"/>
          <w:szCs w:val="22"/>
          <w:lang w:eastAsia="zh-CN"/>
        </w:rPr>
        <w:t>账号：</w:t>
      </w:r>
      <w:r>
        <w:rPr>
          <w:rFonts w:hint="eastAsia" w:ascii="仿宋_GB2312" w:hAnsi="仿宋_GB2312" w:eastAsia="仿宋_GB2312" w:cs="仿宋_GB2312"/>
          <w:sz w:val="22"/>
          <w:szCs w:val="22"/>
          <w:lang w:val="en-US" w:eastAsia="zh-CN"/>
        </w:rPr>
        <w:t xml:space="preserve"> </w:t>
      </w:r>
      <w:r>
        <w:rPr>
          <w:rFonts w:hint="eastAsia" w:ascii="仿宋_GB2312" w:hAnsi="仿宋_GB2312" w:eastAsia="仿宋_GB2312" w:cs="仿宋_GB2312"/>
          <w:sz w:val="22"/>
          <w:szCs w:val="22"/>
          <w:u w:val="single"/>
          <w:lang w:val="en-US" w:eastAsia="zh-CN"/>
        </w:rPr>
        <w:t>181205791225</w:t>
      </w:r>
      <w:r>
        <w:rPr>
          <w:rFonts w:hint="eastAsia" w:ascii="仿宋_GB2312" w:hAnsi="仿宋_GB2312" w:eastAsia="仿宋_GB2312" w:cs="仿宋_GB2312"/>
          <w:sz w:val="22"/>
          <w:szCs w:val="22"/>
          <w:lang w:val="en-US" w:eastAsia="zh-CN"/>
        </w:rPr>
        <w:t xml:space="preserve">                       账号：</w:t>
      </w:r>
    </w:p>
    <w:p w14:paraId="60791B1F">
      <w:pPr>
        <w:spacing w:beforeLines="0" w:afterLines="0" w:line="500" w:lineRule="exact"/>
        <w:jc w:val="left"/>
        <w:rPr>
          <w:rFonts w:hint="eastAsia" w:ascii="仿宋_GB2312" w:hAnsi="仿宋_GB2312" w:eastAsia="仿宋_GB2312" w:cs="仿宋_GB2312"/>
          <w:sz w:val="22"/>
          <w:szCs w:val="22"/>
          <w:lang w:val="en-US" w:eastAsia="zh-CN"/>
        </w:rPr>
      </w:pPr>
      <w:r>
        <w:rPr>
          <w:rFonts w:hint="eastAsia" w:ascii="仿宋_GB2312" w:hAnsi="仿宋_GB2312" w:eastAsia="仿宋_GB2312" w:cs="仿宋_GB2312"/>
          <w:sz w:val="22"/>
          <w:szCs w:val="22"/>
          <w:lang w:val="en-US" w:eastAsia="zh-CN"/>
        </w:rPr>
        <w:t>签约日期：                                签约日期：</w:t>
      </w:r>
    </w:p>
    <w:p w14:paraId="09D4BC10">
      <w:pPr>
        <w:jc w:val="left"/>
        <w:rPr>
          <w:rFonts w:hint="eastAsia" w:ascii="宋体" w:hAnsi="宋体" w:eastAsia="宋体" w:cs="宋体"/>
          <w:b w:val="0"/>
          <w:bCs w:val="0"/>
          <w:color w:val="auto"/>
          <w:sz w:val="21"/>
          <w:szCs w:val="21"/>
          <w:lang w:val="en-US" w:eastAsia="zh-CN"/>
        </w:rPr>
      </w:pPr>
    </w:p>
    <w:p w14:paraId="5A8CAFF8">
      <w:pPr>
        <w:jc w:val="left"/>
        <w:rPr>
          <w:rFonts w:hint="eastAsia" w:ascii="宋体" w:hAnsi="宋体" w:eastAsia="宋体" w:cs="Times New Roman"/>
          <w:b w:val="0"/>
          <w:bCs w:val="0"/>
          <w:color w:val="auto"/>
          <w:kern w:val="0"/>
          <w:sz w:val="21"/>
          <w:szCs w:val="21"/>
          <w:lang w:val="en-US" w:eastAsia="zh-CN"/>
        </w:rPr>
      </w:pPr>
      <w:r>
        <w:rPr>
          <w:rFonts w:hint="eastAsia" w:ascii="宋体" w:hAnsi="宋体" w:eastAsia="宋体" w:cs="宋体"/>
          <w:b w:val="0"/>
          <w:bCs w:val="0"/>
          <w:color w:val="auto"/>
          <w:sz w:val="21"/>
          <w:szCs w:val="21"/>
          <w:lang w:val="en-US" w:eastAsia="zh-CN"/>
        </w:rPr>
        <w:t>附件</w:t>
      </w:r>
      <w:r>
        <w:rPr>
          <w:rFonts w:hint="eastAsia" w:eastAsia="宋体" w:cs="宋体"/>
          <w:b w:val="0"/>
          <w:bCs w:val="0"/>
          <w:color w:val="auto"/>
          <w:sz w:val="21"/>
          <w:szCs w:val="21"/>
          <w:lang w:val="en-US" w:eastAsia="zh-CN"/>
        </w:rPr>
        <w:t>：</w:t>
      </w:r>
    </w:p>
    <w:p w14:paraId="570D67FD">
      <w:pPr>
        <w:widowControl/>
        <w:adjustRightInd/>
        <w:snapToGrid/>
        <w:spacing w:line="360" w:lineRule="auto"/>
        <w:ind w:firstLine="643" w:firstLineChars="0"/>
        <w:jc w:val="center"/>
        <w:rPr>
          <w:rFonts w:ascii="宋体" w:hAnsi="宋体" w:eastAsia="宋体" w:cs="Times New Roman"/>
          <w:b/>
          <w:bCs/>
          <w:color w:val="auto"/>
          <w:kern w:val="0"/>
          <w:sz w:val="32"/>
          <w:szCs w:val="32"/>
        </w:rPr>
      </w:pPr>
      <w:r>
        <w:rPr>
          <w:rFonts w:hint="eastAsia" w:ascii="宋体" w:hAnsi="宋体" w:eastAsia="宋体" w:cs="Times New Roman"/>
          <w:b/>
          <w:bCs/>
          <w:color w:val="auto"/>
          <w:kern w:val="0"/>
          <w:sz w:val="32"/>
          <w:szCs w:val="32"/>
        </w:rPr>
        <w:t>廉 政 协 议</w:t>
      </w:r>
    </w:p>
    <w:p w14:paraId="1D02139B">
      <w:pPr>
        <w:pageBreakBefore w:val="0"/>
        <w:widowControl/>
        <w:kinsoku/>
        <w:wordWrap/>
        <w:overflowPunct/>
        <w:topLinePunct w:val="0"/>
        <w:autoSpaceDE/>
        <w:autoSpaceDN/>
        <w:bidi w:val="0"/>
        <w:adjustRightInd/>
        <w:snapToGrid/>
        <w:spacing w:line="360" w:lineRule="auto"/>
        <w:ind w:firstLine="420" w:firstLineChars="200"/>
        <w:jc w:val="left"/>
        <w:textAlignment w:val="auto"/>
        <w:rPr>
          <w:rFonts w:ascii="宋体" w:hAnsi="宋体" w:eastAsia="宋体" w:cs="Times New Roman"/>
          <w:b w:val="0"/>
          <w:color w:val="auto"/>
          <w:kern w:val="0"/>
          <w:sz w:val="21"/>
          <w:szCs w:val="21"/>
        </w:rPr>
      </w:pPr>
      <w:r>
        <w:rPr>
          <w:rFonts w:hint="eastAsia" w:ascii="宋体" w:hAnsi="宋体" w:eastAsia="宋体" w:cs="Times New Roman"/>
          <w:b w:val="0"/>
          <w:color w:val="auto"/>
          <w:kern w:val="0"/>
          <w:sz w:val="21"/>
          <w:szCs w:val="21"/>
        </w:rPr>
        <w:t>为促进双方诚信经营、廉洁从业，防范商业贿赂，保护国家、集体和当事人的合法权益，根据国家有关法律法规和安徽省、淮南市廉政建设的规定，</w:t>
      </w:r>
      <w:r>
        <w:rPr>
          <w:rFonts w:hint="eastAsia" w:ascii="宋体" w:hAnsi="宋体" w:eastAsia="宋体" w:cs="宋体"/>
          <w:b/>
          <w:bCs/>
          <w:color w:val="auto"/>
          <w:sz w:val="21"/>
          <w:szCs w:val="21"/>
          <w:u w:val="single"/>
          <w:lang w:val="en-US" w:eastAsia="zh-CN"/>
        </w:rPr>
        <w:t>安徽新集矿山建设工程有限公司</w:t>
      </w:r>
      <w:r>
        <w:rPr>
          <w:rFonts w:hint="eastAsia" w:ascii="宋体" w:hAnsi="宋体" w:eastAsia="宋体" w:cs="Times New Roman"/>
          <w:b w:val="0"/>
          <w:color w:val="auto"/>
          <w:kern w:val="0"/>
          <w:sz w:val="21"/>
          <w:szCs w:val="21"/>
        </w:rPr>
        <w:t>(以下称甲方)与</w:t>
      </w:r>
      <w:r>
        <w:rPr>
          <w:rFonts w:hint="eastAsia" w:ascii="宋体" w:hAnsi="宋体" w:eastAsia="宋体" w:cs="Times New Roman"/>
          <w:color w:val="000000"/>
          <w:sz w:val="24"/>
          <w:lang w:val="en-US" w:eastAsia="zh-CN"/>
        </w:rPr>
        <w:t xml:space="preserve"> </w:t>
      </w:r>
      <w:r>
        <w:rPr>
          <w:rFonts w:hint="eastAsia" w:ascii="宋体" w:hAnsi="宋体" w:eastAsia="宋体" w:cs="宋体"/>
          <w:b/>
          <w:bCs/>
          <w:color w:val="auto"/>
          <w:sz w:val="21"/>
          <w:szCs w:val="21"/>
          <w:u w:val="single"/>
          <w:lang w:val="en-US" w:eastAsia="zh-CN"/>
        </w:rPr>
        <w:t xml:space="preserve">               </w:t>
      </w:r>
      <w:r>
        <w:rPr>
          <w:rFonts w:hint="eastAsia" w:ascii="宋体" w:hAnsi="宋体" w:eastAsia="宋体" w:cs="Times New Roman"/>
          <w:b w:val="0"/>
          <w:color w:val="auto"/>
          <w:kern w:val="0"/>
          <w:sz w:val="21"/>
          <w:szCs w:val="21"/>
        </w:rPr>
        <w:t>(以下称乙方)，特此订立本协议共同遵照执行。</w:t>
      </w:r>
    </w:p>
    <w:p w14:paraId="5B9ED494">
      <w:pPr>
        <w:pageBreakBefore w:val="0"/>
        <w:widowControl/>
        <w:kinsoku/>
        <w:wordWrap/>
        <w:overflowPunct/>
        <w:topLinePunct w:val="0"/>
        <w:autoSpaceDE/>
        <w:autoSpaceDN/>
        <w:bidi w:val="0"/>
        <w:adjustRightInd/>
        <w:snapToGrid/>
        <w:spacing w:line="360" w:lineRule="auto"/>
        <w:ind w:firstLine="420" w:firstLineChars="200"/>
        <w:jc w:val="left"/>
        <w:textAlignment w:val="auto"/>
        <w:rPr>
          <w:rFonts w:ascii="宋体" w:hAnsi="宋体" w:eastAsia="宋体" w:cs="Times New Roman"/>
          <w:b w:val="0"/>
          <w:color w:val="auto"/>
          <w:kern w:val="0"/>
          <w:sz w:val="21"/>
          <w:szCs w:val="21"/>
        </w:rPr>
      </w:pPr>
      <w:r>
        <w:rPr>
          <w:rFonts w:hint="eastAsia" w:ascii="宋体" w:hAnsi="宋体" w:eastAsia="宋体" w:cs="Times New Roman"/>
          <w:b w:val="0"/>
          <w:color w:val="auto"/>
          <w:kern w:val="0"/>
          <w:sz w:val="21"/>
          <w:szCs w:val="21"/>
        </w:rPr>
        <w:t>第一条 甲乙双方的权利和义务</w:t>
      </w:r>
    </w:p>
    <w:p w14:paraId="6A447230">
      <w:pPr>
        <w:pageBreakBefore w:val="0"/>
        <w:widowControl/>
        <w:kinsoku/>
        <w:wordWrap/>
        <w:overflowPunct/>
        <w:topLinePunct w:val="0"/>
        <w:autoSpaceDE/>
        <w:autoSpaceDN/>
        <w:bidi w:val="0"/>
        <w:adjustRightInd/>
        <w:snapToGrid/>
        <w:spacing w:line="360" w:lineRule="auto"/>
        <w:ind w:firstLine="420" w:firstLineChars="200"/>
        <w:jc w:val="left"/>
        <w:textAlignment w:val="auto"/>
        <w:rPr>
          <w:rFonts w:ascii="宋体" w:hAnsi="宋体" w:eastAsia="宋体" w:cs="Times New Roman"/>
          <w:b w:val="0"/>
          <w:color w:val="auto"/>
          <w:kern w:val="0"/>
          <w:sz w:val="21"/>
          <w:szCs w:val="21"/>
        </w:rPr>
      </w:pPr>
      <w:r>
        <w:rPr>
          <w:rFonts w:hint="eastAsia" w:ascii="宋体" w:hAnsi="宋体" w:eastAsia="宋体" w:cs="Times New Roman"/>
          <w:b w:val="0"/>
          <w:color w:val="auto"/>
          <w:kern w:val="0"/>
          <w:sz w:val="21"/>
          <w:szCs w:val="21"/>
        </w:rPr>
        <w:t>（一）甲乙双方自觉遵守《中华人民共和国反不正当竞争法》、国家工商行政管理局《关于禁止商业贿赂行为的暂行规定》、国家最高人民检察院、最高人民法院《关于办理受贿刑事案件适用法律若干问题的意见》及相关法律法规和廉政建设的规定。</w:t>
      </w:r>
    </w:p>
    <w:p w14:paraId="4D8E3E39">
      <w:pPr>
        <w:adjustRightInd w:val="0"/>
        <w:snapToGrid w:val="0"/>
        <w:spacing w:line="360" w:lineRule="auto"/>
        <w:ind w:firstLine="420" w:firstLineChars="200"/>
        <w:jc w:val="left"/>
        <w:rPr>
          <w:rFonts w:ascii="宋体" w:hAnsi="宋体" w:eastAsia="宋体" w:cs="Times New Roman"/>
          <w:b w:val="0"/>
          <w:color w:val="auto"/>
          <w:kern w:val="0"/>
          <w:sz w:val="21"/>
          <w:szCs w:val="21"/>
        </w:rPr>
      </w:pPr>
      <w:r>
        <w:rPr>
          <w:rFonts w:hint="eastAsia" w:ascii="宋体" w:hAnsi="宋体" w:eastAsia="宋体" w:cs="Times New Roman"/>
          <w:b w:val="0"/>
          <w:color w:val="auto"/>
          <w:kern w:val="0"/>
          <w:sz w:val="21"/>
          <w:szCs w:val="21"/>
        </w:rPr>
        <w:t>（二）严格执行</w:t>
      </w:r>
      <w:r>
        <w:rPr>
          <w:rFonts w:hint="eastAsia" w:ascii="宋体" w:hAnsi="宋体" w:cs="宋体"/>
          <w:b/>
          <w:bCs/>
          <w:color w:val="auto"/>
          <w:sz w:val="21"/>
          <w:szCs w:val="21"/>
          <w:u w:val="single"/>
          <w:lang w:val="en-US" w:eastAsia="zh-CN"/>
        </w:rPr>
        <w:t>淮南市九龙文化陵园项目一期施工总承包</w:t>
      </w:r>
      <w:r>
        <w:rPr>
          <w:rFonts w:hint="eastAsia" w:ascii="宋体" w:hAnsi="宋体" w:eastAsia="宋体" w:cs="宋体"/>
          <w:b/>
          <w:bCs/>
          <w:color w:val="auto"/>
          <w:sz w:val="21"/>
          <w:szCs w:val="21"/>
          <w:u w:val="single"/>
          <w:lang w:val="en-US" w:eastAsia="zh-CN"/>
        </w:rPr>
        <w:t>外墙真石漆、外墙保温、内墙涂料及天棚涂料专业分包工程</w:t>
      </w:r>
      <w:r>
        <w:rPr>
          <w:rFonts w:hint="eastAsia" w:ascii="宋体" w:hAnsi="宋体" w:eastAsia="宋体" w:cs="Times New Roman"/>
          <w:b w:val="0"/>
          <w:color w:val="auto"/>
          <w:kern w:val="0"/>
          <w:sz w:val="21"/>
          <w:szCs w:val="21"/>
        </w:rPr>
        <w:t>的合同要求，自觉履行合同约定的相关义务。</w:t>
      </w:r>
    </w:p>
    <w:p w14:paraId="434C3168">
      <w:pPr>
        <w:pageBreakBefore w:val="0"/>
        <w:widowControl/>
        <w:kinsoku/>
        <w:wordWrap/>
        <w:overflowPunct/>
        <w:topLinePunct w:val="0"/>
        <w:autoSpaceDE/>
        <w:autoSpaceDN/>
        <w:bidi w:val="0"/>
        <w:adjustRightInd/>
        <w:snapToGrid/>
        <w:spacing w:line="360" w:lineRule="auto"/>
        <w:ind w:firstLine="420" w:firstLineChars="200"/>
        <w:jc w:val="left"/>
        <w:textAlignment w:val="auto"/>
        <w:rPr>
          <w:rFonts w:ascii="宋体" w:hAnsi="宋体" w:eastAsia="宋体" w:cs="Times New Roman"/>
          <w:b w:val="0"/>
          <w:color w:val="auto"/>
          <w:kern w:val="0"/>
          <w:sz w:val="21"/>
          <w:szCs w:val="21"/>
        </w:rPr>
      </w:pPr>
      <w:r>
        <w:rPr>
          <w:rFonts w:hint="eastAsia" w:ascii="宋体" w:hAnsi="宋体" w:eastAsia="宋体" w:cs="Times New Roman"/>
          <w:b w:val="0"/>
          <w:color w:val="auto"/>
          <w:kern w:val="0"/>
          <w:sz w:val="21"/>
          <w:szCs w:val="21"/>
        </w:rPr>
        <w:t>（三）在业务活动中坚持公开、公正、诚信、透明的原则，不得损害国家、集体利益。</w:t>
      </w:r>
    </w:p>
    <w:p w14:paraId="3701D31A">
      <w:pPr>
        <w:pageBreakBefore w:val="0"/>
        <w:widowControl/>
        <w:kinsoku/>
        <w:wordWrap/>
        <w:overflowPunct/>
        <w:topLinePunct w:val="0"/>
        <w:autoSpaceDE/>
        <w:autoSpaceDN/>
        <w:bidi w:val="0"/>
        <w:adjustRightInd/>
        <w:snapToGrid/>
        <w:spacing w:line="360" w:lineRule="auto"/>
        <w:ind w:firstLine="420" w:firstLineChars="200"/>
        <w:jc w:val="left"/>
        <w:textAlignment w:val="auto"/>
        <w:rPr>
          <w:rFonts w:ascii="宋体" w:hAnsi="宋体" w:eastAsia="宋体" w:cs="Times New Roman"/>
          <w:b w:val="0"/>
          <w:color w:val="auto"/>
          <w:kern w:val="0"/>
          <w:sz w:val="21"/>
          <w:szCs w:val="21"/>
        </w:rPr>
      </w:pPr>
      <w:r>
        <w:rPr>
          <w:rFonts w:hint="eastAsia" w:ascii="宋体" w:hAnsi="宋体" w:eastAsia="宋体" w:cs="Times New Roman"/>
          <w:b w:val="0"/>
          <w:color w:val="auto"/>
          <w:kern w:val="0"/>
          <w:sz w:val="21"/>
          <w:szCs w:val="21"/>
        </w:rPr>
        <w:t>（四）建立健全廉政制度，开展廉政教育，公布举报电话，监督并认真查处违法违纪行为。</w:t>
      </w:r>
    </w:p>
    <w:p w14:paraId="16B98095">
      <w:pPr>
        <w:pageBreakBefore w:val="0"/>
        <w:widowControl/>
        <w:kinsoku/>
        <w:wordWrap/>
        <w:overflowPunct/>
        <w:topLinePunct w:val="0"/>
        <w:autoSpaceDE/>
        <w:autoSpaceDN/>
        <w:bidi w:val="0"/>
        <w:adjustRightInd/>
        <w:snapToGrid/>
        <w:spacing w:line="360" w:lineRule="auto"/>
        <w:ind w:firstLine="420" w:firstLineChars="200"/>
        <w:jc w:val="left"/>
        <w:textAlignment w:val="auto"/>
        <w:rPr>
          <w:rFonts w:ascii="宋体" w:hAnsi="宋体" w:eastAsia="宋体" w:cs="Times New Roman"/>
          <w:b w:val="0"/>
          <w:color w:val="auto"/>
          <w:kern w:val="0"/>
          <w:sz w:val="21"/>
          <w:szCs w:val="21"/>
        </w:rPr>
      </w:pPr>
      <w:r>
        <w:rPr>
          <w:rFonts w:hint="eastAsia" w:ascii="宋体" w:hAnsi="宋体" w:eastAsia="宋体" w:cs="Times New Roman"/>
          <w:b w:val="0"/>
          <w:color w:val="auto"/>
          <w:kern w:val="0"/>
          <w:sz w:val="21"/>
          <w:szCs w:val="21"/>
        </w:rPr>
        <w:t>（五）发现对方在业务活动中有违反廉政规定的行为，应及时提醒对方纠正。情节严重的，应向其上级有关部门举报、建议给予处理，并有权要求告知处理结果。</w:t>
      </w:r>
    </w:p>
    <w:p w14:paraId="6B057413">
      <w:pPr>
        <w:pageBreakBefore w:val="0"/>
        <w:widowControl/>
        <w:kinsoku/>
        <w:wordWrap/>
        <w:overflowPunct/>
        <w:topLinePunct w:val="0"/>
        <w:autoSpaceDE/>
        <w:autoSpaceDN/>
        <w:bidi w:val="0"/>
        <w:adjustRightInd/>
        <w:snapToGrid/>
        <w:spacing w:line="360" w:lineRule="auto"/>
        <w:ind w:firstLine="420" w:firstLineChars="200"/>
        <w:jc w:val="left"/>
        <w:textAlignment w:val="auto"/>
        <w:rPr>
          <w:rFonts w:ascii="宋体" w:hAnsi="宋体" w:eastAsia="宋体" w:cs="Times New Roman"/>
          <w:b w:val="0"/>
          <w:color w:val="auto"/>
          <w:kern w:val="0"/>
          <w:sz w:val="21"/>
          <w:szCs w:val="21"/>
        </w:rPr>
      </w:pPr>
      <w:r>
        <w:rPr>
          <w:rFonts w:hint="eastAsia" w:ascii="宋体" w:hAnsi="宋体" w:eastAsia="宋体" w:cs="Times New Roman"/>
          <w:b w:val="0"/>
          <w:color w:val="auto"/>
          <w:kern w:val="0"/>
          <w:sz w:val="21"/>
          <w:szCs w:val="21"/>
        </w:rPr>
        <w:t>第二条 甲方的义务</w:t>
      </w:r>
    </w:p>
    <w:p w14:paraId="5595318D">
      <w:pPr>
        <w:pageBreakBefore w:val="0"/>
        <w:widowControl/>
        <w:kinsoku/>
        <w:wordWrap/>
        <w:overflowPunct/>
        <w:topLinePunct w:val="0"/>
        <w:autoSpaceDE/>
        <w:autoSpaceDN/>
        <w:bidi w:val="0"/>
        <w:adjustRightInd/>
        <w:snapToGrid/>
        <w:spacing w:line="360" w:lineRule="auto"/>
        <w:ind w:firstLine="525" w:firstLineChars="250"/>
        <w:jc w:val="left"/>
        <w:textAlignment w:val="auto"/>
        <w:rPr>
          <w:rFonts w:ascii="宋体" w:hAnsi="宋体" w:eastAsia="宋体" w:cs="Times New Roman"/>
          <w:b w:val="0"/>
          <w:color w:val="auto"/>
          <w:kern w:val="0"/>
          <w:sz w:val="21"/>
          <w:szCs w:val="21"/>
        </w:rPr>
      </w:pPr>
      <w:r>
        <w:rPr>
          <w:rFonts w:hint="eastAsia" w:ascii="宋体" w:hAnsi="宋体" w:eastAsia="宋体" w:cs="Times New Roman"/>
          <w:b w:val="0"/>
          <w:color w:val="auto"/>
          <w:kern w:val="0"/>
          <w:sz w:val="21"/>
          <w:szCs w:val="21"/>
        </w:rPr>
        <w:t>(一)甲方及其工作人员不得索要或接受乙方的礼金、有价证券和贵重物品，不得在乙方报销任何应由甲方单位或个人支付的费用等。</w:t>
      </w:r>
    </w:p>
    <w:p w14:paraId="6FC3A6F1">
      <w:pPr>
        <w:pageBreakBefore w:val="0"/>
        <w:widowControl/>
        <w:kinsoku/>
        <w:wordWrap/>
        <w:overflowPunct/>
        <w:topLinePunct w:val="0"/>
        <w:autoSpaceDE/>
        <w:autoSpaceDN/>
        <w:bidi w:val="0"/>
        <w:adjustRightInd/>
        <w:snapToGrid/>
        <w:spacing w:line="360" w:lineRule="auto"/>
        <w:ind w:firstLine="420" w:firstLineChars="200"/>
        <w:jc w:val="left"/>
        <w:textAlignment w:val="auto"/>
        <w:rPr>
          <w:rFonts w:ascii="宋体" w:hAnsi="宋体" w:eastAsia="宋体" w:cs="Times New Roman"/>
          <w:b w:val="0"/>
          <w:color w:val="auto"/>
          <w:kern w:val="0"/>
          <w:sz w:val="21"/>
          <w:szCs w:val="21"/>
        </w:rPr>
      </w:pPr>
      <w:r>
        <w:rPr>
          <w:rFonts w:hint="eastAsia" w:ascii="宋体" w:hAnsi="宋体" w:eastAsia="宋体" w:cs="Times New Roman"/>
          <w:b w:val="0"/>
          <w:color w:val="auto"/>
          <w:kern w:val="0"/>
          <w:sz w:val="21"/>
          <w:szCs w:val="21"/>
        </w:rPr>
        <w:t>（二）甲方工作人员不得参加乙方安排的可能影响相关业务公开、公正、公平性的宴请和娱乐活动；不得参与任何形式的赌博，严禁通过赌博方式取得乙方及其工作人员的财物；不得接受乙方提供的通讯工具和高档办公用品等。</w:t>
      </w:r>
    </w:p>
    <w:p w14:paraId="33534572">
      <w:pPr>
        <w:pageBreakBefore w:val="0"/>
        <w:widowControl/>
        <w:kinsoku/>
        <w:wordWrap/>
        <w:overflowPunct/>
        <w:topLinePunct w:val="0"/>
        <w:autoSpaceDE/>
        <w:autoSpaceDN/>
        <w:bidi w:val="0"/>
        <w:adjustRightInd/>
        <w:snapToGrid/>
        <w:spacing w:line="360" w:lineRule="auto"/>
        <w:ind w:firstLine="420" w:firstLineChars="200"/>
        <w:jc w:val="left"/>
        <w:textAlignment w:val="auto"/>
        <w:rPr>
          <w:rFonts w:ascii="宋体" w:hAnsi="宋体" w:eastAsia="宋体" w:cs="Times New Roman"/>
          <w:b w:val="0"/>
          <w:color w:val="auto"/>
          <w:kern w:val="0"/>
          <w:sz w:val="21"/>
          <w:szCs w:val="21"/>
        </w:rPr>
      </w:pPr>
      <w:r>
        <w:rPr>
          <w:rFonts w:hint="eastAsia" w:ascii="宋体" w:hAnsi="宋体" w:eastAsia="宋体" w:cs="Times New Roman"/>
          <w:b w:val="0"/>
          <w:color w:val="auto"/>
          <w:kern w:val="0"/>
          <w:sz w:val="21"/>
          <w:szCs w:val="21"/>
        </w:rPr>
        <w:t>（三）甲方及其工作人员不得要求或者接受乙方为其住房装修、婚丧嫁娶活动、配偶子女工作安排以及出国出境、旅游等提供方便等。</w:t>
      </w:r>
    </w:p>
    <w:p w14:paraId="61CD8EEB">
      <w:pPr>
        <w:pageBreakBefore w:val="0"/>
        <w:widowControl/>
        <w:kinsoku/>
        <w:wordWrap/>
        <w:overflowPunct/>
        <w:topLinePunct w:val="0"/>
        <w:autoSpaceDE/>
        <w:autoSpaceDN/>
        <w:bidi w:val="0"/>
        <w:adjustRightInd/>
        <w:snapToGrid/>
        <w:spacing w:line="360" w:lineRule="auto"/>
        <w:ind w:firstLine="420" w:firstLineChars="200"/>
        <w:jc w:val="left"/>
        <w:textAlignment w:val="auto"/>
        <w:rPr>
          <w:rFonts w:ascii="宋体" w:hAnsi="宋体" w:eastAsia="宋体" w:cs="Times New Roman"/>
          <w:b w:val="0"/>
          <w:color w:val="auto"/>
          <w:kern w:val="0"/>
          <w:sz w:val="21"/>
          <w:szCs w:val="21"/>
        </w:rPr>
      </w:pPr>
      <w:r>
        <w:rPr>
          <w:rFonts w:hint="eastAsia" w:ascii="宋体" w:hAnsi="宋体" w:eastAsia="宋体" w:cs="Times New Roman"/>
          <w:b w:val="0"/>
          <w:color w:val="auto"/>
          <w:kern w:val="0"/>
          <w:sz w:val="21"/>
          <w:szCs w:val="21"/>
        </w:rPr>
        <w:t>（四）甲方工作人员不得在乙方有股权关联的企业兼职，不得向乙方介绍家属或者亲友从事与甲方业务有关的经济活动。</w:t>
      </w:r>
    </w:p>
    <w:p w14:paraId="31C23BD6">
      <w:pPr>
        <w:pageBreakBefore w:val="0"/>
        <w:widowControl/>
        <w:kinsoku/>
        <w:wordWrap/>
        <w:overflowPunct/>
        <w:topLinePunct w:val="0"/>
        <w:autoSpaceDE/>
        <w:autoSpaceDN/>
        <w:bidi w:val="0"/>
        <w:adjustRightInd/>
        <w:snapToGrid/>
        <w:spacing w:line="360" w:lineRule="auto"/>
        <w:ind w:firstLine="420" w:firstLineChars="200"/>
        <w:jc w:val="left"/>
        <w:textAlignment w:val="auto"/>
        <w:rPr>
          <w:rFonts w:ascii="宋体" w:hAnsi="宋体" w:eastAsia="宋体" w:cs="Times New Roman"/>
          <w:b w:val="0"/>
          <w:color w:val="auto"/>
          <w:kern w:val="0"/>
          <w:sz w:val="21"/>
          <w:szCs w:val="21"/>
        </w:rPr>
      </w:pPr>
      <w:r>
        <w:rPr>
          <w:rFonts w:hint="eastAsia" w:ascii="宋体" w:hAnsi="宋体" w:eastAsia="宋体" w:cs="Times New Roman"/>
          <w:b w:val="0"/>
          <w:color w:val="auto"/>
          <w:kern w:val="0"/>
          <w:sz w:val="21"/>
          <w:szCs w:val="21"/>
        </w:rPr>
        <w:t>（五）甲方工作人员不得以明显低于市场的价格向乙方购买房屋、汽车等物品；不得以明显高于市场的价格向乙方出售房屋、汽车等物品；不得以其他交易形式非法收受请托人财物。</w:t>
      </w:r>
    </w:p>
    <w:p w14:paraId="3D3F924A">
      <w:pPr>
        <w:pageBreakBefore w:val="0"/>
        <w:widowControl/>
        <w:kinsoku/>
        <w:wordWrap/>
        <w:overflowPunct/>
        <w:topLinePunct w:val="0"/>
        <w:autoSpaceDE/>
        <w:autoSpaceDN/>
        <w:bidi w:val="0"/>
        <w:adjustRightInd/>
        <w:snapToGrid/>
        <w:spacing w:line="360" w:lineRule="auto"/>
        <w:ind w:firstLine="420" w:firstLineChars="200"/>
        <w:jc w:val="left"/>
        <w:textAlignment w:val="auto"/>
        <w:rPr>
          <w:rFonts w:ascii="宋体" w:hAnsi="宋体" w:eastAsia="宋体" w:cs="Times New Roman"/>
          <w:b w:val="0"/>
          <w:color w:val="auto"/>
          <w:kern w:val="0"/>
          <w:sz w:val="21"/>
          <w:szCs w:val="21"/>
        </w:rPr>
      </w:pPr>
      <w:r>
        <w:rPr>
          <w:rFonts w:hint="eastAsia" w:ascii="宋体" w:hAnsi="宋体" w:eastAsia="宋体" w:cs="Times New Roman"/>
          <w:b w:val="0"/>
          <w:color w:val="auto"/>
          <w:kern w:val="0"/>
          <w:sz w:val="21"/>
          <w:szCs w:val="21"/>
        </w:rPr>
        <w:t>（六）甲方工作人员不得利用职务之便收受乙方以回扣、手续费、加班费、咨询费、劳务费、协调费、辛苦费等各种名义给予或赠送的钱物。</w:t>
      </w:r>
    </w:p>
    <w:p w14:paraId="7A15BFE7">
      <w:pPr>
        <w:pageBreakBefore w:val="0"/>
        <w:widowControl/>
        <w:kinsoku/>
        <w:wordWrap/>
        <w:overflowPunct/>
        <w:topLinePunct w:val="0"/>
        <w:autoSpaceDE/>
        <w:autoSpaceDN/>
        <w:bidi w:val="0"/>
        <w:adjustRightInd/>
        <w:snapToGrid/>
        <w:spacing w:line="360" w:lineRule="auto"/>
        <w:ind w:firstLine="420" w:firstLineChars="200"/>
        <w:jc w:val="left"/>
        <w:textAlignment w:val="auto"/>
        <w:rPr>
          <w:rFonts w:ascii="宋体" w:hAnsi="宋体" w:eastAsia="宋体" w:cs="Times New Roman"/>
          <w:b w:val="0"/>
          <w:color w:val="auto"/>
          <w:kern w:val="0"/>
          <w:sz w:val="21"/>
          <w:szCs w:val="21"/>
        </w:rPr>
      </w:pPr>
      <w:r>
        <w:rPr>
          <w:rFonts w:hint="eastAsia" w:ascii="宋体" w:hAnsi="宋体" w:eastAsia="宋体" w:cs="Times New Roman"/>
          <w:b w:val="0"/>
          <w:color w:val="auto"/>
          <w:kern w:val="0"/>
          <w:sz w:val="21"/>
          <w:szCs w:val="21"/>
        </w:rPr>
        <w:t>（七）甲方工作人员不得接受乙方给予或赠送的干股或红利。</w:t>
      </w:r>
    </w:p>
    <w:p w14:paraId="07364B68">
      <w:pPr>
        <w:pageBreakBefore w:val="0"/>
        <w:widowControl/>
        <w:kinsoku/>
        <w:wordWrap/>
        <w:overflowPunct/>
        <w:topLinePunct w:val="0"/>
        <w:autoSpaceDE/>
        <w:autoSpaceDN/>
        <w:bidi w:val="0"/>
        <w:adjustRightInd/>
        <w:snapToGrid/>
        <w:spacing w:line="360" w:lineRule="auto"/>
        <w:ind w:firstLine="420" w:firstLineChars="200"/>
        <w:jc w:val="left"/>
        <w:textAlignment w:val="auto"/>
        <w:rPr>
          <w:rFonts w:ascii="宋体" w:hAnsi="宋体" w:eastAsia="宋体" w:cs="Times New Roman"/>
          <w:b w:val="0"/>
          <w:color w:val="auto"/>
          <w:kern w:val="0"/>
          <w:sz w:val="21"/>
          <w:szCs w:val="21"/>
        </w:rPr>
      </w:pPr>
      <w:r>
        <w:rPr>
          <w:rFonts w:hint="eastAsia" w:ascii="宋体" w:hAnsi="宋体" w:eastAsia="宋体" w:cs="Times New Roman"/>
          <w:b w:val="0"/>
          <w:color w:val="auto"/>
          <w:kern w:val="0"/>
          <w:sz w:val="21"/>
          <w:szCs w:val="21"/>
        </w:rPr>
        <w:t>（八）甲方任何人不得以个人的名义向乙方推荐设备、部件等供货商以及其它合作单位。</w:t>
      </w:r>
    </w:p>
    <w:p w14:paraId="7914D57B">
      <w:pPr>
        <w:pageBreakBefore w:val="0"/>
        <w:widowControl/>
        <w:kinsoku/>
        <w:wordWrap/>
        <w:overflowPunct/>
        <w:topLinePunct w:val="0"/>
        <w:autoSpaceDE/>
        <w:autoSpaceDN/>
        <w:bidi w:val="0"/>
        <w:adjustRightInd/>
        <w:snapToGrid/>
        <w:spacing w:line="360" w:lineRule="auto"/>
        <w:ind w:firstLine="420" w:firstLineChars="200"/>
        <w:jc w:val="left"/>
        <w:textAlignment w:val="auto"/>
        <w:rPr>
          <w:rFonts w:ascii="宋体" w:hAnsi="宋体" w:eastAsia="宋体" w:cs="Times New Roman"/>
          <w:b w:val="0"/>
          <w:color w:val="auto"/>
          <w:kern w:val="0"/>
          <w:sz w:val="21"/>
          <w:szCs w:val="21"/>
        </w:rPr>
      </w:pPr>
      <w:r>
        <w:rPr>
          <w:rFonts w:hint="eastAsia" w:ascii="宋体" w:hAnsi="宋体" w:eastAsia="宋体" w:cs="Times New Roman"/>
          <w:b w:val="0"/>
          <w:color w:val="auto"/>
          <w:kern w:val="0"/>
          <w:sz w:val="21"/>
          <w:szCs w:val="21"/>
        </w:rPr>
        <w:t>第三条 乙方的义务</w:t>
      </w:r>
    </w:p>
    <w:p w14:paraId="2D862B80">
      <w:pPr>
        <w:pageBreakBefore w:val="0"/>
        <w:widowControl/>
        <w:kinsoku/>
        <w:wordWrap/>
        <w:overflowPunct/>
        <w:topLinePunct w:val="0"/>
        <w:autoSpaceDE/>
        <w:autoSpaceDN/>
        <w:bidi w:val="0"/>
        <w:adjustRightInd/>
        <w:snapToGrid/>
        <w:spacing w:line="360" w:lineRule="auto"/>
        <w:ind w:firstLine="525" w:firstLineChars="250"/>
        <w:jc w:val="left"/>
        <w:textAlignment w:val="auto"/>
        <w:rPr>
          <w:rFonts w:ascii="宋体" w:hAnsi="宋体" w:eastAsia="宋体" w:cs="Times New Roman"/>
          <w:b w:val="0"/>
          <w:color w:val="auto"/>
          <w:kern w:val="0"/>
          <w:sz w:val="21"/>
          <w:szCs w:val="21"/>
        </w:rPr>
      </w:pPr>
      <w:r>
        <w:rPr>
          <w:rFonts w:hint="eastAsia" w:ascii="宋体" w:hAnsi="宋体" w:eastAsia="宋体" w:cs="Times New Roman"/>
          <w:b w:val="0"/>
          <w:color w:val="auto"/>
          <w:kern w:val="0"/>
          <w:sz w:val="21"/>
          <w:szCs w:val="21"/>
        </w:rPr>
        <w:t>(一)乙方不得以任何理由向甲方及其工作人员行贿或馈赠礼金、有价证券、贵重礼品。</w:t>
      </w:r>
    </w:p>
    <w:p w14:paraId="620B9497">
      <w:pPr>
        <w:pageBreakBefore w:val="0"/>
        <w:widowControl/>
        <w:kinsoku/>
        <w:wordWrap/>
        <w:overflowPunct/>
        <w:topLinePunct w:val="0"/>
        <w:autoSpaceDE/>
        <w:autoSpaceDN/>
        <w:bidi w:val="0"/>
        <w:adjustRightInd/>
        <w:snapToGrid/>
        <w:spacing w:line="360" w:lineRule="auto"/>
        <w:ind w:firstLine="420" w:firstLineChars="200"/>
        <w:jc w:val="left"/>
        <w:textAlignment w:val="auto"/>
        <w:rPr>
          <w:rFonts w:ascii="宋体" w:hAnsi="宋体" w:eastAsia="宋体" w:cs="Times New Roman"/>
          <w:b w:val="0"/>
          <w:color w:val="auto"/>
          <w:kern w:val="0"/>
          <w:sz w:val="21"/>
          <w:szCs w:val="21"/>
        </w:rPr>
      </w:pPr>
      <w:r>
        <w:rPr>
          <w:rFonts w:hint="eastAsia" w:ascii="宋体" w:hAnsi="宋体" w:eastAsia="宋体" w:cs="Times New Roman"/>
          <w:b w:val="0"/>
          <w:color w:val="auto"/>
          <w:kern w:val="0"/>
          <w:sz w:val="21"/>
          <w:szCs w:val="21"/>
        </w:rPr>
        <w:t>（二)乙方不得以任何名义为甲方及其工作人员报销应由甲方单位或个人支付的任何费用。</w:t>
      </w:r>
    </w:p>
    <w:p w14:paraId="78E63DA4">
      <w:pPr>
        <w:pageBreakBefore w:val="0"/>
        <w:widowControl/>
        <w:kinsoku/>
        <w:wordWrap/>
        <w:overflowPunct/>
        <w:topLinePunct w:val="0"/>
        <w:autoSpaceDE/>
        <w:autoSpaceDN/>
        <w:bidi w:val="0"/>
        <w:adjustRightInd/>
        <w:snapToGrid/>
        <w:spacing w:line="360" w:lineRule="auto"/>
        <w:jc w:val="left"/>
        <w:textAlignment w:val="auto"/>
        <w:rPr>
          <w:rFonts w:ascii="宋体" w:hAnsi="宋体" w:eastAsia="宋体" w:cs="Times New Roman"/>
          <w:b w:val="0"/>
          <w:color w:val="auto"/>
          <w:kern w:val="0"/>
          <w:sz w:val="21"/>
          <w:szCs w:val="21"/>
        </w:rPr>
      </w:pPr>
      <w:r>
        <w:rPr>
          <w:rFonts w:hint="eastAsia" w:ascii="宋体" w:hAnsi="宋体" w:eastAsia="宋体" w:cs="Times New Roman"/>
          <w:b w:val="0"/>
          <w:color w:val="auto"/>
          <w:kern w:val="0"/>
          <w:sz w:val="21"/>
          <w:szCs w:val="21"/>
          <w:lang w:eastAsia="zh-CN"/>
        </w:rPr>
        <w:t>（</w:t>
      </w:r>
      <w:r>
        <w:rPr>
          <w:rFonts w:hint="eastAsia" w:ascii="宋体" w:hAnsi="宋体" w:eastAsia="宋体" w:cs="Times New Roman"/>
          <w:b w:val="0"/>
          <w:color w:val="auto"/>
          <w:kern w:val="0"/>
          <w:sz w:val="21"/>
          <w:szCs w:val="21"/>
        </w:rPr>
        <w:t>三)乙方不得以任何理由安排甲方工作人员参加可能影响相关业务公开、公正、公平性的宴请及娱乐活动。</w:t>
      </w:r>
    </w:p>
    <w:p w14:paraId="48E4391D">
      <w:pPr>
        <w:pageBreakBefore w:val="0"/>
        <w:widowControl/>
        <w:kinsoku/>
        <w:wordWrap/>
        <w:overflowPunct/>
        <w:topLinePunct w:val="0"/>
        <w:autoSpaceDE/>
        <w:autoSpaceDN/>
        <w:bidi w:val="0"/>
        <w:adjustRightInd/>
        <w:snapToGrid/>
        <w:spacing w:line="360" w:lineRule="auto"/>
        <w:ind w:left="0" w:leftChars="0" w:firstLine="420" w:firstLineChars="200"/>
        <w:jc w:val="left"/>
        <w:textAlignment w:val="auto"/>
        <w:rPr>
          <w:rFonts w:ascii="宋体" w:hAnsi="宋体" w:eastAsia="宋体" w:cs="Times New Roman"/>
          <w:b w:val="0"/>
          <w:color w:val="auto"/>
          <w:kern w:val="0"/>
          <w:sz w:val="21"/>
          <w:szCs w:val="21"/>
        </w:rPr>
      </w:pPr>
      <w:r>
        <w:rPr>
          <w:rFonts w:hint="eastAsia" w:ascii="宋体" w:hAnsi="宋体" w:eastAsia="宋体" w:cs="Times New Roman"/>
          <w:b w:val="0"/>
          <w:color w:val="auto"/>
          <w:kern w:val="0"/>
          <w:sz w:val="21"/>
          <w:szCs w:val="21"/>
        </w:rPr>
        <w:t>（四）乙方不得为甲方单位和个人购置或提供通讯工具和高档办公用品等物品，也不得为甲方提供与工作无关的房屋、汽车等。</w:t>
      </w:r>
    </w:p>
    <w:p w14:paraId="44BA24C8">
      <w:pPr>
        <w:pageBreakBefore w:val="0"/>
        <w:widowControl/>
        <w:kinsoku/>
        <w:wordWrap/>
        <w:overflowPunct/>
        <w:topLinePunct w:val="0"/>
        <w:autoSpaceDE/>
        <w:autoSpaceDN/>
        <w:bidi w:val="0"/>
        <w:adjustRightInd/>
        <w:snapToGrid/>
        <w:spacing w:line="360" w:lineRule="auto"/>
        <w:ind w:firstLine="420" w:firstLineChars="200"/>
        <w:jc w:val="left"/>
        <w:textAlignment w:val="auto"/>
        <w:rPr>
          <w:rFonts w:ascii="宋体" w:hAnsi="宋体" w:eastAsia="宋体" w:cs="Times New Roman"/>
          <w:b w:val="0"/>
          <w:color w:val="auto"/>
          <w:kern w:val="0"/>
          <w:sz w:val="21"/>
          <w:szCs w:val="21"/>
        </w:rPr>
      </w:pPr>
      <w:r>
        <w:rPr>
          <w:rFonts w:hint="eastAsia" w:ascii="宋体" w:hAnsi="宋体" w:eastAsia="宋体" w:cs="Times New Roman"/>
          <w:b w:val="0"/>
          <w:color w:val="auto"/>
          <w:kern w:val="0"/>
          <w:sz w:val="21"/>
          <w:szCs w:val="21"/>
        </w:rPr>
        <w:t>（五）乙方不得与甲方工作人员就合同中的质量、数量、价格、工程量、验收等条款进行私下商谈或者达成默契。</w:t>
      </w:r>
    </w:p>
    <w:p w14:paraId="7B308E65">
      <w:pPr>
        <w:pageBreakBefore w:val="0"/>
        <w:widowControl/>
        <w:kinsoku/>
        <w:wordWrap/>
        <w:overflowPunct/>
        <w:topLinePunct w:val="0"/>
        <w:autoSpaceDE/>
        <w:autoSpaceDN/>
        <w:bidi w:val="0"/>
        <w:adjustRightInd/>
        <w:snapToGrid/>
        <w:spacing w:line="360" w:lineRule="auto"/>
        <w:ind w:firstLine="420" w:firstLineChars="200"/>
        <w:jc w:val="left"/>
        <w:textAlignment w:val="auto"/>
        <w:rPr>
          <w:rFonts w:ascii="宋体" w:hAnsi="宋体" w:eastAsia="宋体" w:cs="Times New Roman"/>
          <w:b w:val="0"/>
          <w:color w:val="auto"/>
          <w:kern w:val="0"/>
          <w:sz w:val="21"/>
          <w:szCs w:val="21"/>
        </w:rPr>
      </w:pPr>
      <w:r>
        <w:rPr>
          <w:rFonts w:hint="eastAsia" w:ascii="宋体" w:hAnsi="宋体" w:eastAsia="宋体" w:cs="Times New Roman"/>
          <w:b w:val="0"/>
          <w:color w:val="auto"/>
          <w:kern w:val="0"/>
          <w:sz w:val="21"/>
          <w:szCs w:val="21"/>
        </w:rPr>
        <w:t>（六）乙方不得以回扣、手续费、加班费、咨询费、劳务费、协调费、辛苦费等各种名义向甲方工作人员给予或赠送钱物。</w:t>
      </w:r>
    </w:p>
    <w:p w14:paraId="2ADA28DA">
      <w:pPr>
        <w:pageBreakBefore w:val="0"/>
        <w:widowControl/>
        <w:kinsoku/>
        <w:wordWrap/>
        <w:overflowPunct/>
        <w:topLinePunct w:val="0"/>
        <w:autoSpaceDE/>
        <w:autoSpaceDN/>
        <w:bidi w:val="0"/>
        <w:adjustRightInd/>
        <w:snapToGrid/>
        <w:spacing w:line="360" w:lineRule="auto"/>
        <w:ind w:firstLine="420" w:firstLineChars="200"/>
        <w:jc w:val="left"/>
        <w:textAlignment w:val="auto"/>
        <w:rPr>
          <w:rFonts w:ascii="宋体" w:hAnsi="宋体" w:eastAsia="宋体" w:cs="Times New Roman"/>
          <w:b w:val="0"/>
          <w:color w:val="auto"/>
          <w:kern w:val="0"/>
          <w:sz w:val="21"/>
          <w:szCs w:val="21"/>
        </w:rPr>
      </w:pPr>
      <w:r>
        <w:rPr>
          <w:rFonts w:hint="eastAsia" w:ascii="宋体" w:hAnsi="宋体" w:eastAsia="宋体" w:cs="Times New Roman"/>
          <w:b w:val="0"/>
          <w:color w:val="auto"/>
          <w:kern w:val="0"/>
          <w:sz w:val="21"/>
          <w:szCs w:val="21"/>
        </w:rPr>
        <w:t>（七）乙方不得向甲方工作人员提供干股或红利。</w:t>
      </w:r>
    </w:p>
    <w:p w14:paraId="48EF1BFF">
      <w:pPr>
        <w:pageBreakBefore w:val="0"/>
        <w:widowControl/>
        <w:kinsoku/>
        <w:wordWrap/>
        <w:overflowPunct/>
        <w:topLinePunct w:val="0"/>
        <w:autoSpaceDE/>
        <w:autoSpaceDN/>
        <w:bidi w:val="0"/>
        <w:adjustRightInd/>
        <w:snapToGrid/>
        <w:spacing w:line="360" w:lineRule="auto"/>
        <w:ind w:firstLine="420" w:firstLineChars="200"/>
        <w:jc w:val="left"/>
        <w:textAlignment w:val="auto"/>
        <w:rPr>
          <w:rFonts w:ascii="宋体" w:hAnsi="宋体" w:eastAsia="宋体" w:cs="Times New Roman"/>
          <w:b w:val="0"/>
          <w:color w:val="auto"/>
          <w:kern w:val="0"/>
          <w:sz w:val="21"/>
          <w:szCs w:val="21"/>
        </w:rPr>
      </w:pPr>
      <w:r>
        <w:rPr>
          <w:rFonts w:hint="eastAsia" w:ascii="宋体" w:hAnsi="宋体" w:eastAsia="宋体" w:cs="Times New Roman"/>
          <w:b w:val="0"/>
          <w:color w:val="auto"/>
          <w:kern w:val="0"/>
          <w:sz w:val="21"/>
          <w:szCs w:val="21"/>
        </w:rPr>
        <w:t>（八）乙方须按</w:t>
      </w:r>
      <w:r>
        <w:rPr>
          <w:rFonts w:hint="eastAsia" w:ascii="宋体" w:hAnsi="宋体" w:eastAsia="宋体" w:cs="Times New Roman"/>
          <w:b w:val="0"/>
          <w:color w:val="auto"/>
          <w:kern w:val="0"/>
          <w:sz w:val="21"/>
          <w:szCs w:val="21"/>
          <w:u w:val="single"/>
        </w:rPr>
        <w:t xml:space="preserve">         </w:t>
      </w:r>
      <w:r>
        <w:rPr>
          <w:rFonts w:hint="eastAsia" w:ascii="宋体" w:hAnsi="宋体" w:eastAsia="宋体" w:cs="Times New Roman"/>
          <w:b w:val="0"/>
          <w:color w:val="auto"/>
          <w:kern w:val="0"/>
          <w:sz w:val="21"/>
          <w:szCs w:val="21"/>
        </w:rPr>
        <w:t>专项纪检监察工作组(如有)要求开展相关工作。</w:t>
      </w:r>
    </w:p>
    <w:p w14:paraId="6A36EA39">
      <w:pPr>
        <w:pageBreakBefore w:val="0"/>
        <w:widowControl/>
        <w:kinsoku/>
        <w:wordWrap/>
        <w:overflowPunct/>
        <w:topLinePunct w:val="0"/>
        <w:autoSpaceDE/>
        <w:autoSpaceDN/>
        <w:bidi w:val="0"/>
        <w:adjustRightInd/>
        <w:snapToGrid/>
        <w:spacing w:line="360" w:lineRule="auto"/>
        <w:ind w:firstLine="420" w:firstLineChars="200"/>
        <w:jc w:val="left"/>
        <w:textAlignment w:val="auto"/>
        <w:rPr>
          <w:rFonts w:ascii="宋体" w:hAnsi="宋体" w:eastAsia="宋体" w:cs="Times New Roman"/>
          <w:b w:val="0"/>
          <w:color w:val="auto"/>
          <w:kern w:val="0"/>
          <w:sz w:val="21"/>
          <w:szCs w:val="21"/>
        </w:rPr>
      </w:pPr>
      <w:r>
        <w:rPr>
          <w:rFonts w:hint="eastAsia" w:ascii="宋体" w:hAnsi="宋体" w:eastAsia="宋体" w:cs="Times New Roman"/>
          <w:b w:val="0"/>
          <w:color w:val="auto"/>
          <w:kern w:val="0"/>
          <w:sz w:val="21"/>
          <w:szCs w:val="21"/>
        </w:rPr>
        <w:t>第四条 违约责任</w:t>
      </w:r>
    </w:p>
    <w:p w14:paraId="712745C9">
      <w:pPr>
        <w:pageBreakBefore w:val="0"/>
        <w:widowControl/>
        <w:kinsoku/>
        <w:wordWrap/>
        <w:overflowPunct/>
        <w:topLinePunct w:val="0"/>
        <w:autoSpaceDE/>
        <w:autoSpaceDN/>
        <w:bidi w:val="0"/>
        <w:adjustRightInd/>
        <w:snapToGrid/>
        <w:spacing w:line="360" w:lineRule="auto"/>
        <w:ind w:firstLine="420" w:firstLineChars="200"/>
        <w:jc w:val="left"/>
        <w:textAlignment w:val="auto"/>
        <w:rPr>
          <w:rFonts w:ascii="宋体" w:hAnsi="宋体" w:eastAsia="宋体" w:cs="Times New Roman"/>
          <w:b w:val="0"/>
          <w:color w:val="auto"/>
          <w:kern w:val="0"/>
          <w:sz w:val="21"/>
          <w:szCs w:val="21"/>
        </w:rPr>
      </w:pPr>
      <w:r>
        <w:rPr>
          <w:rFonts w:hint="eastAsia" w:ascii="宋体" w:hAnsi="宋体" w:eastAsia="宋体" w:cs="Times New Roman"/>
          <w:b w:val="0"/>
          <w:color w:val="auto"/>
          <w:kern w:val="0"/>
          <w:sz w:val="21"/>
          <w:szCs w:val="21"/>
        </w:rPr>
        <w:t>（一）甲方及其工作人员违反本协议第一、二条规定。甲方按管理权限，对相关责任人依据有关规定给予党纪、政纪处分或组织处理；涉嫌犯罪的，移交司法机关追究刑事责任；给乙方单位造成经济损失的，应予以赔偿。</w:t>
      </w:r>
    </w:p>
    <w:p w14:paraId="422B3362">
      <w:pPr>
        <w:pageBreakBefore w:val="0"/>
        <w:widowControl/>
        <w:kinsoku/>
        <w:wordWrap/>
        <w:overflowPunct/>
        <w:topLinePunct w:val="0"/>
        <w:autoSpaceDE/>
        <w:autoSpaceDN/>
        <w:bidi w:val="0"/>
        <w:adjustRightInd/>
        <w:snapToGrid/>
        <w:spacing w:line="360" w:lineRule="auto"/>
        <w:ind w:firstLine="420" w:firstLineChars="200"/>
        <w:jc w:val="left"/>
        <w:textAlignment w:val="auto"/>
        <w:rPr>
          <w:rFonts w:ascii="宋体" w:hAnsi="宋体" w:eastAsia="宋体" w:cs="Times New Roman"/>
          <w:b w:val="0"/>
          <w:color w:val="auto"/>
          <w:kern w:val="0"/>
          <w:sz w:val="21"/>
          <w:szCs w:val="21"/>
        </w:rPr>
      </w:pPr>
      <w:r>
        <w:rPr>
          <w:rFonts w:hint="eastAsia" w:ascii="宋体" w:hAnsi="宋体" w:eastAsia="宋体" w:cs="Times New Roman"/>
          <w:b w:val="0"/>
          <w:color w:val="auto"/>
          <w:kern w:val="0"/>
          <w:sz w:val="21"/>
          <w:szCs w:val="21"/>
        </w:rPr>
        <w:t>甲方投诉联系部门：</w:t>
      </w:r>
      <w:r>
        <w:rPr>
          <w:rFonts w:hint="eastAsia" w:ascii="宋体" w:hAnsi="宋体" w:eastAsia="宋体" w:cs="Times New Roman"/>
          <w:b w:val="0"/>
          <w:color w:val="auto"/>
          <w:kern w:val="0"/>
          <w:sz w:val="21"/>
          <w:szCs w:val="21"/>
          <w:u w:val="single"/>
        </w:rPr>
        <w:t xml:space="preserve">           </w:t>
      </w:r>
      <w:r>
        <w:rPr>
          <w:rFonts w:hint="eastAsia" w:ascii="宋体" w:hAnsi="宋体" w:eastAsia="宋体" w:cs="Times New Roman"/>
          <w:b w:val="0"/>
          <w:color w:val="auto"/>
          <w:kern w:val="0"/>
          <w:sz w:val="21"/>
          <w:szCs w:val="21"/>
        </w:rPr>
        <w:t>，联系电话：</w:t>
      </w:r>
      <w:r>
        <w:rPr>
          <w:rFonts w:hint="eastAsia" w:ascii="宋体" w:hAnsi="宋体" w:eastAsia="宋体" w:cs="Times New Roman"/>
          <w:b w:val="0"/>
          <w:color w:val="auto"/>
          <w:kern w:val="0"/>
          <w:sz w:val="21"/>
          <w:szCs w:val="21"/>
          <w:u w:val="single"/>
        </w:rPr>
        <w:t xml:space="preserve">           </w:t>
      </w:r>
      <w:r>
        <w:rPr>
          <w:rFonts w:hint="eastAsia" w:ascii="宋体" w:hAnsi="宋体" w:eastAsia="宋体" w:cs="Times New Roman"/>
          <w:b w:val="0"/>
          <w:color w:val="auto"/>
          <w:kern w:val="0"/>
          <w:sz w:val="21"/>
          <w:szCs w:val="21"/>
        </w:rPr>
        <w:t>。</w:t>
      </w:r>
    </w:p>
    <w:p w14:paraId="2BC7A5EA">
      <w:pPr>
        <w:pageBreakBefore w:val="0"/>
        <w:widowControl/>
        <w:kinsoku/>
        <w:wordWrap/>
        <w:overflowPunct/>
        <w:topLinePunct w:val="0"/>
        <w:autoSpaceDE/>
        <w:autoSpaceDN/>
        <w:bidi w:val="0"/>
        <w:adjustRightInd/>
        <w:snapToGrid/>
        <w:spacing w:line="360" w:lineRule="auto"/>
        <w:ind w:firstLine="420" w:firstLineChars="200"/>
        <w:jc w:val="left"/>
        <w:textAlignment w:val="auto"/>
        <w:rPr>
          <w:rFonts w:ascii="宋体" w:hAnsi="宋体" w:eastAsia="宋体" w:cs="Times New Roman"/>
          <w:b w:val="0"/>
          <w:color w:val="auto"/>
          <w:kern w:val="0"/>
          <w:sz w:val="21"/>
          <w:szCs w:val="21"/>
        </w:rPr>
      </w:pPr>
      <w:r>
        <w:rPr>
          <w:rFonts w:hint="eastAsia" w:ascii="宋体" w:hAnsi="宋体" w:eastAsia="宋体" w:cs="Times New Roman"/>
          <w:b w:val="0"/>
          <w:color w:val="auto"/>
          <w:kern w:val="0"/>
          <w:sz w:val="21"/>
          <w:szCs w:val="21"/>
        </w:rPr>
        <w:t>（二）乙方及其工作人员违反本协议第一、三条规定。根据具体情节和造成的后果，甲方有权对乙方采取以下一种或多种处理办法：</w:t>
      </w:r>
    </w:p>
    <w:p w14:paraId="6443EACF">
      <w:pPr>
        <w:pageBreakBefore w:val="0"/>
        <w:widowControl/>
        <w:kinsoku/>
        <w:wordWrap/>
        <w:overflowPunct/>
        <w:topLinePunct w:val="0"/>
        <w:autoSpaceDE/>
        <w:autoSpaceDN/>
        <w:bidi w:val="0"/>
        <w:adjustRightInd/>
        <w:snapToGrid/>
        <w:spacing w:line="360" w:lineRule="auto"/>
        <w:ind w:firstLine="420" w:firstLineChars="200"/>
        <w:jc w:val="left"/>
        <w:textAlignment w:val="auto"/>
        <w:rPr>
          <w:rFonts w:ascii="宋体" w:hAnsi="宋体" w:eastAsia="宋体" w:cs="Times New Roman"/>
          <w:b w:val="0"/>
          <w:color w:val="auto"/>
          <w:kern w:val="0"/>
          <w:sz w:val="21"/>
          <w:szCs w:val="21"/>
        </w:rPr>
      </w:pPr>
      <w:r>
        <w:rPr>
          <w:rFonts w:hint="eastAsia" w:ascii="宋体" w:hAnsi="宋体" w:eastAsia="宋体" w:cs="Times New Roman"/>
          <w:b w:val="0"/>
          <w:color w:val="auto"/>
          <w:kern w:val="0"/>
          <w:sz w:val="21"/>
          <w:szCs w:val="21"/>
        </w:rPr>
        <w:t xml:space="preserve">1. 全额收取乙方合同履约保证金不予退还； </w:t>
      </w:r>
    </w:p>
    <w:p w14:paraId="779939B9">
      <w:pPr>
        <w:pageBreakBefore w:val="0"/>
        <w:widowControl/>
        <w:kinsoku/>
        <w:wordWrap/>
        <w:overflowPunct/>
        <w:topLinePunct w:val="0"/>
        <w:autoSpaceDE/>
        <w:autoSpaceDN/>
        <w:bidi w:val="0"/>
        <w:adjustRightInd/>
        <w:snapToGrid/>
        <w:spacing w:line="360" w:lineRule="auto"/>
        <w:ind w:firstLine="420" w:firstLineChars="200"/>
        <w:jc w:val="left"/>
        <w:textAlignment w:val="auto"/>
        <w:rPr>
          <w:rFonts w:ascii="宋体" w:hAnsi="宋体" w:eastAsia="宋体" w:cs="Times New Roman"/>
          <w:b w:val="0"/>
          <w:color w:val="auto"/>
          <w:kern w:val="0"/>
          <w:sz w:val="21"/>
          <w:szCs w:val="21"/>
        </w:rPr>
      </w:pPr>
      <w:r>
        <w:rPr>
          <w:rFonts w:hint="eastAsia" w:ascii="宋体" w:hAnsi="宋体" w:eastAsia="宋体" w:cs="Times New Roman"/>
          <w:b w:val="0"/>
          <w:color w:val="auto"/>
          <w:kern w:val="0"/>
          <w:sz w:val="21"/>
          <w:szCs w:val="21"/>
        </w:rPr>
        <w:t>2. 追究乙方其他违约责任；</w:t>
      </w:r>
    </w:p>
    <w:p w14:paraId="423CB793">
      <w:pPr>
        <w:pageBreakBefore w:val="0"/>
        <w:widowControl/>
        <w:kinsoku/>
        <w:wordWrap/>
        <w:overflowPunct/>
        <w:topLinePunct w:val="0"/>
        <w:autoSpaceDE/>
        <w:autoSpaceDN/>
        <w:bidi w:val="0"/>
        <w:adjustRightInd/>
        <w:snapToGrid/>
        <w:spacing w:line="360" w:lineRule="auto"/>
        <w:ind w:firstLine="420" w:firstLineChars="200"/>
        <w:jc w:val="left"/>
        <w:textAlignment w:val="auto"/>
        <w:rPr>
          <w:rFonts w:ascii="宋体" w:hAnsi="宋体" w:eastAsia="宋体" w:cs="Times New Roman"/>
          <w:b w:val="0"/>
          <w:color w:val="auto"/>
          <w:kern w:val="0"/>
          <w:sz w:val="21"/>
          <w:szCs w:val="21"/>
        </w:rPr>
      </w:pPr>
      <w:r>
        <w:rPr>
          <w:rFonts w:hint="eastAsia" w:ascii="宋体" w:hAnsi="宋体" w:eastAsia="宋体" w:cs="Times New Roman"/>
          <w:b w:val="0"/>
          <w:color w:val="auto"/>
          <w:kern w:val="0"/>
          <w:sz w:val="21"/>
          <w:szCs w:val="21"/>
        </w:rPr>
        <w:t>3. 终止或解除双方已签订的包括本合同在内的所有合同；</w:t>
      </w:r>
    </w:p>
    <w:p w14:paraId="37859F1C">
      <w:pPr>
        <w:pageBreakBefore w:val="0"/>
        <w:widowControl/>
        <w:kinsoku/>
        <w:wordWrap/>
        <w:overflowPunct/>
        <w:topLinePunct w:val="0"/>
        <w:autoSpaceDE/>
        <w:autoSpaceDN/>
        <w:bidi w:val="0"/>
        <w:adjustRightInd/>
        <w:snapToGrid/>
        <w:spacing w:line="360" w:lineRule="auto"/>
        <w:ind w:firstLine="420" w:firstLineChars="200"/>
        <w:jc w:val="left"/>
        <w:textAlignment w:val="auto"/>
        <w:rPr>
          <w:rFonts w:ascii="宋体" w:hAnsi="宋体" w:eastAsia="宋体" w:cs="Times New Roman"/>
          <w:b w:val="0"/>
          <w:color w:val="auto"/>
          <w:kern w:val="0"/>
          <w:sz w:val="21"/>
          <w:szCs w:val="21"/>
        </w:rPr>
      </w:pPr>
      <w:r>
        <w:rPr>
          <w:rFonts w:hint="eastAsia" w:ascii="宋体" w:hAnsi="宋体" w:eastAsia="宋体" w:cs="Times New Roman"/>
          <w:b w:val="0"/>
          <w:color w:val="auto"/>
          <w:kern w:val="0"/>
          <w:sz w:val="21"/>
          <w:szCs w:val="21"/>
        </w:rPr>
        <w:t>4. 乙方一定期限内（6个月至3年，具体由甲方根据情况而定）不得参与甲方作为发包人（业主）的工程项目投标。</w:t>
      </w:r>
    </w:p>
    <w:p w14:paraId="34B8114B">
      <w:pPr>
        <w:pageBreakBefore w:val="0"/>
        <w:widowControl/>
        <w:kinsoku/>
        <w:wordWrap/>
        <w:overflowPunct/>
        <w:topLinePunct w:val="0"/>
        <w:autoSpaceDE/>
        <w:autoSpaceDN/>
        <w:bidi w:val="0"/>
        <w:adjustRightInd/>
        <w:snapToGrid/>
        <w:spacing w:line="360" w:lineRule="auto"/>
        <w:ind w:firstLine="420" w:firstLineChars="200"/>
        <w:jc w:val="left"/>
        <w:textAlignment w:val="auto"/>
        <w:rPr>
          <w:rFonts w:ascii="宋体" w:hAnsi="宋体" w:eastAsia="宋体" w:cs="Times New Roman"/>
          <w:b w:val="0"/>
          <w:color w:val="auto"/>
          <w:kern w:val="0"/>
          <w:sz w:val="21"/>
          <w:szCs w:val="21"/>
        </w:rPr>
      </w:pPr>
      <w:r>
        <w:rPr>
          <w:rFonts w:hint="eastAsia" w:ascii="宋体" w:hAnsi="宋体" w:eastAsia="宋体" w:cs="Times New Roman"/>
          <w:b w:val="0"/>
          <w:color w:val="auto"/>
          <w:kern w:val="0"/>
          <w:sz w:val="21"/>
          <w:szCs w:val="21"/>
        </w:rPr>
        <w:t>甲方作出的处理意见，乙方应无条件接受并承担给甲方造成的损失，全额返还通过不正当手段从甲方获取的非法所得，并承担相应的法律责任。</w:t>
      </w:r>
    </w:p>
    <w:p w14:paraId="598CDCCA">
      <w:pPr>
        <w:pageBreakBefore w:val="0"/>
        <w:widowControl/>
        <w:kinsoku/>
        <w:wordWrap/>
        <w:overflowPunct/>
        <w:topLinePunct w:val="0"/>
        <w:autoSpaceDE/>
        <w:autoSpaceDN/>
        <w:bidi w:val="0"/>
        <w:adjustRightInd/>
        <w:snapToGrid/>
        <w:spacing w:line="360" w:lineRule="auto"/>
        <w:ind w:firstLine="420" w:firstLineChars="200"/>
        <w:jc w:val="left"/>
        <w:textAlignment w:val="auto"/>
        <w:rPr>
          <w:rFonts w:ascii="宋体" w:hAnsi="宋体" w:eastAsia="宋体" w:cs="Times New Roman"/>
          <w:b w:val="0"/>
          <w:color w:val="auto"/>
          <w:kern w:val="0"/>
          <w:sz w:val="21"/>
          <w:szCs w:val="21"/>
        </w:rPr>
      </w:pPr>
      <w:r>
        <w:rPr>
          <w:rFonts w:hint="eastAsia" w:ascii="宋体" w:hAnsi="宋体" w:eastAsia="宋体" w:cs="Times New Roman"/>
          <w:b w:val="0"/>
          <w:color w:val="auto"/>
          <w:kern w:val="0"/>
          <w:sz w:val="21"/>
          <w:szCs w:val="21"/>
        </w:rPr>
        <w:t>第五条 双方约定</w:t>
      </w:r>
    </w:p>
    <w:p w14:paraId="3D8B4F43">
      <w:pPr>
        <w:pageBreakBefore w:val="0"/>
        <w:widowControl/>
        <w:kinsoku/>
        <w:wordWrap/>
        <w:overflowPunct/>
        <w:topLinePunct w:val="0"/>
        <w:autoSpaceDE/>
        <w:autoSpaceDN/>
        <w:bidi w:val="0"/>
        <w:adjustRightInd/>
        <w:snapToGrid/>
        <w:spacing w:line="360" w:lineRule="auto"/>
        <w:ind w:firstLine="420" w:firstLineChars="200"/>
        <w:jc w:val="left"/>
        <w:textAlignment w:val="auto"/>
        <w:rPr>
          <w:rFonts w:ascii="宋体" w:hAnsi="宋体" w:eastAsia="宋体" w:cs="Times New Roman"/>
          <w:b w:val="0"/>
          <w:color w:val="auto"/>
          <w:kern w:val="0"/>
          <w:sz w:val="21"/>
          <w:szCs w:val="21"/>
        </w:rPr>
      </w:pPr>
      <w:r>
        <w:rPr>
          <w:rFonts w:hint="eastAsia" w:ascii="宋体" w:hAnsi="宋体" w:eastAsia="宋体" w:cs="Times New Roman"/>
          <w:b w:val="0"/>
          <w:color w:val="auto"/>
          <w:kern w:val="0"/>
          <w:sz w:val="21"/>
          <w:szCs w:val="21"/>
        </w:rPr>
        <w:t>本协议由双方或双方上级单位负责监督。可由甲方或甲方上级单位的纪检监察部门约请乙方或乙方上级单位的纪检监察部门对本协议履行情况进行检查，提出在本协议规定范围内的裁定意见。</w:t>
      </w:r>
    </w:p>
    <w:p w14:paraId="3992430E">
      <w:pPr>
        <w:pageBreakBefore w:val="0"/>
        <w:widowControl/>
        <w:kinsoku/>
        <w:wordWrap/>
        <w:overflowPunct/>
        <w:topLinePunct w:val="0"/>
        <w:autoSpaceDE/>
        <w:autoSpaceDN/>
        <w:bidi w:val="0"/>
        <w:adjustRightInd/>
        <w:snapToGrid/>
        <w:spacing w:line="360" w:lineRule="auto"/>
        <w:ind w:firstLine="420" w:firstLineChars="200"/>
        <w:jc w:val="left"/>
        <w:textAlignment w:val="auto"/>
        <w:rPr>
          <w:rFonts w:ascii="宋体" w:hAnsi="宋体" w:eastAsia="宋体" w:cs="Times New Roman"/>
          <w:b w:val="0"/>
          <w:color w:val="auto"/>
          <w:kern w:val="0"/>
          <w:sz w:val="21"/>
          <w:szCs w:val="21"/>
        </w:rPr>
      </w:pPr>
      <w:r>
        <w:rPr>
          <w:rFonts w:hint="eastAsia" w:ascii="宋体" w:hAnsi="宋体" w:eastAsia="宋体" w:cs="Times New Roman"/>
          <w:b w:val="0"/>
          <w:color w:val="auto"/>
          <w:kern w:val="0"/>
          <w:sz w:val="21"/>
          <w:szCs w:val="21"/>
        </w:rPr>
        <w:t>第六条  本协议有效期为甲乙双方签署之日起至合同终止。</w:t>
      </w:r>
    </w:p>
    <w:p w14:paraId="1DBDA290">
      <w:pPr>
        <w:pageBreakBefore w:val="0"/>
        <w:widowControl/>
        <w:kinsoku/>
        <w:wordWrap/>
        <w:overflowPunct/>
        <w:topLinePunct w:val="0"/>
        <w:autoSpaceDE/>
        <w:autoSpaceDN/>
        <w:bidi w:val="0"/>
        <w:adjustRightInd/>
        <w:snapToGrid/>
        <w:spacing w:line="360" w:lineRule="auto"/>
        <w:ind w:firstLine="420" w:firstLineChars="200"/>
        <w:jc w:val="left"/>
        <w:textAlignment w:val="auto"/>
        <w:rPr>
          <w:rFonts w:ascii="宋体" w:hAnsi="宋体" w:eastAsia="宋体" w:cs="Times New Roman"/>
          <w:b w:val="0"/>
          <w:color w:val="auto"/>
          <w:kern w:val="0"/>
          <w:sz w:val="21"/>
          <w:szCs w:val="21"/>
        </w:rPr>
      </w:pPr>
      <w:r>
        <w:rPr>
          <w:rFonts w:hint="eastAsia" w:ascii="宋体" w:hAnsi="宋体" w:eastAsia="宋体" w:cs="Times New Roman"/>
          <w:b w:val="0"/>
          <w:color w:val="auto"/>
          <w:kern w:val="0"/>
          <w:sz w:val="21"/>
          <w:szCs w:val="21"/>
        </w:rPr>
        <w:t>第七条  本协议作为合同的附件，与本合同具有同等法律效力。</w:t>
      </w:r>
    </w:p>
    <w:p w14:paraId="03F6FF9E">
      <w:pPr>
        <w:pageBreakBefore w:val="0"/>
        <w:widowControl/>
        <w:kinsoku/>
        <w:wordWrap/>
        <w:overflowPunct/>
        <w:topLinePunct w:val="0"/>
        <w:autoSpaceDE/>
        <w:autoSpaceDN/>
        <w:bidi w:val="0"/>
        <w:adjustRightInd/>
        <w:snapToGrid/>
        <w:spacing w:line="360" w:lineRule="auto"/>
        <w:ind w:firstLine="420" w:firstLineChars="200"/>
        <w:jc w:val="left"/>
        <w:textAlignment w:val="auto"/>
        <w:rPr>
          <w:rFonts w:ascii="宋体" w:hAnsi="宋体" w:eastAsia="宋体" w:cs="Times New Roman"/>
          <w:b w:val="0"/>
          <w:color w:val="auto"/>
          <w:kern w:val="0"/>
          <w:sz w:val="21"/>
          <w:szCs w:val="21"/>
        </w:rPr>
      </w:pPr>
      <w:r>
        <w:rPr>
          <w:rFonts w:hint="eastAsia" w:ascii="宋体" w:hAnsi="宋体" w:eastAsia="宋体" w:cs="Times New Roman"/>
          <w:b w:val="0"/>
          <w:color w:val="auto"/>
          <w:kern w:val="0"/>
          <w:sz w:val="21"/>
          <w:szCs w:val="21"/>
        </w:rPr>
        <w:t xml:space="preserve"> </w:t>
      </w:r>
    </w:p>
    <w:p w14:paraId="5D6E340A">
      <w:pPr>
        <w:pageBreakBefore w:val="0"/>
        <w:widowControl/>
        <w:kinsoku/>
        <w:wordWrap/>
        <w:overflowPunct/>
        <w:topLinePunct w:val="0"/>
        <w:autoSpaceDE/>
        <w:autoSpaceDN/>
        <w:bidi w:val="0"/>
        <w:adjustRightInd/>
        <w:snapToGrid/>
        <w:spacing w:line="360" w:lineRule="auto"/>
        <w:ind w:firstLine="420" w:firstLineChars="200"/>
        <w:jc w:val="left"/>
        <w:textAlignment w:val="auto"/>
        <w:rPr>
          <w:rFonts w:hint="eastAsia" w:ascii="宋体" w:hAnsi="宋体" w:eastAsia="宋体" w:cs="Times New Roman"/>
          <w:b w:val="0"/>
          <w:color w:val="auto"/>
          <w:kern w:val="0"/>
          <w:sz w:val="21"/>
          <w:szCs w:val="21"/>
        </w:rPr>
      </w:pPr>
      <w:r>
        <w:rPr>
          <w:rFonts w:hint="eastAsia" w:ascii="宋体" w:hAnsi="宋体" w:eastAsia="宋体" w:cs="Times New Roman"/>
          <w:b w:val="0"/>
          <w:color w:val="auto"/>
          <w:kern w:val="0"/>
          <w:sz w:val="21"/>
          <w:szCs w:val="21"/>
        </w:rPr>
        <w:t xml:space="preserve">甲方（盖章）： </w:t>
      </w:r>
      <w:r>
        <w:rPr>
          <w:rFonts w:hint="eastAsia" w:ascii="宋体" w:hAnsi="宋体" w:eastAsia="宋体" w:cs="Times New Roman"/>
          <w:b w:val="0"/>
          <w:color w:val="auto"/>
          <w:kern w:val="0"/>
          <w:sz w:val="21"/>
          <w:szCs w:val="21"/>
          <w:u w:val="single"/>
        </w:rPr>
        <w:t xml:space="preserve">                      </w:t>
      </w:r>
      <w:r>
        <w:rPr>
          <w:rFonts w:hint="eastAsia" w:ascii="宋体" w:hAnsi="宋体" w:eastAsia="宋体" w:cs="Times New Roman"/>
          <w:b w:val="0"/>
          <w:color w:val="auto"/>
          <w:kern w:val="0"/>
          <w:sz w:val="21"/>
          <w:szCs w:val="21"/>
        </w:rPr>
        <w:t xml:space="preserve">       乙方（盖章）：</w:t>
      </w:r>
      <w:r>
        <w:rPr>
          <w:rFonts w:hint="eastAsia" w:ascii="宋体" w:hAnsi="宋体" w:eastAsia="宋体" w:cs="Times New Roman"/>
          <w:b w:val="0"/>
          <w:color w:val="auto"/>
          <w:kern w:val="0"/>
          <w:sz w:val="21"/>
          <w:szCs w:val="21"/>
          <w:u w:val="single"/>
        </w:rPr>
        <w:t xml:space="preserve">             </w:t>
      </w:r>
    </w:p>
    <w:p w14:paraId="0D807E08">
      <w:pPr>
        <w:pageBreakBefore w:val="0"/>
        <w:widowControl/>
        <w:kinsoku/>
        <w:wordWrap/>
        <w:overflowPunct/>
        <w:topLinePunct w:val="0"/>
        <w:autoSpaceDE/>
        <w:autoSpaceDN/>
        <w:bidi w:val="0"/>
        <w:adjustRightInd/>
        <w:snapToGrid/>
        <w:spacing w:line="360" w:lineRule="auto"/>
        <w:ind w:firstLine="420" w:firstLineChars="200"/>
        <w:jc w:val="left"/>
        <w:textAlignment w:val="auto"/>
        <w:rPr>
          <w:rFonts w:ascii="宋体" w:hAnsi="宋体" w:eastAsia="宋体" w:cs="Times New Roman"/>
          <w:b w:val="0"/>
          <w:color w:val="auto"/>
          <w:kern w:val="0"/>
          <w:sz w:val="21"/>
          <w:szCs w:val="21"/>
        </w:rPr>
      </w:pPr>
    </w:p>
    <w:p w14:paraId="144FC7E9">
      <w:pPr>
        <w:pageBreakBefore w:val="0"/>
        <w:widowControl/>
        <w:kinsoku/>
        <w:wordWrap/>
        <w:overflowPunct/>
        <w:topLinePunct w:val="0"/>
        <w:autoSpaceDE/>
        <w:autoSpaceDN/>
        <w:bidi w:val="0"/>
        <w:adjustRightInd/>
        <w:snapToGrid/>
        <w:spacing w:line="360" w:lineRule="auto"/>
        <w:ind w:firstLine="420" w:firstLineChars="200"/>
        <w:jc w:val="left"/>
        <w:textAlignment w:val="auto"/>
        <w:rPr>
          <w:rFonts w:ascii="宋体" w:hAnsi="宋体" w:eastAsia="宋体" w:cs="Times New Roman"/>
          <w:b w:val="0"/>
          <w:color w:val="auto"/>
          <w:kern w:val="0"/>
          <w:sz w:val="21"/>
          <w:szCs w:val="21"/>
        </w:rPr>
      </w:pPr>
      <w:r>
        <w:rPr>
          <w:rFonts w:hint="eastAsia" w:ascii="宋体" w:hAnsi="宋体" w:eastAsia="宋体" w:cs="Times New Roman"/>
          <w:b w:val="0"/>
          <w:color w:val="auto"/>
          <w:kern w:val="0"/>
          <w:sz w:val="21"/>
          <w:szCs w:val="21"/>
        </w:rPr>
        <w:t>法定代表人或                                法定代表人或</w:t>
      </w:r>
    </w:p>
    <w:p w14:paraId="21D0951B">
      <w:pPr>
        <w:pageBreakBefore w:val="0"/>
        <w:widowControl/>
        <w:kinsoku/>
        <w:wordWrap/>
        <w:overflowPunct/>
        <w:topLinePunct w:val="0"/>
        <w:autoSpaceDE/>
        <w:autoSpaceDN/>
        <w:bidi w:val="0"/>
        <w:adjustRightInd/>
        <w:snapToGrid/>
        <w:spacing w:line="360" w:lineRule="auto"/>
        <w:ind w:firstLine="420" w:firstLineChars="200"/>
        <w:jc w:val="left"/>
        <w:textAlignment w:val="auto"/>
        <w:rPr>
          <w:rFonts w:ascii="宋体" w:hAnsi="宋体" w:eastAsia="宋体" w:cs="Times New Roman"/>
          <w:b w:val="0"/>
          <w:color w:val="auto"/>
          <w:kern w:val="0"/>
          <w:sz w:val="21"/>
          <w:szCs w:val="21"/>
        </w:rPr>
      </w:pPr>
      <w:r>
        <w:rPr>
          <w:rFonts w:hint="eastAsia" w:ascii="宋体" w:hAnsi="宋体" w:eastAsia="宋体" w:cs="Times New Roman"/>
          <w:b w:val="0"/>
          <w:color w:val="auto"/>
          <w:kern w:val="0"/>
          <w:sz w:val="21"/>
          <w:szCs w:val="21"/>
        </w:rPr>
        <w:t>授权代表：</w:t>
      </w:r>
      <w:r>
        <w:rPr>
          <w:rFonts w:hint="eastAsia" w:ascii="宋体" w:hAnsi="宋体" w:eastAsia="宋体" w:cs="Times New Roman"/>
          <w:b w:val="0"/>
          <w:color w:val="auto"/>
          <w:kern w:val="0"/>
          <w:sz w:val="21"/>
          <w:szCs w:val="21"/>
          <w:u w:val="single"/>
        </w:rPr>
        <w:t xml:space="preserve">              </w:t>
      </w:r>
      <w:r>
        <w:rPr>
          <w:rFonts w:hint="eastAsia" w:ascii="宋体" w:hAnsi="宋体" w:eastAsia="宋体" w:cs="Times New Roman"/>
          <w:b w:val="0"/>
          <w:color w:val="auto"/>
          <w:kern w:val="0"/>
          <w:sz w:val="21"/>
          <w:szCs w:val="21"/>
        </w:rPr>
        <w:t>(职务)              授权代表：</w:t>
      </w:r>
      <w:r>
        <w:rPr>
          <w:rFonts w:hint="eastAsia" w:ascii="宋体" w:hAnsi="宋体" w:eastAsia="宋体" w:cs="Times New Roman"/>
          <w:b w:val="0"/>
          <w:color w:val="auto"/>
          <w:kern w:val="0"/>
          <w:sz w:val="21"/>
          <w:szCs w:val="21"/>
          <w:u w:val="single"/>
        </w:rPr>
        <w:t xml:space="preserve">             </w:t>
      </w:r>
      <w:r>
        <w:rPr>
          <w:rFonts w:hint="eastAsia" w:ascii="宋体" w:hAnsi="宋体" w:eastAsia="宋体" w:cs="Times New Roman"/>
          <w:b w:val="0"/>
          <w:color w:val="auto"/>
          <w:kern w:val="0"/>
          <w:sz w:val="21"/>
          <w:szCs w:val="21"/>
        </w:rPr>
        <w:t>(职务)</w:t>
      </w:r>
    </w:p>
    <w:p w14:paraId="77606208">
      <w:pPr>
        <w:pageBreakBefore w:val="0"/>
        <w:widowControl/>
        <w:kinsoku/>
        <w:wordWrap/>
        <w:overflowPunct/>
        <w:topLinePunct w:val="0"/>
        <w:autoSpaceDE/>
        <w:autoSpaceDN/>
        <w:bidi w:val="0"/>
        <w:adjustRightInd/>
        <w:snapToGrid/>
        <w:spacing w:line="360" w:lineRule="auto"/>
        <w:ind w:firstLine="420" w:firstLineChars="200"/>
        <w:jc w:val="left"/>
        <w:textAlignment w:val="auto"/>
        <w:rPr>
          <w:rFonts w:ascii="宋体" w:hAnsi="宋体" w:eastAsia="宋体" w:cs="Times New Roman"/>
          <w:b w:val="0"/>
          <w:color w:val="auto"/>
          <w:kern w:val="0"/>
          <w:sz w:val="21"/>
          <w:szCs w:val="21"/>
        </w:rPr>
      </w:pPr>
      <w:r>
        <w:rPr>
          <w:rFonts w:hint="eastAsia" w:ascii="宋体" w:hAnsi="宋体" w:eastAsia="宋体" w:cs="Times New Roman"/>
          <w:b w:val="0"/>
          <w:color w:val="auto"/>
          <w:kern w:val="0"/>
          <w:sz w:val="21"/>
          <w:szCs w:val="21"/>
        </w:rPr>
        <w:t>姓名：</w:t>
      </w:r>
      <w:r>
        <w:rPr>
          <w:rFonts w:hint="eastAsia" w:ascii="宋体" w:hAnsi="宋体" w:eastAsia="宋体" w:cs="Times New Roman"/>
          <w:b w:val="0"/>
          <w:color w:val="auto"/>
          <w:kern w:val="0"/>
          <w:sz w:val="21"/>
          <w:szCs w:val="21"/>
          <w:u w:val="single"/>
        </w:rPr>
        <w:t xml:space="preserve">             </w:t>
      </w:r>
      <w:r>
        <w:rPr>
          <w:rFonts w:hint="eastAsia" w:ascii="宋体" w:hAnsi="宋体" w:eastAsia="宋体" w:cs="Times New Roman"/>
          <w:b w:val="0"/>
          <w:color w:val="auto"/>
          <w:kern w:val="0"/>
          <w:sz w:val="21"/>
          <w:szCs w:val="21"/>
        </w:rPr>
        <w:t xml:space="preserve">                         姓名：</w:t>
      </w:r>
      <w:r>
        <w:rPr>
          <w:rFonts w:hint="eastAsia" w:ascii="宋体" w:hAnsi="宋体" w:eastAsia="宋体" w:cs="Times New Roman"/>
          <w:b w:val="0"/>
          <w:color w:val="auto"/>
          <w:kern w:val="0"/>
          <w:sz w:val="21"/>
          <w:szCs w:val="21"/>
          <w:u w:val="single"/>
        </w:rPr>
        <w:t xml:space="preserve">             </w:t>
      </w:r>
    </w:p>
    <w:p w14:paraId="0B743892">
      <w:pPr>
        <w:pageBreakBefore w:val="0"/>
        <w:widowControl/>
        <w:kinsoku/>
        <w:wordWrap/>
        <w:overflowPunct/>
        <w:topLinePunct w:val="0"/>
        <w:autoSpaceDE/>
        <w:autoSpaceDN/>
        <w:bidi w:val="0"/>
        <w:adjustRightInd/>
        <w:snapToGrid/>
        <w:spacing w:line="360" w:lineRule="auto"/>
        <w:ind w:firstLine="420" w:firstLineChars="200"/>
        <w:jc w:val="left"/>
        <w:textAlignment w:val="auto"/>
        <w:rPr>
          <w:rFonts w:ascii="宋体" w:hAnsi="宋体" w:eastAsia="宋体" w:cs="Times New Roman"/>
          <w:b w:val="0"/>
          <w:color w:val="auto"/>
          <w:kern w:val="0"/>
          <w:sz w:val="21"/>
          <w:szCs w:val="21"/>
        </w:rPr>
      </w:pPr>
      <w:r>
        <w:rPr>
          <w:rFonts w:hint="eastAsia" w:ascii="宋体" w:hAnsi="宋体" w:eastAsia="宋体" w:cs="Times New Roman"/>
          <w:b w:val="0"/>
          <w:color w:val="auto"/>
          <w:kern w:val="0"/>
          <w:sz w:val="21"/>
          <w:szCs w:val="21"/>
        </w:rPr>
        <w:t>签字：</w:t>
      </w:r>
      <w:r>
        <w:rPr>
          <w:rFonts w:hint="eastAsia" w:ascii="宋体" w:hAnsi="宋体" w:eastAsia="宋体" w:cs="Times New Roman"/>
          <w:b w:val="0"/>
          <w:color w:val="auto"/>
          <w:kern w:val="0"/>
          <w:sz w:val="21"/>
          <w:szCs w:val="21"/>
          <w:u w:val="single"/>
        </w:rPr>
        <w:t xml:space="preserve">             </w:t>
      </w:r>
      <w:r>
        <w:rPr>
          <w:rFonts w:hint="eastAsia" w:ascii="宋体" w:hAnsi="宋体" w:eastAsia="宋体" w:cs="Times New Roman"/>
          <w:b w:val="0"/>
          <w:color w:val="auto"/>
          <w:kern w:val="0"/>
          <w:sz w:val="21"/>
          <w:szCs w:val="21"/>
        </w:rPr>
        <w:t xml:space="preserve">                         签字：</w:t>
      </w:r>
      <w:r>
        <w:rPr>
          <w:rFonts w:hint="eastAsia" w:ascii="宋体" w:hAnsi="宋体" w:eastAsia="宋体" w:cs="Times New Roman"/>
          <w:b w:val="0"/>
          <w:color w:val="auto"/>
          <w:kern w:val="0"/>
          <w:sz w:val="21"/>
          <w:szCs w:val="21"/>
          <w:u w:val="single"/>
        </w:rPr>
        <w:t xml:space="preserve">             </w:t>
      </w:r>
    </w:p>
    <w:p w14:paraId="2F00FB11">
      <w:pPr>
        <w:pageBreakBefore w:val="0"/>
        <w:widowControl/>
        <w:kinsoku/>
        <w:wordWrap/>
        <w:overflowPunct/>
        <w:topLinePunct w:val="0"/>
        <w:autoSpaceDE/>
        <w:autoSpaceDN/>
        <w:bidi w:val="0"/>
        <w:adjustRightInd/>
        <w:snapToGrid/>
        <w:spacing w:line="360" w:lineRule="auto"/>
        <w:ind w:firstLine="420" w:firstLineChars="200"/>
        <w:jc w:val="left"/>
        <w:textAlignment w:val="auto"/>
        <w:rPr>
          <w:rFonts w:ascii="宋体" w:hAnsi="宋体" w:eastAsia="宋体" w:cs="Times New Roman"/>
          <w:b w:val="0"/>
          <w:color w:val="auto"/>
          <w:kern w:val="0"/>
          <w:sz w:val="21"/>
          <w:szCs w:val="21"/>
        </w:rPr>
      </w:pPr>
    </w:p>
    <w:p w14:paraId="3A8DC1C4">
      <w:pPr>
        <w:pageBreakBefore w:val="0"/>
        <w:widowControl/>
        <w:kinsoku/>
        <w:wordWrap/>
        <w:overflowPunct/>
        <w:topLinePunct w:val="0"/>
        <w:autoSpaceDE/>
        <w:autoSpaceDN/>
        <w:bidi w:val="0"/>
        <w:adjustRightInd/>
        <w:snapToGrid/>
        <w:spacing w:line="360" w:lineRule="auto"/>
        <w:ind w:firstLine="420" w:firstLineChars="200"/>
        <w:jc w:val="left"/>
        <w:textAlignment w:val="auto"/>
        <w:rPr>
          <w:rFonts w:ascii="宋体" w:hAnsi="宋体" w:eastAsia="宋体" w:cs="Times New Roman"/>
          <w:b w:val="0"/>
          <w:color w:val="auto"/>
          <w:kern w:val="0"/>
          <w:sz w:val="21"/>
          <w:szCs w:val="21"/>
        </w:rPr>
      </w:pPr>
      <w:r>
        <w:rPr>
          <w:rFonts w:hint="eastAsia" w:ascii="宋体" w:hAnsi="宋体" w:eastAsia="宋体" w:cs="Times New Roman"/>
          <w:b w:val="0"/>
          <w:color w:val="auto"/>
          <w:kern w:val="0"/>
          <w:sz w:val="21"/>
          <w:szCs w:val="21"/>
        </w:rPr>
        <w:t>廉政监督联系人                              廉政监督联系人</w:t>
      </w:r>
    </w:p>
    <w:p w14:paraId="48EDA91D">
      <w:pPr>
        <w:pageBreakBefore w:val="0"/>
        <w:widowControl/>
        <w:kinsoku/>
        <w:wordWrap/>
        <w:overflowPunct/>
        <w:topLinePunct w:val="0"/>
        <w:autoSpaceDE/>
        <w:autoSpaceDN/>
        <w:bidi w:val="0"/>
        <w:adjustRightInd/>
        <w:snapToGrid/>
        <w:spacing w:line="360" w:lineRule="auto"/>
        <w:ind w:firstLine="420" w:firstLineChars="200"/>
        <w:jc w:val="left"/>
        <w:textAlignment w:val="auto"/>
        <w:rPr>
          <w:rFonts w:ascii="宋体" w:hAnsi="宋体" w:eastAsia="宋体" w:cs="Times New Roman"/>
          <w:b w:val="0"/>
          <w:color w:val="auto"/>
          <w:kern w:val="0"/>
          <w:sz w:val="21"/>
          <w:szCs w:val="21"/>
        </w:rPr>
      </w:pPr>
      <w:r>
        <w:rPr>
          <w:rFonts w:hint="eastAsia" w:ascii="宋体" w:hAnsi="宋体" w:eastAsia="宋体" w:cs="Times New Roman"/>
          <w:b w:val="0"/>
          <w:color w:val="auto"/>
          <w:kern w:val="0"/>
          <w:sz w:val="21"/>
          <w:szCs w:val="21"/>
        </w:rPr>
        <w:t>姓名：</w:t>
      </w:r>
      <w:r>
        <w:rPr>
          <w:rFonts w:hint="eastAsia" w:ascii="宋体" w:hAnsi="宋体" w:eastAsia="宋体" w:cs="Times New Roman"/>
          <w:b w:val="0"/>
          <w:color w:val="auto"/>
          <w:kern w:val="0"/>
          <w:sz w:val="21"/>
          <w:szCs w:val="21"/>
          <w:u w:val="single"/>
        </w:rPr>
        <w:t xml:space="preserve">                       </w:t>
      </w:r>
      <w:r>
        <w:rPr>
          <w:rFonts w:hint="eastAsia" w:ascii="宋体" w:hAnsi="宋体" w:eastAsia="宋体" w:cs="Times New Roman"/>
          <w:b w:val="0"/>
          <w:color w:val="auto"/>
          <w:kern w:val="0"/>
          <w:sz w:val="21"/>
          <w:szCs w:val="21"/>
        </w:rPr>
        <w:t xml:space="preserve">               姓名：</w:t>
      </w:r>
      <w:r>
        <w:rPr>
          <w:rFonts w:hint="eastAsia" w:ascii="宋体" w:hAnsi="宋体" w:eastAsia="宋体" w:cs="Times New Roman"/>
          <w:b w:val="0"/>
          <w:color w:val="auto"/>
          <w:kern w:val="0"/>
          <w:sz w:val="21"/>
          <w:szCs w:val="21"/>
          <w:u w:val="single"/>
        </w:rPr>
        <w:t xml:space="preserve">   </w:t>
      </w:r>
      <w:r>
        <w:rPr>
          <w:rFonts w:hint="eastAsia" w:ascii="宋体" w:hAnsi="宋体" w:eastAsia="宋体" w:cs="Times New Roman"/>
          <w:b w:val="0"/>
          <w:color w:val="auto"/>
          <w:kern w:val="0"/>
          <w:sz w:val="21"/>
          <w:szCs w:val="21"/>
          <w:u w:val="single"/>
          <w:lang w:val="en-US" w:eastAsia="zh-CN"/>
        </w:rPr>
        <w:t xml:space="preserve">     </w:t>
      </w:r>
      <w:r>
        <w:rPr>
          <w:rFonts w:hint="eastAsia" w:ascii="宋体" w:hAnsi="宋体" w:eastAsia="宋体" w:cs="Times New Roman"/>
          <w:b w:val="0"/>
          <w:color w:val="auto"/>
          <w:kern w:val="0"/>
          <w:sz w:val="21"/>
          <w:szCs w:val="21"/>
          <w:u w:val="single"/>
        </w:rPr>
        <w:t xml:space="preserve">    </w:t>
      </w:r>
      <w:r>
        <w:rPr>
          <w:rFonts w:hint="eastAsia" w:ascii="宋体" w:hAnsi="宋体" w:eastAsia="宋体" w:cs="Times New Roman"/>
          <w:b w:val="0"/>
          <w:color w:val="auto"/>
          <w:kern w:val="0"/>
          <w:sz w:val="21"/>
          <w:szCs w:val="21"/>
          <w:u w:val="single"/>
          <w:lang w:val="en-US" w:eastAsia="zh-CN"/>
        </w:rPr>
        <w:t xml:space="preserve"> </w:t>
      </w:r>
      <w:r>
        <w:rPr>
          <w:rFonts w:hint="eastAsia" w:ascii="宋体" w:hAnsi="宋体" w:eastAsia="宋体" w:cs="Times New Roman"/>
          <w:b w:val="0"/>
          <w:color w:val="auto"/>
          <w:kern w:val="0"/>
          <w:sz w:val="21"/>
          <w:szCs w:val="21"/>
          <w:u w:val="single"/>
        </w:rPr>
        <w:t xml:space="preserve">          </w:t>
      </w:r>
    </w:p>
    <w:p w14:paraId="72035A62">
      <w:pPr>
        <w:pageBreakBefore w:val="0"/>
        <w:widowControl/>
        <w:kinsoku/>
        <w:wordWrap/>
        <w:overflowPunct/>
        <w:topLinePunct w:val="0"/>
        <w:autoSpaceDE/>
        <w:autoSpaceDN/>
        <w:bidi w:val="0"/>
        <w:adjustRightInd/>
        <w:snapToGrid/>
        <w:spacing w:line="360" w:lineRule="auto"/>
        <w:ind w:firstLine="420" w:firstLineChars="200"/>
        <w:jc w:val="left"/>
        <w:textAlignment w:val="auto"/>
        <w:rPr>
          <w:rFonts w:ascii="宋体" w:hAnsi="宋体" w:eastAsia="宋体" w:cs="Times New Roman"/>
          <w:b w:val="0"/>
          <w:color w:val="auto"/>
          <w:kern w:val="0"/>
          <w:sz w:val="21"/>
          <w:szCs w:val="21"/>
        </w:rPr>
      </w:pPr>
      <w:r>
        <w:rPr>
          <w:rFonts w:hint="eastAsia" w:ascii="宋体" w:hAnsi="宋体" w:eastAsia="宋体" w:cs="Times New Roman"/>
          <w:b w:val="0"/>
          <w:color w:val="auto"/>
          <w:kern w:val="0"/>
          <w:sz w:val="21"/>
          <w:szCs w:val="21"/>
        </w:rPr>
        <w:t>签字：</w:t>
      </w:r>
      <w:r>
        <w:rPr>
          <w:rFonts w:hint="eastAsia" w:ascii="宋体" w:hAnsi="宋体" w:eastAsia="宋体" w:cs="Times New Roman"/>
          <w:b w:val="0"/>
          <w:color w:val="auto"/>
          <w:kern w:val="0"/>
          <w:sz w:val="21"/>
          <w:szCs w:val="21"/>
          <w:u w:val="single"/>
        </w:rPr>
        <w:t xml:space="preserve">                       </w:t>
      </w:r>
      <w:r>
        <w:rPr>
          <w:rFonts w:hint="eastAsia" w:ascii="宋体" w:hAnsi="宋体" w:eastAsia="宋体" w:cs="Times New Roman"/>
          <w:b w:val="0"/>
          <w:color w:val="auto"/>
          <w:kern w:val="0"/>
          <w:sz w:val="21"/>
          <w:szCs w:val="21"/>
        </w:rPr>
        <w:t xml:space="preserve">               签字：</w:t>
      </w:r>
      <w:r>
        <w:rPr>
          <w:rFonts w:hint="eastAsia" w:ascii="宋体" w:hAnsi="宋体" w:eastAsia="宋体" w:cs="Times New Roman"/>
          <w:b w:val="0"/>
          <w:color w:val="auto"/>
          <w:kern w:val="0"/>
          <w:sz w:val="21"/>
          <w:szCs w:val="21"/>
          <w:u w:val="single"/>
        </w:rPr>
        <w:t xml:space="preserve">                       </w:t>
      </w:r>
    </w:p>
    <w:p w14:paraId="3C4B5866">
      <w:pPr>
        <w:pageBreakBefore w:val="0"/>
        <w:widowControl/>
        <w:kinsoku/>
        <w:wordWrap/>
        <w:overflowPunct/>
        <w:topLinePunct w:val="0"/>
        <w:autoSpaceDE/>
        <w:autoSpaceDN/>
        <w:bidi w:val="0"/>
        <w:adjustRightInd/>
        <w:snapToGrid/>
        <w:spacing w:line="360" w:lineRule="auto"/>
        <w:ind w:firstLine="420" w:firstLineChars="200"/>
        <w:jc w:val="left"/>
        <w:textAlignment w:val="auto"/>
        <w:rPr>
          <w:rFonts w:ascii="宋体" w:hAnsi="宋体" w:eastAsia="宋体" w:cs="Times New Roman"/>
          <w:b w:val="0"/>
          <w:color w:val="auto"/>
          <w:kern w:val="0"/>
          <w:sz w:val="21"/>
          <w:szCs w:val="21"/>
        </w:rPr>
      </w:pPr>
      <w:r>
        <w:rPr>
          <w:rFonts w:hint="eastAsia" w:ascii="宋体" w:hAnsi="宋体" w:eastAsia="宋体" w:cs="Times New Roman"/>
          <w:b w:val="0"/>
          <w:color w:val="auto"/>
          <w:kern w:val="0"/>
          <w:sz w:val="21"/>
          <w:szCs w:val="21"/>
        </w:rPr>
        <w:t>电话：</w:t>
      </w:r>
      <w:r>
        <w:rPr>
          <w:rFonts w:hint="eastAsia" w:ascii="宋体" w:hAnsi="宋体" w:eastAsia="宋体" w:cs="Times New Roman"/>
          <w:b w:val="0"/>
          <w:color w:val="auto"/>
          <w:kern w:val="0"/>
          <w:sz w:val="21"/>
          <w:szCs w:val="21"/>
          <w:u w:val="single"/>
        </w:rPr>
        <w:t xml:space="preserve">                       </w:t>
      </w:r>
      <w:r>
        <w:rPr>
          <w:rFonts w:hint="eastAsia" w:ascii="宋体" w:hAnsi="宋体" w:eastAsia="宋体" w:cs="Times New Roman"/>
          <w:b w:val="0"/>
          <w:color w:val="auto"/>
          <w:kern w:val="0"/>
          <w:sz w:val="21"/>
          <w:szCs w:val="21"/>
        </w:rPr>
        <w:t xml:space="preserve">               电话：</w:t>
      </w:r>
      <w:r>
        <w:rPr>
          <w:rFonts w:hint="eastAsia" w:ascii="宋体" w:hAnsi="宋体" w:eastAsia="宋体" w:cs="Times New Roman"/>
          <w:b w:val="0"/>
          <w:color w:val="auto"/>
          <w:kern w:val="0"/>
          <w:sz w:val="21"/>
          <w:szCs w:val="21"/>
          <w:u w:val="single"/>
        </w:rPr>
        <w:t xml:space="preserve">                       </w:t>
      </w:r>
    </w:p>
    <w:p w14:paraId="5445CA17">
      <w:pPr>
        <w:pageBreakBefore w:val="0"/>
        <w:widowControl/>
        <w:kinsoku/>
        <w:wordWrap/>
        <w:overflowPunct/>
        <w:topLinePunct w:val="0"/>
        <w:autoSpaceDE/>
        <w:autoSpaceDN/>
        <w:bidi w:val="0"/>
        <w:adjustRightInd/>
        <w:snapToGrid/>
        <w:spacing w:line="360" w:lineRule="auto"/>
        <w:ind w:firstLine="420" w:firstLineChars="200"/>
        <w:jc w:val="left"/>
        <w:textAlignment w:val="auto"/>
        <w:rPr>
          <w:rFonts w:ascii="宋体" w:hAnsi="宋体" w:eastAsia="宋体" w:cs="Times New Roman"/>
          <w:b w:val="0"/>
          <w:color w:val="auto"/>
          <w:kern w:val="0"/>
          <w:sz w:val="21"/>
          <w:szCs w:val="21"/>
        </w:rPr>
      </w:pPr>
      <w:r>
        <w:rPr>
          <w:rFonts w:hint="eastAsia" w:ascii="宋体" w:hAnsi="宋体" w:eastAsia="宋体" w:cs="Times New Roman"/>
          <w:b w:val="0"/>
          <w:color w:val="auto"/>
          <w:kern w:val="0"/>
          <w:sz w:val="21"/>
          <w:szCs w:val="21"/>
        </w:rPr>
        <w:t>地址：</w:t>
      </w:r>
      <w:r>
        <w:rPr>
          <w:rFonts w:hint="eastAsia" w:ascii="宋体" w:hAnsi="宋体" w:eastAsia="宋体" w:cs="Times New Roman"/>
          <w:b w:val="0"/>
          <w:color w:val="auto"/>
          <w:kern w:val="0"/>
          <w:sz w:val="21"/>
          <w:szCs w:val="21"/>
          <w:u w:val="single"/>
        </w:rPr>
        <w:t xml:space="preserve">                       </w:t>
      </w:r>
      <w:r>
        <w:rPr>
          <w:rFonts w:hint="eastAsia" w:ascii="宋体" w:hAnsi="宋体" w:eastAsia="宋体" w:cs="Times New Roman"/>
          <w:b w:val="0"/>
          <w:color w:val="auto"/>
          <w:kern w:val="0"/>
          <w:sz w:val="21"/>
          <w:szCs w:val="21"/>
        </w:rPr>
        <w:t xml:space="preserve">               地址：</w:t>
      </w:r>
      <w:r>
        <w:rPr>
          <w:rFonts w:hint="eastAsia" w:ascii="宋体" w:hAnsi="宋体" w:eastAsia="宋体" w:cs="Times New Roman"/>
          <w:b w:val="0"/>
          <w:color w:val="auto"/>
          <w:kern w:val="0"/>
          <w:sz w:val="21"/>
          <w:szCs w:val="21"/>
          <w:u w:val="single"/>
        </w:rPr>
        <w:t xml:space="preserve">                       </w:t>
      </w:r>
    </w:p>
    <w:p w14:paraId="5CC60B31">
      <w:pPr>
        <w:pageBreakBefore w:val="0"/>
        <w:widowControl/>
        <w:kinsoku/>
        <w:wordWrap/>
        <w:overflowPunct/>
        <w:topLinePunct w:val="0"/>
        <w:autoSpaceDE/>
        <w:autoSpaceDN/>
        <w:bidi w:val="0"/>
        <w:adjustRightInd/>
        <w:snapToGrid/>
        <w:spacing w:line="360" w:lineRule="auto"/>
        <w:ind w:firstLine="420" w:firstLineChars="200"/>
        <w:jc w:val="left"/>
        <w:textAlignment w:val="auto"/>
        <w:rPr>
          <w:rFonts w:ascii="宋体" w:hAnsi="宋体" w:eastAsia="宋体" w:cs="Times New Roman"/>
          <w:b w:val="0"/>
          <w:color w:val="auto"/>
          <w:kern w:val="0"/>
          <w:sz w:val="21"/>
          <w:szCs w:val="21"/>
        </w:rPr>
      </w:pPr>
      <w:r>
        <w:rPr>
          <w:rFonts w:hint="eastAsia" w:ascii="宋体" w:hAnsi="宋体" w:eastAsia="宋体" w:cs="Times New Roman"/>
          <w:b w:val="0"/>
          <w:color w:val="auto"/>
          <w:kern w:val="0"/>
          <w:sz w:val="21"/>
          <w:szCs w:val="21"/>
        </w:rPr>
        <w:t>日期：</w:t>
      </w:r>
      <w:r>
        <w:rPr>
          <w:rFonts w:hint="eastAsia" w:ascii="宋体" w:hAnsi="宋体" w:eastAsia="宋体" w:cs="Times New Roman"/>
          <w:b w:val="0"/>
          <w:color w:val="auto"/>
          <w:kern w:val="0"/>
          <w:sz w:val="21"/>
          <w:szCs w:val="21"/>
          <w:u w:val="single"/>
        </w:rPr>
        <w:t xml:space="preserve">                       </w:t>
      </w:r>
      <w:r>
        <w:rPr>
          <w:rFonts w:hint="eastAsia" w:ascii="宋体" w:hAnsi="宋体" w:eastAsia="宋体" w:cs="Times New Roman"/>
          <w:b w:val="0"/>
          <w:color w:val="auto"/>
          <w:kern w:val="0"/>
          <w:sz w:val="21"/>
          <w:szCs w:val="21"/>
        </w:rPr>
        <w:t xml:space="preserve">               日期：</w:t>
      </w:r>
      <w:r>
        <w:rPr>
          <w:rFonts w:hint="eastAsia" w:ascii="宋体" w:hAnsi="宋体" w:eastAsia="宋体" w:cs="Times New Roman"/>
          <w:b w:val="0"/>
          <w:color w:val="auto"/>
          <w:kern w:val="0"/>
          <w:sz w:val="21"/>
          <w:szCs w:val="21"/>
          <w:u w:val="single"/>
        </w:rPr>
        <w:t xml:space="preserve">                       </w:t>
      </w:r>
    </w:p>
    <w:p w14:paraId="1F110937">
      <w:pPr>
        <w:pStyle w:val="2"/>
        <w:pageBreakBefore w:val="0"/>
        <w:kinsoku/>
        <w:wordWrap/>
        <w:overflowPunct/>
        <w:topLinePunct w:val="0"/>
        <w:autoSpaceDE/>
        <w:autoSpaceDN/>
        <w:bidi w:val="0"/>
        <w:spacing w:line="360" w:lineRule="auto"/>
        <w:ind w:left="0" w:leftChars="0" w:firstLine="0" w:firstLineChars="0"/>
        <w:jc w:val="both"/>
        <w:textAlignment w:val="auto"/>
        <w:outlineLvl w:val="9"/>
        <w:rPr>
          <w:rFonts w:hint="eastAsia" w:ascii="宋体" w:hAnsi="宋体" w:eastAsia="宋体" w:cs="宋体"/>
          <w:color w:val="auto"/>
          <w:sz w:val="24"/>
          <w:szCs w:val="24"/>
        </w:rPr>
      </w:pPr>
    </w:p>
    <w:p w14:paraId="09C233C9">
      <w:pPr>
        <w:bidi w:val="0"/>
        <w:jc w:val="left"/>
        <w:rPr>
          <w:rFonts w:hint="eastAsia"/>
          <w:color w:val="auto"/>
        </w:rPr>
      </w:pPr>
    </w:p>
    <w:p w14:paraId="762FF1B4">
      <w:pPr>
        <w:bidi w:val="0"/>
        <w:jc w:val="both"/>
        <w:rPr>
          <w:lang w:val="en-US" w:eastAsia="zh-CN"/>
        </w:rPr>
      </w:pPr>
    </w:p>
    <w:p w14:paraId="27D1DA97">
      <w:pPr>
        <w:widowControl/>
        <w:shd w:val="clear" w:color="auto" w:fill="FFFFFF"/>
        <w:jc w:val="left"/>
        <w:textAlignment w:val="baseline"/>
        <w:rPr>
          <w:rFonts w:hint="eastAsia" w:ascii="微软雅黑" w:hAnsi="微软雅黑" w:eastAsia="微软雅黑" w:cs="宋体"/>
          <w:color w:val="333333"/>
          <w:kern w:val="0"/>
          <w:szCs w:val="21"/>
        </w:rPr>
      </w:pPr>
    </w:p>
    <w:p w14:paraId="19E225BD">
      <w:pPr>
        <w:widowControl/>
        <w:shd w:val="clear" w:color="auto" w:fill="FFFFFF"/>
        <w:jc w:val="left"/>
        <w:textAlignment w:val="baseline"/>
        <w:rPr>
          <w:rFonts w:hint="eastAsia" w:ascii="微软雅黑" w:hAnsi="微软雅黑" w:eastAsia="微软雅黑" w:cs="宋体"/>
          <w:color w:val="333333"/>
          <w:kern w:val="0"/>
          <w:szCs w:val="21"/>
        </w:rPr>
      </w:pPr>
    </w:p>
    <w:p w14:paraId="20AD772E">
      <w:pPr>
        <w:widowControl/>
        <w:shd w:val="clear" w:color="auto" w:fill="FFFFFF"/>
        <w:jc w:val="left"/>
        <w:textAlignment w:val="baseline"/>
        <w:rPr>
          <w:rFonts w:hint="eastAsia" w:ascii="微软雅黑" w:hAnsi="微软雅黑" w:eastAsia="微软雅黑" w:cs="宋体"/>
          <w:color w:val="333333"/>
          <w:kern w:val="0"/>
          <w:szCs w:val="21"/>
        </w:rPr>
      </w:pPr>
    </w:p>
    <w:p w14:paraId="68A32FC7">
      <w:pPr>
        <w:widowControl/>
        <w:shd w:val="clear" w:color="auto" w:fill="FFFFFF"/>
        <w:jc w:val="left"/>
        <w:textAlignment w:val="baseline"/>
        <w:rPr>
          <w:rFonts w:hint="eastAsia" w:ascii="微软雅黑" w:hAnsi="微软雅黑" w:eastAsia="微软雅黑" w:cs="宋体"/>
          <w:color w:val="333333"/>
          <w:kern w:val="0"/>
          <w:szCs w:val="21"/>
        </w:rPr>
      </w:pPr>
    </w:p>
    <w:p w14:paraId="44672529">
      <w:pPr>
        <w:widowControl/>
        <w:shd w:val="clear" w:color="auto" w:fill="FFFFFF"/>
        <w:jc w:val="left"/>
        <w:textAlignment w:val="baseline"/>
        <w:rPr>
          <w:rFonts w:hint="eastAsia" w:ascii="微软雅黑" w:hAnsi="微软雅黑" w:eastAsia="微软雅黑" w:cs="宋体"/>
          <w:color w:val="333333"/>
          <w:kern w:val="0"/>
          <w:szCs w:val="21"/>
        </w:rPr>
      </w:pPr>
    </w:p>
    <w:p w14:paraId="053AF001">
      <w:pPr>
        <w:widowControl/>
        <w:shd w:val="clear" w:color="auto" w:fill="FFFFFF"/>
        <w:jc w:val="left"/>
        <w:textAlignment w:val="baseline"/>
        <w:rPr>
          <w:rFonts w:hint="eastAsia" w:ascii="微软雅黑" w:hAnsi="微软雅黑" w:eastAsia="微软雅黑" w:cs="宋体"/>
          <w:color w:val="333333"/>
          <w:kern w:val="0"/>
          <w:szCs w:val="21"/>
        </w:rPr>
      </w:pPr>
    </w:p>
    <w:p w14:paraId="4609BA68">
      <w:pPr>
        <w:widowControl/>
        <w:shd w:val="clear" w:color="auto" w:fill="FFFFFF"/>
        <w:jc w:val="left"/>
        <w:textAlignment w:val="baseline"/>
        <w:rPr>
          <w:rFonts w:hint="eastAsia" w:ascii="微软雅黑" w:hAnsi="微软雅黑" w:eastAsia="微软雅黑" w:cs="宋体"/>
          <w:color w:val="333333"/>
          <w:kern w:val="0"/>
          <w:szCs w:val="21"/>
        </w:rPr>
      </w:pPr>
    </w:p>
    <w:p w14:paraId="7860FFD0">
      <w:pPr>
        <w:widowControl/>
        <w:shd w:val="clear" w:color="auto" w:fill="FFFFFF"/>
        <w:jc w:val="left"/>
        <w:textAlignment w:val="baseline"/>
        <w:rPr>
          <w:rFonts w:hint="eastAsia" w:ascii="微软雅黑" w:hAnsi="微软雅黑" w:eastAsia="微软雅黑" w:cs="宋体"/>
          <w:color w:val="333333"/>
          <w:kern w:val="0"/>
          <w:szCs w:val="21"/>
        </w:rPr>
      </w:pPr>
    </w:p>
    <w:p w14:paraId="36FCCB95">
      <w:pPr>
        <w:widowControl/>
        <w:shd w:val="clear" w:color="auto" w:fill="FFFFFF"/>
        <w:jc w:val="left"/>
        <w:textAlignment w:val="baseline"/>
        <w:rPr>
          <w:rFonts w:hint="eastAsia" w:ascii="微软雅黑" w:hAnsi="微软雅黑" w:eastAsia="微软雅黑" w:cs="宋体"/>
          <w:color w:val="333333"/>
          <w:kern w:val="0"/>
          <w:szCs w:val="21"/>
        </w:rPr>
      </w:pPr>
    </w:p>
    <w:p w14:paraId="230CF8E2">
      <w:pPr>
        <w:jc w:val="center"/>
        <w:rPr>
          <w:rFonts w:hint="eastAsia"/>
          <w:b/>
          <w:sz w:val="32"/>
          <w:szCs w:val="32"/>
        </w:rPr>
      </w:pPr>
      <w:r>
        <w:rPr>
          <w:rFonts w:hint="eastAsia"/>
          <w:b/>
          <w:sz w:val="32"/>
          <w:szCs w:val="32"/>
        </w:rPr>
        <w:t>施工安全协议书</w:t>
      </w:r>
    </w:p>
    <w:p w14:paraId="7774BC83">
      <w:pPr>
        <w:spacing w:line="460" w:lineRule="exact"/>
        <w:ind w:left="600" w:hanging="600" w:hangingChars="250"/>
        <w:rPr>
          <w:rFonts w:hint="eastAsia" w:ascii="宋体" w:hAnsi="宋体"/>
          <w:sz w:val="24"/>
          <w:u w:val="single"/>
        </w:rPr>
      </w:pPr>
      <w:r>
        <w:rPr>
          <w:rFonts w:ascii="宋体" w:hAnsi="宋体"/>
          <w:sz w:val="24"/>
        </w:rPr>
        <w:t>甲方：</w:t>
      </w:r>
      <w:r>
        <w:rPr>
          <w:rFonts w:hint="eastAsia" w:ascii="宋体" w:hAnsi="宋体"/>
          <w:sz w:val="24"/>
          <w:u w:val="single"/>
        </w:rPr>
        <w:t xml:space="preserve">    </w:t>
      </w:r>
      <w:r>
        <w:rPr>
          <w:rFonts w:hint="eastAsia" w:ascii="仿宋" w:hAnsi="仿宋" w:eastAsia="仿宋" w:cs="仿宋"/>
          <w:sz w:val="24"/>
          <w:szCs w:val="24"/>
          <w:u w:val="single"/>
          <w:lang w:eastAsia="zh-CN"/>
        </w:rPr>
        <w:t>安徽新集矿山建设工程</w:t>
      </w:r>
      <w:r>
        <w:rPr>
          <w:rFonts w:hint="eastAsia" w:ascii="仿宋" w:hAnsi="仿宋" w:eastAsia="仿宋" w:cs="仿宋"/>
          <w:sz w:val="24"/>
          <w:szCs w:val="24"/>
          <w:u w:val="single"/>
        </w:rPr>
        <w:t>有限公司</w:t>
      </w:r>
      <w:r>
        <w:rPr>
          <w:rFonts w:hint="eastAsia" w:ascii="仿宋" w:hAnsi="仿宋" w:eastAsia="仿宋" w:cs="仿宋"/>
          <w:sz w:val="24"/>
          <w:szCs w:val="24"/>
          <w:u w:val="single"/>
          <w:lang w:val="en-US" w:eastAsia="zh-CN"/>
        </w:rPr>
        <w:t xml:space="preserve"> </w:t>
      </w:r>
      <w:r>
        <w:rPr>
          <w:rFonts w:hint="eastAsia" w:ascii="宋体" w:hAnsi="宋体"/>
          <w:sz w:val="24"/>
          <w:u w:val="single"/>
        </w:rPr>
        <w:t xml:space="preserve">     </w:t>
      </w:r>
    </w:p>
    <w:p w14:paraId="177B363C">
      <w:pPr>
        <w:spacing w:line="460" w:lineRule="exact"/>
        <w:rPr>
          <w:rFonts w:hint="eastAsia" w:ascii="宋体" w:hAnsi="宋体"/>
          <w:b/>
          <w:sz w:val="24"/>
          <w:u w:val="single"/>
        </w:rPr>
      </w:pPr>
      <w:r>
        <w:rPr>
          <w:rFonts w:ascii="宋体" w:hAnsi="宋体"/>
          <w:sz w:val="24"/>
        </w:rPr>
        <w:t>乙方：</w:t>
      </w:r>
      <w:r>
        <w:rPr>
          <w:rFonts w:hint="eastAsia" w:ascii="宋体" w:hAnsi="宋体"/>
          <w:sz w:val="24"/>
          <w:u w:val="single"/>
        </w:rPr>
        <w:t xml:space="preserve">    </w:t>
      </w:r>
      <w:r>
        <w:rPr>
          <w:rFonts w:hint="eastAsia" w:ascii="仿宋" w:hAnsi="仿宋" w:eastAsia="仿宋" w:cs="仿宋"/>
          <w:sz w:val="24"/>
          <w:szCs w:val="24"/>
          <w:u w:val="single"/>
          <w:lang w:val="en-US" w:eastAsia="zh-CN"/>
        </w:rPr>
        <w:t xml:space="preserve">                               </w:t>
      </w:r>
      <w:r>
        <w:rPr>
          <w:rFonts w:hint="eastAsia" w:ascii="宋体" w:hAnsi="宋体"/>
          <w:sz w:val="24"/>
          <w:u w:val="single"/>
        </w:rPr>
        <w:t xml:space="preserve">   </w:t>
      </w:r>
    </w:p>
    <w:p w14:paraId="708C2903">
      <w:pPr>
        <w:spacing w:line="460" w:lineRule="exact"/>
        <w:ind w:firstLine="480" w:firstLineChars="200"/>
        <w:rPr>
          <w:rFonts w:hint="eastAsia" w:ascii="宋体" w:hAnsi="宋体"/>
          <w:sz w:val="24"/>
        </w:rPr>
      </w:pPr>
      <w:r>
        <w:rPr>
          <w:rFonts w:hint="eastAsia" w:ascii="宋体" w:hAnsi="宋体"/>
          <w:sz w:val="24"/>
        </w:rPr>
        <w:t>为贯彻“安全第一</w:t>
      </w:r>
      <w:r>
        <w:rPr>
          <w:rFonts w:hint="eastAsia" w:ascii="宋体" w:hAnsi="宋体"/>
          <w:sz w:val="24"/>
          <w:lang w:eastAsia="zh-CN"/>
        </w:rPr>
        <w:t>、</w:t>
      </w:r>
      <w:r>
        <w:rPr>
          <w:rFonts w:hint="eastAsia" w:ascii="宋体" w:hAnsi="宋体"/>
          <w:sz w:val="24"/>
        </w:rPr>
        <w:t>预防为主</w:t>
      </w:r>
      <w:r>
        <w:rPr>
          <w:rFonts w:hint="eastAsia" w:ascii="宋体" w:hAnsi="宋体" w:eastAsia="宋体" w:cs="宋体"/>
          <w:sz w:val="24"/>
          <w:szCs w:val="24"/>
          <w:lang w:eastAsia="zh-CN"/>
        </w:rPr>
        <w:t>、</w:t>
      </w:r>
      <w:r>
        <w:rPr>
          <w:rFonts w:ascii="宋体" w:hAnsi="宋体" w:eastAsia="宋体" w:cs="宋体"/>
          <w:sz w:val="24"/>
          <w:szCs w:val="24"/>
        </w:rPr>
        <w:t>综合治理</w:t>
      </w:r>
      <w:r>
        <w:rPr>
          <w:rFonts w:hint="eastAsia" w:ascii="宋体" w:hAnsi="宋体"/>
          <w:sz w:val="24"/>
        </w:rPr>
        <w:t>”的方针，</w:t>
      </w:r>
      <w:r>
        <w:rPr>
          <w:rFonts w:ascii="宋体" w:hAnsi="宋体"/>
          <w:sz w:val="24"/>
        </w:rPr>
        <w:t>明确双方的安全生产责任，确保施工安全，双方在签订</w:t>
      </w:r>
      <w:r>
        <w:rPr>
          <w:rFonts w:hint="eastAsia" w:ascii="宋体" w:hAnsi="宋体"/>
          <w:sz w:val="24"/>
        </w:rPr>
        <w:t>施工</w:t>
      </w:r>
      <w:r>
        <w:rPr>
          <w:rFonts w:ascii="宋体" w:hAnsi="宋体"/>
          <w:sz w:val="24"/>
        </w:rPr>
        <w:t>工程合同的同时，签订本协议，双方必须严格执行。</w:t>
      </w:r>
    </w:p>
    <w:p w14:paraId="37BE8429">
      <w:pPr>
        <w:spacing w:line="460" w:lineRule="exact"/>
        <w:rPr>
          <w:rFonts w:hint="eastAsia" w:ascii="宋体" w:hAnsi="宋体"/>
          <w:sz w:val="24"/>
        </w:rPr>
      </w:pPr>
      <w:r>
        <w:rPr>
          <w:rFonts w:hint="eastAsia" w:ascii="宋体" w:hAnsi="宋体"/>
          <w:sz w:val="24"/>
        </w:rPr>
        <w:t>一、甲方的责任：</w:t>
      </w:r>
    </w:p>
    <w:p w14:paraId="701E63E9">
      <w:pPr>
        <w:spacing w:line="460" w:lineRule="exact"/>
        <w:ind w:firstLine="480" w:firstLineChars="200"/>
        <w:rPr>
          <w:rFonts w:hint="eastAsia" w:ascii="宋体" w:hAnsi="宋体"/>
          <w:sz w:val="24"/>
        </w:rPr>
      </w:pPr>
      <w:r>
        <w:rPr>
          <w:rFonts w:hint="eastAsia" w:ascii="宋体" w:hAnsi="宋体"/>
          <w:sz w:val="24"/>
        </w:rPr>
        <w:t>1、认真贯彻执行国家颁布的《中华人民共和国安全生产法》、《中华人民共和国消防法》、《中华人民共和国环境保护法》、《中华人民共和国职业病防治法》、《劳动法》等各项劳动保护、安全生产的法律法规，并督促乙方贯彻执行。</w:t>
      </w:r>
    </w:p>
    <w:p w14:paraId="7E666E50">
      <w:pPr>
        <w:spacing w:line="460" w:lineRule="exact"/>
        <w:ind w:firstLine="480" w:firstLineChars="200"/>
        <w:rPr>
          <w:rFonts w:hint="eastAsia" w:ascii="宋体" w:hAnsi="宋体"/>
          <w:sz w:val="24"/>
        </w:rPr>
      </w:pPr>
      <w:r>
        <w:rPr>
          <w:rFonts w:hint="eastAsia" w:ascii="宋体" w:hAnsi="宋体"/>
          <w:sz w:val="24"/>
        </w:rPr>
        <w:t>2、对乙方施工人员进行安全教育，并对其进行考核。</w:t>
      </w:r>
    </w:p>
    <w:p w14:paraId="183B5E95">
      <w:pPr>
        <w:spacing w:line="460" w:lineRule="exact"/>
        <w:ind w:firstLine="480" w:firstLineChars="200"/>
        <w:rPr>
          <w:rFonts w:hint="eastAsia" w:ascii="宋体" w:hAnsi="宋体"/>
          <w:sz w:val="24"/>
        </w:rPr>
      </w:pPr>
      <w:r>
        <w:rPr>
          <w:rFonts w:hint="eastAsia" w:ascii="宋体" w:hAnsi="宋体"/>
          <w:sz w:val="24"/>
        </w:rPr>
        <w:t>3、对乙方施工进行安全技术交底。</w:t>
      </w:r>
    </w:p>
    <w:p w14:paraId="632DC4FC">
      <w:pPr>
        <w:spacing w:line="460" w:lineRule="exact"/>
        <w:ind w:firstLine="480" w:firstLineChars="200"/>
        <w:rPr>
          <w:rFonts w:hint="eastAsia" w:ascii="宋体" w:hAnsi="宋体"/>
          <w:sz w:val="24"/>
        </w:rPr>
      </w:pPr>
      <w:r>
        <w:rPr>
          <w:rFonts w:hint="eastAsia" w:ascii="宋体" w:hAnsi="宋体"/>
          <w:sz w:val="24"/>
        </w:rPr>
        <w:t>4、督促乙方认真执行本项目部安全生产规章制度。</w:t>
      </w:r>
    </w:p>
    <w:p w14:paraId="27E02A71">
      <w:pPr>
        <w:spacing w:line="460" w:lineRule="exact"/>
        <w:ind w:firstLine="480" w:firstLineChars="200"/>
        <w:rPr>
          <w:rFonts w:hint="eastAsia" w:ascii="宋体" w:hAnsi="宋体"/>
          <w:sz w:val="24"/>
        </w:rPr>
      </w:pPr>
      <w:r>
        <w:rPr>
          <w:rFonts w:hint="eastAsia" w:ascii="宋体" w:hAnsi="宋体"/>
          <w:sz w:val="24"/>
        </w:rPr>
        <w:t>5、督促检查乙方做好劳动保护和职业病防治工作。</w:t>
      </w:r>
    </w:p>
    <w:p w14:paraId="1FED80D1">
      <w:pPr>
        <w:spacing w:line="460" w:lineRule="exact"/>
        <w:ind w:firstLine="480" w:firstLineChars="200"/>
        <w:rPr>
          <w:rFonts w:hint="eastAsia" w:ascii="宋体" w:hAnsi="宋体"/>
          <w:sz w:val="24"/>
        </w:rPr>
      </w:pPr>
      <w:r>
        <w:rPr>
          <w:rFonts w:hint="eastAsia" w:ascii="宋体" w:hAnsi="宋体"/>
          <w:sz w:val="24"/>
        </w:rPr>
        <w:t>6、督促检查乙方做好环境保护和文明施工工作。</w:t>
      </w:r>
    </w:p>
    <w:p w14:paraId="2B6964D6">
      <w:pPr>
        <w:spacing w:line="460" w:lineRule="exact"/>
        <w:ind w:firstLine="480" w:firstLineChars="200"/>
        <w:rPr>
          <w:rFonts w:hint="eastAsia" w:ascii="宋体" w:hAnsi="宋体"/>
          <w:sz w:val="24"/>
        </w:rPr>
      </w:pPr>
      <w:r>
        <w:rPr>
          <w:rFonts w:hint="eastAsia" w:ascii="宋体" w:hAnsi="宋体"/>
          <w:sz w:val="24"/>
        </w:rPr>
        <w:t>7、督促乙方对现场事故隐患进行整改并对其进行检查。</w:t>
      </w:r>
    </w:p>
    <w:p w14:paraId="2B748A67">
      <w:pPr>
        <w:spacing w:line="460" w:lineRule="exact"/>
        <w:ind w:firstLine="480" w:firstLineChars="200"/>
        <w:rPr>
          <w:rFonts w:hint="eastAsia" w:ascii="宋体" w:hAnsi="宋体"/>
          <w:sz w:val="24"/>
        </w:rPr>
      </w:pPr>
      <w:r>
        <w:rPr>
          <w:rFonts w:hint="eastAsia" w:ascii="宋体" w:hAnsi="宋体"/>
          <w:sz w:val="24"/>
        </w:rPr>
        <w:t>8、对乙方发生的一般事故，进行调查取证并提出处理和整改意见。</w:t>
      </w:r>
    </w:p>
    <w:p w14:paraId="099020A0">
      <w:pPr>
        <w:spacing w:line="460" w:lineRule="exact"/>
        <w:ind w:firstLine="480" w:firstLineChars="200"/>
        <w:rPr>
          <w:rFonts w:hint="eastAsia" w:ascii="宋体" w:hAnsi="宋体"/>
          <w:sz w:val="24"/>
        </w:rPr>
      </w:pPr>
      <w:r>
        <w:rPr>
          <w:rFonts w:hint="eastAsia" w:ascii="宋体" w:hAnsi="宋体"/>
          <w:sz w:val="24"/>
        </w:rPr>
        <w:t>9、积极配合乙方在发生安全事故时的抢救工作。</w:t>
      </w:r>
    </w:p>
    <w:p w14:paraId="057D785E">
      <w:pPr>
        <w:spacing w:line="460" w:lineRule="exact"/>
        <w:rPr>
          <w:rFonts w:hint="eastAsia" w:ascii="宋体" w:hAnsi="宋体"/>
          <w:sz w:val="24"/>
        </w:rPr>
      </w:pPr>
      <w:r>
        <w:rPr>
          <w:rFonts w:hint="eastAsia" w:ascii="宋体" w:hAnsi="宋体"/>
          <w:sz w:val="24"/>
        </w:rPr>
        <w:t>二、乙方的责任：</w:t>
      </w:r>
    </w:p>
    <w:p w14:paraId="0B02ED4E">
      <w:pPr>
        <w:spacing w:line="460" w:lineRule="exact"/>
        <w:ind w:firstLine="480" w:firstLineChars="200"/>
        <w:rPr>
          <w:rFonts w:hint="eastAsia" w:ascii="宋体" w:hAnsi="宋体"/>
          <w:sz w:val="24"/>
        </w:rPr>
      </w:pPr>
      <w:r>
        <w:rPr>
          <w:rFonts w:hint="eastAsia" w:ascii="宋体" w:hAnsi="宋体"/>
          <w:sz w:val="24"/>
        </w:rPr>
        <w:t>1、</w:t>
      </w:r>
      <w:r>
        <w:rPr>
          <w:rFonts w:hint="eastAsia" w:ascii="宋体" w:hAnsi="宋体" w:eastAsia="宋体" w:cs="Times New Roman"/>
          <w:sz w:val="24"/>
        </w:rPr>
        <w:t>应根据国家关于安全生产的有关规定和要求，严格执行《安全生产法》、《建筑法》、《</w:t>
      </w:r>
      <w:r>
        <w:rPr>
          <w:rFonts w:hint="eastAsia" w:ascii="宋体" w:hAnsi="宋体" w:eastAsia="宋体" w:cs="Times New Roman"/>
          <w:sz w:val="24"/>
          <w:lang w:val="en-US" w:eastAsia="zh-CN"/>
        </w:rPr>
        <w:t>民法典</w:t>
      </w:r>
      <w:r>
        <w:rPr>
          <w:rFonts w:hint="eastAsia" w:ascii="宋体" w:hAnsi="宋体" w:eastAsia="宋体" w:cs="Times New Roman"/>
          <w:sz w:val="24"/>
        </w:rPr>
        <w:t>》、《建设工程安全生产管理条例》及</w:t>
      </w:r>
      <w:r>
        <w:rPr>
          <w:rFonts w:hint="eastAsia" w:ascii="宋体" w:hAnsi="宋体" w:eastAsia="宋体" w:cs="Times New Roman"/>
          <w:sz w:val="24"/>
          <w:lang w:val="en-US" w:eastAsia="zh-CN"/>
        </w:rPr>
        <w:t>甲方</w:t>
      </w:r>
      <w:r>
        <w:rPr>
          <w:rFonts w:hint="eastAsia" w:ascii="宋体" w:hAnsi="宋体" w:eastAsia="宋体" w:cs="Times New Roman"/>
          <w:sz w:val="24"/>
        </w:rPr>
        <w:t>的相关管理制度，建立健全《安全生产管理体系》和《安全生产责任制》</w:t>
      </w:r>
      <w:r>
        <w:rPr>
          <w:rFonts w:hint="eastAsia" w:ascii="宋体" w:hAnsi="宋体"/>
          <w:sz w:val="24"/>
        </w:rPr>
        <w:t>。</w:t>
      </w:r>
    </w:p>
    <w:p w14:paraId="5764B540">
      <w:pPr>
        <w:spacing w:line="460" w:lineRule="exact"/>
        <w:ind w:firstLine="480" w:firstLineChars="200"/>
        <w:rPr>
          <w:rFonts w:hint="eastAsia" w:ascii="宋体" w:hAnsi="宋体" w:eastAsia="宋体" w:cs="Times New Roman"/>
          <w:sz w:val="24"/>
        </w:rPr>
      </w:pPr>
      <w:r>
        <w:rPr>
          <w:rFonts w:hint="eastAsia" w:ascii="宋体" w:hAnsi="宋体"/>
          <w:sz w:val="24"/>
        </w:rPr>
        <w:t>2</w:t>
      </w:r>
      <w:r>
        <w:rPr>
          <w:rFonts w:hint="eastAsia" w:ascii="宋体" w:hAnsi="宋体" w:eastAsia="宋体" w:cs="Times New Roman"/>
          <w:sz w:val="24"/>
        </w:rPr>
        <w:t>、坚持“安全第一、预防为主、综合治理”安全生产方针，必须做到无重伤以上事故,无重大机械伤害事故，无食物中毒事故，无火警事故。</w:t>
      </w:r>
    </w:p>
    <w:p w14:paraId="12637625">
      <w:pPr>
        <w:spacing w:line="460" w:lineRule="exact"/>
        <w:ind w:firstLine="480" w:firstLineChars="200"/>
        <w:rPr>
          <w:rFonts w:hint="eastAsia" w:ascii="宋体" w:hAnsi="宋体" w:eastAsia="宋体" w:cs="Times New Roman"/>
          <w:sz w:val="24"/>
        </w:rPr>
      </w:pPr>
      <w:r>
        <w:rPr>
          <w:rFonts w:hint="eastAsia" w:ascii="宋体" w:hAnsi="宋体" w:eastAsia="宋体" w:cs="Times New Roman"/>
          <w:sz w:val="24"/>
          <w:lang w:val="en-US" w:eastAsia="zh-CN"/>
        </w:rPr>
        <w:t>3、</w:t>
      </w:r>
      <w:r>
        <w:rPr>
          <w:rFonts w:hint="eastAsia" w:ascii="宋体" w:hAnsi="宋体" w:eastAsia="宋体" w:cs="Times New Roman"/>
          <w:sz w:val="24"/>
        </w:rPr>
        <w:t xml:space="preserve"> 特殊工种操作人员及各工种操作人员须经有关部门培训</w:t>
      </w:r>
      <w:r>
        <w:rPr>
          <w:rFonts w:hint="eastAsia" w:ascii="宋体" w:hAnsi="宋体" w:eastAsia="宋体" w:cs="Times New Roman"/>
          <w:sz w:val="24"/>
          <w:lang w:val="en-US" w:eastAsia="zh-CN"/>
        </w:rPr>
        <w:t>合格</w:t>
      </w:r>
      <w:r>
        <w:rPr>
          <w:rFonts w:hint="eastAsia" w:ascii="宋体" w:hAnsi="宋体" w:eastAsia="宋体" w:cs="Times New Roman"/>
          <w:sz w:val="24"/>
        </w:rPr>
        <w:t>后，必须持证上岗。</w:t>
      </w:r>
    </w:p>
    <w:p w14:paraId="41997E4D">
      <w:pPr>
        <w:spacing w:line="460" w:lineRule="exact"/>
        <w:ind w:firstLine="480" w:firstLineChars="200"/>
        <w:rPr>
          <w:rFonts w:hint="eastAsia" w:ascii="宋体" w:hAnsi="宋体" w:eastAsia="宋体" w:cs="Times New Roman"/>
          <w:sz w:val="24"/>
        </w:rPr>
      </w:pPr>
      <w:r>
        <w:rPr>
          <w:rFonts w:hint="eastAsia" w:ascii="宋体" w:hAnsi="宋体" w:eastAsia="宋体" w:cs="Times New Roman"/>
          <w:sz w:val="24"/>
          <w:lang w:val="en-US" w:eastAsia="zh-CN"/>
        </w:rPr>
        <w:t>4、</w:t>
      </w:r>
      <w:r>
        <w:rPr>
          <w:rFonts w:hint="eastAsia" w:ascii="宋体" w:hAnsi="宋体" w:eastAsia="宋体" w:cs="Times New Roman"/>
          <w:sz w:val="24"/>
        </w:rPr>
        <w:t>施工现场内使用的各类安全防护用品、用具、设备必须具有有关管理部门颁发的生产许可证的生产厂家的符合有关标准化的合格产品；安装、使用临时用电线路和用电设施、设备的，必须符合有关技术规范和安全操作规程。</w:t>
      </w:r>
    </w:p>
    <w:p w14:paraId="17953DA0">
      <w:pPr>
        <w:spacing w:line="460" w:lineRule="exact"/>
        <w:ind w:firstLine="480" w:firstLineChars="200"/>
        <w:rPr>
          <w:rFonts w:hint="default" w:ascii="宋体" w:hAnsi="宋体" w:eastAsia="宋体" w:cs="Times New Roman"/>
          <w:sz w:val="24"/>
        </w:rPr>
      </w:pPr>
      <w:r>
        <w:rPr>
          <w:rFonts w:hint="eastAsia" w:ascii="宋体" w:hAnsi="宋体" w:eastAsia="宋体" w:cs="Times New Roman"/>
          <w:sz w:val="24"/>
          <w:lang w:val="en-US" w:eastAsia="zh-CN"/>
        </w:rPr>
        <w:t>5、</w:t>
      </w:r>
      <w:r>
        <w:rPr>
          <w:rFonts w:hint="eastAsia" w:ascii="宋体" w:hAnsi="宋体" w:eastAsia="宋体" w:cs="Times New Roman"/>
          <w:sz w:val="24"/>
        </w:rPr>
        <w:t>认真贯彻安全生产方针，严格执行《钢结构设计规范》、《铝合金结构设计规范》、《建筑幕墙》、《玻璃幕墙工程技术规范》等有关规范要求，建立安全保障制度，落实责任、规范施工，</w:t>
      </w:r>
      <w:r>
        <w:rPr>
          <w:rFonts w:hint="eastAsia" w:ascii="宋体" w:hAnsi="宋体" w:eastAsia="宋体" w:cs="Times New Roman"/>
          <w:sz w:val="24"/>
          <w:lang w:val="en-US" w:eastAsia="zh-CN"/>
        </w:rPr>
        <w:t>保障</w:t>
      </w:r>
      <w:r>
        <w:rPr>
          <w:rFonts w:hint="eastAsia" w:ascii="宋体" w:hAnsi="宋体" w:eastAsia="宋体" w:cs="Times New Roman"/>
          <w:sz w:val="24"/>
        </w:rPr>
        <w:t xml:space="preserve">安全。 </w:t>
      </w:r>
    </w:p>
    <w:p w14:paraId="437FFD03">
      <w:pPr>
        <w:spacing w:line="460" w:lineRule="exact"/>
        <w:ind w:firstLine="480" w:firstLineChars="200"/>
        <w:rPr>
          <w:rFonts w:hint="eastAsia" w:ascii="宋体" w:hAnsi="宋体" w:eastAsia="宋体" w:cs="Times New Roman"/>
          <w:sz w:val="24"/>
        </w:rPr>
      </w:pPr>
      <w:r>
        <w:rPr>
          <w:rFonts w:hint="eastAsia" w:ascii="宋体" w:hAnsi="宋体" w:eastAsia="宋体" w:cs="Times New Roman"/>
          <w:sz w:val="24"/>
          <w:lang w:val="en-US" w:eastAsia="zh-CN"/>
        </w:rPr>
        <w:t>6</w:t>
      </w:r>
      <w:r>
        <w:rPr>
          <w:rFonts w:hint="eastAsia" w:ascii="宋体" w:hAnsi="宋体" w:eastAsia="宋体" w:cs="Times New Roman"/>
          <w:sz w:val="24"/>
          <w:lang w:eastAsia="zh-CN"/>
        </w:rPr>
        <w:t>、</w:t>
      </w:r>
      <w:r>
        <w:rPr>
          <w:rFonts w:hint="eastAsia" w:ascii="宋体" w:hAnsi="宋体" w:eastAsia="宋体" w:cs="Times New Roman"/>
          <w:sz w:val="24"/>
        </w:rPr>
        <w:t>禁止在施工中违章指挥和违章作业。对可能影响人身安全的作业程序、作业条件、要提出改进意见，有权对违章指挥进行检举和控告。</w:t>
      </w:r>
    </w:p>
    <w:p w14:paraId="22DEA581">
      <w:pPr>
        <w:spacing w:line="460" w:lineRule="exact"/>
        <w:ind w:firstLine="480" w:firstLineChars="200"/>
        <w:rPr>
          <w:rFonts w:hint="default" w:ascii="宋体" w:hAnsi="宋体" w:eastAsia="宋体" w:cs="Times New Roman"/>
          <w:sz w:val="24"/>
          <w:lang w:val="en-US" w:eastAsia="zh-CN"/>
        </w:rPr>
      </w:pPr>
      <w:r>
        <w:rPr>
          <w:rFonts w:hint="eastAsia" w:ascii="宋体" w:hAnsi="宋体" w:eastAsia="宋体" w:cs="Times New Roman"/>
          <w:sz w:val="24"/>
          <w:lang w:val="en-US" w:eastAsia="zh-CN"/>
        </w:rPr>
        <w:t>三、其他</w:t>
      </w:r>
    </w:p>
    <w:p w14:paraId="649B2CC9">
      <w:pPr>
        <w:spacing w:line="460" w:lineRule="exact"/>
        <w:ind w:firstLine="480" w:firstLineChars="200"/>
        <w:rPr>
          <w:rFonts w:hint="eastAsia" w:ascii="宋体" w:hAnsi="宋体" w:eastAsia="宋体" w:cs="Times New Roman"/>
          <w:sz w:val="24"/>
        </w:rPr>
      </w:pPr>
      <w:r>
        <w:rPr>
          <w:rFonts w:hint="eastAsia" w:ascii="宋体" w:hAnsi="宋体" w:eastAsia="宋体" w:cs="Times New Roman"/>
          <w:sz w:val="24"/>
          <w:lang w:val="en-US" w:eastAsia="zh-CN"/>
        </w:rPr>
        <w:t>1、</w:t>
      </w:r>
      <w:r>
        <w:rPr>
          <w:rFonts w:hint="eastAsia" w:ascii="宋体" w:hAnsi="宋体" w:eastAsia="宋体" w:cs="Times New Roman"/>
          <w:sz w:val="24"/>
        </w:rPr>
        <w:t xml:space="preserve"> 发生重大伤亡及其他安全事故，</w:t>
      </w:r>
      <w:r>
        <w:rPr>
          <w:rFonts w:hint="eastAsia" w:ascii="宋体" w:hAnsi="宋体" w:eastAsia="宋体" w:cs="Times New Roman"/>
          <w:sz w:val="24"/>
          <w:lang w:val="en-US" w:eastAsia="zh-CN"/>
        </w:rPr>
        <w:t>甲乙</w:t>
      </w:r>
      <w:r>
        <w:rPr>
          <w:rFonts w:hint="eastAsia" w:ascii="宋体" w:hAnsi="宋体" w:eastAsia="宋体" w:cs="Times New Roman"/>
          <w:sz w:val="24"/>
        </w:rPr>
        <w:t>双方应采取紧急措施防止事态扩大并全力组织抢救伤者，保护事故现场，如因抢救伤者必须移动现场设备，须做出文字及影像记录。</w:t>
      </w:r>
    </w:p>
    <w:p w14:paraId="746B05CE">
      <w:pPr>
        <w:spacing w:line="460" w:lineRule="exact"/>
        <w:ind w:firstLine="480" w:firstLineChars="200"/>
        <w:rPr>
          <w:rFonts w:hint="eastAsia" w:ascii="宋体" w:hAnsi="宋体"/>
          <w:sz w:val="24"/>
        </w:rPr>
      </w:pPr>
      <w:r>
        <w:rPr>
          <w:rFonts w:hint="eastAsia" w:ascii="宋体" w:hAnsi="宋体" w:eastAsia="宋体" w:cs="Times New Roman"/>
          <w:sz w:val="24"/>
          <w:lang w:val="en-US" w:eastAsia="zh-CN"/>
        </w:rPr>
        <w:t>2、</w:t>
      </w:r>
      <w:r>
        <w:rPr>
          <w:rFonts w:hint="eastAsia" w:ascii="宋体" w:hAnsi="宋体" w:eastAsia="宋体" w:cs="Times New Roman"/>
          <w:sz w:val="24"/>
        </w:rPr>
        <w:t>施工过程中违反有关规定而发生人员伤亡、机械和财产损失等由</w:t>
      </w:r>
      <w:r>
        <w:rPr>
          <w:rFonts w:hint="eastAsia" w:ascii="宋体" w:hAnsi="宋体" w:eastAsia="宋体" w:cs="Times New Roman"/>
          <w:sz w:val="24"/>
          <w:lang w:val="en-US" w:eastAsia="zh-CN"/>
        </w:rPr>
        <w:t>乙方</w:t>
      </w:r>
      <w:r>
        <w:rPr>
          <w:rFonts w:hint="eastAsia" w:ascii="宋体" w:hAnsi="宋体" w:eastAsia="宋体" w:cs="Times New Roman"/>
          <w:sz w:val="24"/>
        </w:rPr>
        <w:t>承担主要责任，并承担所有95%的损失，</w:t>
      </w:r>
      <w:r>
        <w:rPr>
          <w:rFonts w:hint="eastAsia" w:ascii="宋体" w:hAnsi="宋体" w:eastAsia="宋体" w:cs="Times New Roman"/>
          <w:sz w:val="24"/>
          <w:lang w:val="en-US" w:eastAsia="zh-CN"/>
        </w:rPr>
        <w:t>甲方</w:t>
      </w:r>
      <w:r>
        <w:rPr>
          <w:rFonts w:hint="eastAsia" w:ascii="宋体" w:hAnsi="宋体" w:eastAsia="宋体" w:cs="Times New Roman"/>
          <w:sz w:val="24"/>
        </w:rPr>
        <w:t>承担</w:t>
      </w:r>
      <w:r>
        <w:rPr>
          <w:rFonts w:hint="eastAsia" w:ascii="宋体" w:hAnsi="宋体" w:cs="Times New Roman"/>
          <w:sz w:val="24"/>
          <w:lang w:val="en-US" w:eastAsia="zh-CN"/>
        </w:rPr>
        <w:t>次要</w:t>
      </w:r>
      <w:r>
        <w:rPr>
          <w:rFonts w:hint="eastAsia" w:ascii="宋体" w:hAnsi="宋体" w:eastAsia="宋体" w:cs="Times New Roman"/>
          <w:sz w:val="24"/>
        </w:rPr>
        <w:t>责任，并承担5%的损失。在</w:t>
      </w:r>
      <w:r>
        <w:rPr>
          <w:rFonts w:hint="eastAsia" w:ascii="宋体" w:hAnsi="宋体" w:eastAsia="宋体" w:cs="Times New Roman"/>
          <w:sz w:val="24"/>
          <w:lang w:val="en-US" w:eastAsia="zh-CN"/>
        </w:rPr>
        <w:t>甲乙双方</w:t>
      </w:r>
      <w:r>
        <w:rPr>
          <w:rFonts w:hint="eastAsia" w:ascii="宋体" w:hAnsi="宋体" w:eastAsia="宋体" w:cs="Times New Roman"/>
          <w:sz w:val="24"/>
        </w:rPr>
        <w:t>对事故责任认定有争议时，按政府有关部门的认定处理。</w:t>
      </w:r>
    </w:p>
    <w:p w14:paraId="287D24C4">
      <w:pPr>
        <w:spacing w:line="460" w:lineRule="exact"/>
        <w:ind w:firstLine="480" w:firstLineChars="200"/>
        <w:rPr>
          <w:rFonts w:hint="eastAsia" w:ascii="宋体" w:hAnsi="宋体"/>
          <w:sz w:val="24"/>
        </w:rPr>
      </w:pPr>
      <w:r>
        <w:rPr>
          <w:rFonts w:hint="eastAsia" w:ascii="宋体" w:hAnsi="宋体"/>
          <w:sz w:val="24"/>
          <w:lang w:val="en-US" w:eastAsia="zh-CN"/>
        </w:rPr>
        <w:t>3、</w:t>
      </w:r>
      <w:r>
        <w:rPr>
          <w:rFonts w:hint="eastAsia" w:ascii="宋体" w:hAnsi="宋体"/>
          <w:sz w:val="24"/>
        </w:rPr>
        <w:t>如乙方违反上述条款，经甲方提出整改后，乙方不进行及时有效整改时，甲方有权停止乙方现场施工；因乙方未按甲方要求或未尽乙方自身义务而引起的安全事故由乙方负全部责任。</w:t>
      </w:r>
    </w:p>
    <w:p w14:paraId="0F2997C0">
      <w:pPr>
        <w:spacing w:line="460" w:lineRule="exact"/>
        <w:ind w:left="478" w:leftChars="228"/>
        <w:rPr>
          <w:rFonts w:hint="eastAsia" w:ascii="宋体" w:hAnsi="宋体"/>
          <w:sz w:val="24"/>
        </w:rPr>
      </w:pPr>
      <w:r>
        <w:rPr>
          <w:rFonts w:hint="eastAsia" w:ascii="宋体" w:hAnsi="宋体" w:eastAsia="宋体" w:cs="Times New Roman"/>
          <w:sz w:val="24"/>
          <w:lang w:val="en-US" w:eastAsia="zh-CN"/>
        </w:rPr>
        <w:t>4</w:t>
      </w:r>
      <w:r>
        <w:rPr>
          <w:rFonts w:hint="eastAsia" w:ascii="宋体" w:hAnsi="宋体" w:eastAsia="宋体" w:cs="Times New Roman"/>
          <w:sz w:val="24"/>
        </w:rPr>
        <w:t>、本协议</w:t>
      </w:r>
      <w:r>
        <w:rPr>
          <w:rFonts w:hint="eastAsia" w:ascii="宋体" w:hAnsi="宋体" w:eastAsia="宋体" w:cs="Times New Roman"/>
          <w:sz w:val="24"/>
          <w:lang w:val="en-US" w:eastAsia="zh-CN"/>
        </w:rPr>
        <w:t>一式六份份，甲方四份，乙方二份。</w:t>
      </w:r>
      <w:r>
        <w:rPr>
          <w:rFonts w:ascii="宋体" w:hAnsi="宋体"/>
          <w:sz w:val="24"/>
        </w:rPr>
        <w:br w:type="textWrapping"/>
      </w:r>
      <w:r>
        <w:rPr>
          <w:rFonts w:hint="eastAsia" w:ascii="宋体" w:hAnsi="宋体"/>
          <w:sz w:val="24"/>
          <w:lang w:val="en-US" w:eastAsia="zh-CN"/>
        </w:rPr>
        <w:t>5</w:t>
      </w:r>
      <w:r>
        <w:rPr>
          <w:rFonts w:hint="eastAsia" w:ascii="宋体" w:hAnsi="宋体"/>
          <w:sz w:val="24"/>
        </w:rPr>
        <w:t>、</w:t>
      </w:r>
      <w:r>
        <w:rPr>
          <w:rFonts w:ascii="宋体" w:hAnsi="宋体"/>
          <w:sz w:val="24"/>
        </w:rPr>
        <w:t>本协议自签定之日生效，施工结束后，本协议自动失效。</w:t>
      </w:r>
    </w:p>
    <w:p w14:paraId="0737CBA7">
      <w:pPr>
        <w:spacing w:line="460" w:lineRule="exact"/>
        <w:ind w:left="478" w:leftChars="228"/>
        <w:rPr>
          <w:rFonts w:hint="eastAsia" w:ascii="宋体" w:hAnsi="宋体"/>
          <w:sz w:val="24"/>
        </w:rPr>
      </w:pPr>
    </w:p>
    <w:p w14:paraId="31D940DC">
      <w:pPr>
        <w:spacing w:line="460" w:lineRule="exact"/>
        <w:ind w:firstLine="480" w:firstLineChars="200"/>
        <w:rPr>
          <w:rFonts w:ascii="宋体" w:hAnsi="宋体"/>
          <w:sz w:val="24"/>
        </w:rPr>
      </w:pPr>
      <w:r>
        <w:rPr>
          <w:rFonts w:ascii="宋体" w:hAnsi="宋体"/>
          <w:sz w:val="24"/>
        </w:rPr>
        <w:t>甲方：                                  乙方：</w:t>
      </w:r>
    </w:p>
    <w:p w14:paraId="1BB65FF5">
      <w:pPr>
        <w:spacing w:line="460" w:lineRule="exact"/>
        <w:ind w:firstLine="480" w:firstLineChars="200"/>
        <w:rPr>
          <w:rFonts w:hint="eastAsia" w:ascii="宋体" w:hAnsi="宋体"/>
          <w:sz w:val="24"/>
        </w:rPr>
      </w:pPr>
    </w:p>
    <w:p w14:paraId="41CB6396">
      <w:pPr>
        <w:spacing w:line="460" w:lineRule="exact"/>
        <w:ind w:firstLine="480" w:firstLineChars="200"/>
        <w:rPr>
          <w:rFonts w:hint="eastAsia" w:ascii="宋体" w:hAnsi="宋体"/>
          <w:sz w:val="24"/>
        </w:rPr>
      </w:pPr>
    </w:p>
    <w:p w14:paraId="3B5EEFE7">
      <w:pPr>
        <w:spacing w:line="460" w:lineRule="exact"/>
        <w:ind w:firstLine="480" w:firstLineChars="200"/>
        <w:rPr>
          <w:rFonts w:ascii="宋体" w:hAnsi="宋体"/>
          <w:sz w:val="24"/>
        </w:rPr>
      </w:pPr>
      <w:r>
        <w:rPr>
          <w:rFonts w:ascii="宋体" w:hAnsi="宋体"/>
          <w:sz w:val="24"/>
        </w:rPr>
        <w:t xml:space="preserve">  </w:t>
      </w:r>
      <w:r>
        <w:rPr>
          <w:rFonts w:hint="eastAsia" w:ascii="宋体" w:hAnsi="宋体"/>
          <w:sz w:val="24"/>
        </w:rPr>
        <w:t xml:space="preserve">  </w:t>
      </w:r>
      <w:r>
        <w:rPr>
          <w:rFonts w:ascii="宋体" w:hAnsi="宋体"/>
          <w:sz w:val="24"/>
        </w:rPr>
        <w:t xml:space="preserve">年    月    日                          年    月     日 </w:t>
      </w:r>
    </w:p>
    <w:p w14:paraId="73024541">
      <w:pPr>
        <w:spacing w:line="460" w:lineRule="exact"/>
        <w:ind w:firstLine="480" w:firstLineChars="200"/>
        <w:rPr>
          <w:rFonts w:hint="eastAsia" w:ascii="宋体" w:hAnsi="宋体"/>
          <w:sz w:val="24"/>
        </w:rPr>
      </w:pPr>
    </w:p>
    <w:p w14:paraId="6243605C">
      <w:pPr>
        <w:spacing w:line="460" w:lineRule="exact"/>
        <w:ind w:firstLine="480" w:firstLineChars="200"/>
        <w:rPr>
          <w:rFonts w:hint="eastAsia" w:ascii="宋体" w:hAnsi="宋体"/>
          <w:sz w:val="24"/>
        </w:rPr>
      </w:pPr>
    </w:p>
    <w:p w14:paraId="4B26A6C6">
      <w:pPr>
        <w:spacing w:line="360" w:lineRule="exact"/>
        <w:ind w:firstLine="435"/>
        <w:rPr>
          <w:rFonts w:hint="eastAsia"/>
          <w:sz w:val="24"/>
        </w:rPr>
      </w:pPr>
    </w:p>
    <w:p w14:paraId="51401176">
      <w:pPr>
        <w:spacing w:line="360" w:lineRule="exact"/>
        <w:ind w:firstLine="435"/>
        <w:rPr>
          <w:rFonts w:hint="eastAsia"/>
          <w:sz w:val="24"/>
        </w:rPr>
      </w:pPr>
    </w:p>
    <w:p w14:paraId="33955617">
      <w:pPr>
        <w:spacing w:line="360" w:lineRule="exact"/>
        <w:ind w:firstLine="435"/>
        <w:rPr>
          <w:rFonts w:hint="eastAsia"/>
          <w:sz w:val="24"/>
        </w:rPr>
      </w:pPr>
    </w:p>
    <w:p w14:paraId="4DCF53A9">
      <w:pPr>
        <w:pStyle w:val="4"/>
        <w:spacing w:line="330" w:lineRule="atLeast"/>
        <w:rPr>
          <w:rFonts w:ascii="ˎ̥" w:hAnsi="ˎ̥"/>
          <w:sz w:val="21"/>
          <w:szCs w:val="21"/>
        </w:rPr>
      </w:pPr>
      <w:r>
        <w:rPr>
          <w:rFonts w:ascii="ˎ̥" w:hAnsi="ˎ̥"/>
          <w:sz w:val="21"/>
          <w:szCs w:val="21"/>
        </w:rPr>
        <w:t>　</w:t>
      </w:r>
    </w:p>
    <w:p w14:paraId="4C61D92B">
      <w:pPr>
        <w:pStyle w:val="4"/>
        <w:spacing w:line="330" w:lineRule="atLeast"/>
        <w:rPr>
          <w:rFonts w:ascii="ˎ̥" w:hAnsi="ˎ̥"/>
          <w:sz w:val="21"/>
          <w:szCs w:val="21"/>
        </w:rPr>
      </w:pPr>
    </w:p>
    <w:p w14:paraId="780AD204">
      <w:pPr>
        <w:widowControl/>
        <w:shd w:val="clear" w:color="auto" w:fill="FFFFFF"/>
        <w:jc w:val="left"/>
        <w:textAlignment w:val="baseline"/>
        <w:rPr>
          <w:rFonts w:hint="eastAsia" w:ascii="微软雅黑" w:hAnsi="微软雅黑" w:eastAsia="微软雅黑" w:cs="宋体"/>
          <w:color w:val="333333"/>
          <w:kern w:val="0"/>
          <w:szCs w:val="21"/>
        </w:rPr>
      </w:pPr>
    </w:p>
    <w:sectPr>
      <w:pgSz w:w="11906" w:h="16838"/>
      <w:pgMar w:top="1080" w:right="1440" w:bottom="1080" w:left="1440" w:header="851" w:footer="992" w:gutter="0"/>
      <w:cols w:space="720" w:num="1"/>
      <w:docGrid w:type="linesAndChar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2010609030101010101"/>
    <w:charset w:val="86"/>
    <w:family w:val="modern"/>
    <w:pitch w:val="default"/>
    <w:sig w:usb0="00000000" w:usb1="00000000" w:usb2="00000000" w:usb3="00000000" w:csb0="00040000" w:csb1="00000000"/>
  </w:font>
  <w:font w:name="微软雅黑">
    <w:panose1 w:val="020B0503020204020204"/>
    <w:charset w:val="86"/>
    <w:family w:val="swiss"/>
    <w:pitch w:val="default"/>
    <w:sig w:usb0="80000287" w:usb1="2ACF3C50" w:usb2="00000016" w:usb3="00000000" w:csb0="0004001F" w:csb1="00000000"/>
  </w:font>
  <w:font w:name="仿宋">
    <w:panose1 w:val="02010609060101010101"/>
    <w:charset w:val="86"/>
    <w:family w:val="auto"/>
    <w:pitch w:val="default"/>
    <w:sig w:usb0="800002BF" w:usb1="38CF7CFA" w:usb2="00000016" w:usb3="00000000" w:csb0="00040001" w:csb1="00000000"/>
  </w:font>
  <w:font w:name="新宋体">
    <w:panose1 w:val="02010609030101010101"/>
    <w:charset w:val="86"/>
    <w:family w:val="auto"/>
    <w:pitch w:val="default"/>
    <w:sig w:usb0="00000203" w:usb1="288F0000" w:usb2="00000006" w:usb3="00000000" w:csb0="00040001" w:csb1="00000000"/>
  </w:font>
  <w:font w:name="ˎ̥">
    <w:altName w:val="Times New Roman"/>
    <w:panose1 w:val="00000000000000000000"/>
    <w:charset w:val="00"/>
    <w:family w:val="roman"/>
    <w:pitch w:val="default"/>
    <w:sig w:usb0="00000000" w:usb1="00000000" w:usb2="00000000" w:usb3="00000000" w:csb0="00040001" w:csb1="00000000"/>
  </w:font>
  <w:font w:name="KSOFE44F9426">
    <w:panose1 w:val="02010609060101010101"/>
    <w:charset w:val="86"/>
    <w:family w:val="auto"/>
    <w:pitch w:val="default"/>
    <w:sig w:usb0="00000001" w:usb1="00000000" w:usb2="00000000" w:usb3="00000000" w:csb0="00040001" w:csb1="00000000"/>
  </w:font>
  <w:font w:name="KSOFE4500885">
    <w:panose1 w:val="02010609060101010101"/>
    <w:charset w:val="86"/>
    <w:family w:val="auto"/>
    <w:pitch w:val="default"/>
    <w:sig w:usb0="00000001" w:usb1="00000000" w:usb2="00000000"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55A0CE5F"/>
    <w:multiLevelType w:val="singleLevel"/>
    <w:tmpl w:val="55A0CE5F"/>
    <w:lvl w:ilvl="0" w:tentative="0">
      <w:start w:val="1"/>
      <w:numFmt w:val="decimal"/>
      <w:suff w:val="nothing"/>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HorizontalSpacing w:val="105"/>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TkxZGM3NjQ3NTg2ZDE0MjBhMzRiMDkzZWY0ZWNhZmIifQ=="/>
    <w:docVar w:name="KSO_WPS_MARK_KEY" w:val="c98b9eba-1936-4986-bb2b-cdf4c93950e7"/>
  </w:docVars>
  <w:rsids>
    <w:rsidRoot w:val="009F5D51"/>
    <w:rsid w:val="000102DC"/>
    <w:rsid w:val="00013849"/>
    <w:rsid w:val="000220CB"/>
    <w:rsid w:val="000221F5"/>
    <w:rsid w:val="00037D0F"/>
    <w:rsid w:val="000460E2"/>
    <w:rsid w:val="00064170"/>
    <w:rsid w:val="000776B8"/>
    <w:rsid w:val="000814F9"/>
    <w:rsid w:val="00087DF2"/>
    <w:rsid w:val="00093B65"/>
    <w:rsid w:val="000B2D27"/>
    <w:rsid w:val="000B7AD1"/>
    <w:rsid w:val="000B7B4B"/>
    <w:rsid w:val="000E41AE"/>
    <w:rsid w:val="000E7001"/>
    <w:rsid w:val="000F669D"/>
    <w:rsid w:val="00100E87"/>
    <w:rsid w:val="00102E56"/>
    <w:rsid w:val="00117D94"/>
    <w:rsid w:val="0013604D"/>
    <w:rsid w:val="0013757F"/>
    <w:rsid w:val="001433C1"/>
    <w:rsid w:val="00145E87"/>
    <w:rsid w:val="00164903"/>
    <w:rsid w:val="00171828"/>
    <w:rsid w:val="00175FFD"/>
    <w:rsid w:val="001914C3"/>
    <w:rsid w:val="0019204A"/>
    <w:rsid w:val="001A3A40"/>
    <w:rsid w:val="001A7DCF"/>
    <w:rsid w:val="001C4513"/>
    <w:rsid w:val="001D0589"/>
    <w:rsid w:val="001D645D"/>
    <w:rsid w:val="001E4321"/>
    <w:rsid w:val="001E5008"/>
    <w:rsid w:val="001E552D"/>
    <w:rsid w:val="001F4BEA"/>
    <w:rsid w:val="001F7D0E"/>
    <w:rsid w:val="001F7FB0"/>
    <w:rsid w:val="00206C8E"/>
    <w:rsid w:val="00212696"/>
    <w:rsid w:val="002170D6"/>
    <w:rsid w:val="00220C62"/>
    <w:rsid w:val="00222CB7"/>
    <w:rsid w:val="00224E27"/>
    <w:rsid w:val="002278F8"/>
    <w:rsid w:val="00234974"/>
    <w:rsid w:val="00242805"/>
    <w:rsid w:val="00246866"/>
    <w:rsid w:val="00257D73"/>
    <w:rsid w:val="00261B82"/>
    <w:rsid w:val="00275890"/>
    <w:rsid w:val="00295A5A"/>
    <w:rsid w:val="002A02D5"/>
    <w:rsid w:val="002C438C"/>
    <w:rsid w:val="002C66B4"/>
    <w:rsid w:val="002E0BF7"/>
    <w:rsid w:val="002F0F8C"/>
    <w:rsid w:val="00301984"/>
    <w:rsid w:val="003034D5"/>
    <w:rsid w:val="00305F37"/>
    <w:rsid w:val="00307786"/>
    <w:rsid w:val="00324DA8"/>
    <w:rsid w:val="003312D8"/>
    <w:rsid w:val="00332FD0"/>
    <w:rsid w:val="00361954"/>
    <w:rsid w:val="003650DE"/>
    <w:rsid w:val="00367BF2"/>
    <w:rsid w:val="00384A28"/>
    <w:rsid w:val="00385B21"/>
    <w:rsid w:val="00397C9F"/>
    <w:rsid w:val="003A019A"/>
    <w:rsid w:val="003A0D8B"/>
    <w:rsid w:val="003A2AE2"/>
    <w:rsid w:val="003B2080"/>
    <w:rsid w:val="003B395D"/>
    <w:rsid w:val="003D3178"/>
    <w:rsid w:val="003E20B2"/>
    <w:rsid w:val="004035F4"/>
    <w:rsid w:val="00430DAA"/>
    <w:rsid w:val="00431F02"/>
    <w:rsid w:val="0044272C"/>
    <w:rsid w:val="00443EEE"/>
    <w:rsid w:val="00461F19"/>
    <w:rsid w:val="00462631"/>
    <w:rsid w:val="00463362"/>
    <w:rsid w:val="004656CE"/>
    <w:rsid w:val="00467D67"/>
    <w:rsid w:val="00477E77"/>
    <w:rsid w:val="00494208"/>
    <w:rsid w:val="004B63C0"/>
    <w:rsid w:val="004B67E5"/>
    <w:rsid w:val="004B7C68"/>
    <w:rsid w:val="004C543F"/>
    <w:rsid w:val="004D10A4"/>
    <w:rsid w:val="004D3899"/>
    <w:rsid w:val="004E1F44"/>
    <w:rsid w:val="004E3E1D"/>
    <w:rsid w:val="00503688"/>
    <w:rsid w:val="00503F1B"/>
    <w:rsid w:val="00544071"/>
    <w:rsid w:val="005659D4"/>
    <w:rsid w:val="00575485"/>
    <w:rsid w:val="005823A3"/>
    <w:rsid w:val="00592D6E"/>
    <w:rsid w:val="00592E27"/>
    <w:rsid w:val="00592E8A"/>
    <w:rsid w:val="005C4E51"/>
    <w:rsid w:val="005E3515"/>
    <w:rsid w:val="005F16FA"/>
    <w:rsid w:val="006046D6"/>
    <w:rsid w:val="00611A71"/>
    <w:rsid w:val="006248E5"/>
    <w:rsid w:val="00635EFB"/>
    <w:rsid w:val="00650D12"/>
    <w:rsid w:val="006708FF"/>
    <w:rsid w:val="00672DC1"/>
    <w:rsid w:val="00680463"/>
    <w:rsid w:val="0069773D"/>
    <w:rsid w:val="006A2DF6"/>
    <w:rsid w:val="006C1DD2"/>
    <w:rsid w:val="006D24A5"/>
    <w:rsid w:val="006E581B"/>
    <w:rsid w:val="006E6398"/>
    <w:rsid w:val="006F3CDA"/>
    <w:rsid w:val="006F7E9C"/>
    <w:rsid w:val="007045E0"/>
    <w:rsid w:val="0071027B"/>
    <w:rsid w:val="00733C87"/>
    <w:rsid w:val="00742618"/>
    <w:rsid w:val="0074373F"/>
    <w:rsid w:val="007467FB"/>
    <w:rsid w:val="00751956"/>
    <w:rsid w:val="00765AB7"/>
    <w:rsid w:val="007736E7"/>
    <w:rsid w:val="0077385E"/>
    <w:rsid w:val="00776665"/>
    <w:rsid w:val="007B4B4A"/>
    <w:rsid w:val="007B6D92"/>
    <w:rsid w:val="007D51A6"/>
    <w:rsid w:val="007D760B"/>
    <w:rsid w:val="007E2881"/>
    <w:rsid w:val="00801C16"/>
    <w:rsid w:val="00803339"/>
    <w:rsid w:val="00816B27"/>
    <w:rsid w:val="0082704C"/>
    <w:rsid w:val="0083346E"/>
    <w:rsid w:val="008415DC"/>
    <w:rsid w:val="00850F52"/>
    <w:rsid w:val="00854B12"/>
    <w:rsid w:val="00860654"/>
    <w:rsid w:val="00892790"/>
    <w:rsid w:val="008B1258"/>
    <w:rsid w:val="008B13A3"/>
    <w:rsid w:val="008B632A"/>
    <w:rsid w:val="008B765D"/>
    <w:rsid w:val="008C7395"/>
    <w:rsid w:val="008D64D7"/>
    <w:rsid w:val="008E0042"/>
    <w:rsid w:val="008E7FA1"/>
    <w:rsid w:val="008F01B5"/>
    <w:rsid w:val="009158B9"/>
    <w:rsid w:val="00933BF2"/>
    <w:rsid w:val="00936DA8"/>
    <w:rsid w:val="00941420"/>
    <w:rsid w:val="00964C43"/>
    <w:rsid w:val="009814DC"/>
    <w:rsid w:val="00990735"/>
    <w:rsid w:val="009B4961"/>
    <w:rsid w:val="009B76FF"/>
    <w:rsid w:val="009C473A"/>
    <w:rsid w:val="009D5EA8"/>
    <w:rsid w:val="009D6185"/>
    <w:rsid w:val="009E23CE"/>
    <w:rsid w:val="009E4267"/>
    <w:rsid w:val="009F1D96"/>
    <w:rsid w:val="009F3B10"/>
    <w:rsid w:val="009F5D51"/>
    <w:rsid w:val="009F74F6"/>
    <w:rsid w:val="00A02963"/>
    <w:rsid w:val="00A02F04"/>
    <w:rsid w:val="00A07618"/>
    <w:rsid w:val="00A11835"/>
    <w:rsid w:val="00A163BC"/>
    <w:rsid w:val="00A30548"/>
    <w:rsid w:val="00A343EA"/>
    <w:rsid w:val="00A36A57"/>
    <w:rsid w:val="00A836D5"/>
    <w:rsid w:val="00AC6BDA"/>
    <w:rsid w:val="00AD6853"/>
    <w:rsid w:val="00AE2E76"/>
    <w:rsid w:val="00AF37C3"/>
    <w:rsid w:val="00B00202"/>
    <w:rsid w:val="00B12687"/>
    <w:rsid w:val="00B129B8"/>
    <w:rsid w:val="00B31A47"/>
    <w:rsid w:val="00B31D1C"/>
    <w:rsid w:val="00B42476"/>
    <w:rsid w:val="00B53226"/>
    <w:rsid w:val="00B56E5A"/>
    <w:rsid w:val="00B7779F"/>
    <w:rsid w:val="00B93726"/>
    <w:rsid w:val="00BA41B2"/>
    <w:rsid w:val="00BC446A"/>
    <w:rsid w:val="00BC4A2A"/>
    <w:rsid w:val="00BC7DEE"/>
    <w:rsid w:val="00BE17E5"/>
    <w:rsid w:val="00BE621C"/>
    <w:rsid w:val="00C00C38"/>
    <w:rsid w:val="00C07653"/>
    <w:rsid w:val="00C21B13"/>
    <w:rsid w:val="00C2743F"/>
    <w:rsid w:val="00C367D0"/>
    <w:rsid w:val="00C60B5E"/>
    <w:rsid w:val="00C62345"/>
    <w:rsid w:val="00C827C6"/>
    <w:rsid w:val="00C8426B"/>
    <w:rsid w:val="00CA5CAA"/>
    <w:rsid w:val="00CA6755"/>
    <w:rsid w:val="00CC5C18"/>
    <w:rsid w:val="00CD5172"/>
    <w:rsid w:val="00CF1015"/>
    <w:rsid w:val="00D075CB"/>
    <w:rsid w:val="00D22F11"/>
    <w:rsid w:val="00D25659"/>
    <w:rsid w:val="00D337C9"/>
    <w:rsid w:val="00D3488C"/>
    <w:rsid w:val="00D34E3F"/>
    <w:rsid w:val="00D35465"/>
    <w:rsid w:val="00D4135D"/>
    <w:rsid w:val="00D628E3"/>
    <w:rsid w:val="00D638EF"/>
    <w:rsid w:val="00D7669B"/>
    <w:rsid w:val="00D80175"/>
    <w:rsid w:val="00D84B67"/>
    <w:rsid w:val="00DB2DC0"/>
    <w:rsid w:val="00DB7076"/>
    <w:rsid w:val="00DB7E4F"/>
    <w:rsid w:val="00DF2593"/>
    <w:rsid w:val="00DF59BF"/>
    <w:rsid w:val="00DF74EE"/>
    <w:rsid w:val="00E11445"/>
    <w:rsid w:val="00E1368F"/>
    <w:rsid w:val="00E22B96"/>
    <w:rsid w:val="00E5071D"/>
    <w:rsid w:val="00E54427"/>
    <w:rsid w:val="00E634F7"/>
    <w:rsid w:val="00E64707"/>
    <w:rsid w:val="00E7417B"/>
    <w:rsid w:val="00E81800"/>
    <w:rsid w:val="00E826A0"/>
    <w:rsid w:val="00E83FEA"/>
    <w:rsid w:val="00EA2601"/>
    <w:rsid w:val="00EB1309"/>
    <w:rsid w:val="00EB791A"/>
    <w:rsid w:val="00EC137E"/>
    <w:rsid w:val="00EC7134"/>
    <w:rsid w:val="00EF3A09"/>
    <w:rsid w:val="00F16670"/>
    <w:rsid w:val="00F22787"/>
    <w:rsid w:val="00F26642"/>
    <w:rsid w:val="00F2754A"/>
    <w:rsid w:val="00F33396"/>
    <w:rsid w:val="00F34C77"/>
    <w:rsid w:val="00F36F36"/>
    <w:rsid w:val="00F41DB8"/>
    <w:rsid w:val="00F438DB"/>
    <w:rsid w:val="00F61327"/>
    <w:rsid w:val="00F634E5"/>
    <w:rsid w:val="00F645F9"/>
    <w:rsid w:val="00F82068"/>
    <w:rsid w:val="00F869A6"/>
    <w:rsid w:val="00F9408D"/>
    <w:rsid w:val="00FA6DD1"/>
    <w:rsid w:val="00FB3FE1"/>
    <w:rsid w:val="00FB440A"/>
    <w:rsid w:val="00FC2F20"/>
    <w:rsid w:val="00FC7458"/>
    <w:rsid w:val="00FD68B7"/>
    <w:rsid w:val="00FE1E86"/>
    <w:rsid w:val="03D330EB"/>
    <w:rsid w:val="05962CB1"/>
    <w:rsid w:val="062976CE"/>
    <w:rsid w:val="0639344F"/>
    <w:rsid w:val="06B43B46"/>
    <w:rsid w:val="06C93561"/>
    <w:rsid w:val="073D3F5A"/>
    <w:rsid w:val="097C0D11"/>
    <w:rsid w:val="09AE13F1"/>
    <w:rsid w:val="0A72562F"/>
    <w:rsid w:val="0B981235"/>
    <w:rsid w:val="0CDB60F1"/>
    <w:rsid w:val="0E8871A0"/>
    <w:rsid w:val="0EE505E5"/>
    <w:rsid w:val="0F16254C"/>
    <w:rsid w:val="0F527D7F"/>
    <w:rsid w:val="115F467E"/>
    <w:rsid w:val="118030A8"/>
    <w:rsid w:val="130B523D"/>
    <w:rsid w:val="14453154"/>
    <w:rsid w:val="16953943"/>
    <w:rsid w:val="1E2129EB"/>
    <w:rsid w:val="204F1D62"/>
    <w:rsid w:val="21420BCA"/>
    <w:rsid w:val="2284643E"/>
    <w:rsid w:val="22F0799D"/>
    <w:rsid w:val="23492B55"/>
    <w:rsid w:val="25FD269B"/>
    <w:rsid w:val="27206CFB"/>
    <w:rsid w:val="2A3F0751"/>
    <w:rsid w:val="30A65FAA"/>
    <w:rsid w:val="32DB79B4"/>
    <w:rsid w:val="346703B3"/>
    <w:rsid w:val="371B513D"/>
    <w:rsid w:val="38A87E0A"/>
    <w:rsid w:val="3B6B6437"/>
    <w:rsid w:val="3D7D7AB7"/>
    <w:rsid w:val="3E9B46A2"/>
    <w:rsid w:val="41FA6576"/>
    <w:rsid w:val="427C52EB"/>
    <w:rsid w:val="432E0F5E"/>
    <w:rsid w:val="44472BCC"/>
    <w:rsid w:val="46503775"/>
    <w:rsid w:val="46A4483B"/>
    <w:rsid w:val="4A6F6A09"/>
    <w:rsid w:val="4A7B26BC"/>
    <w:rsid w:val="4BFB49C8"/>
    <w:rsid w:val="4E9A604D"/>
    <w:rsid w:val="4F455F5A"/>
    <w:rsid w:val="4FCA6901"/>
    <w:rsid w:val="50813882"/>
    <w:rsid w:val="5268434D"/>
    <w:rsid w:val="54554E92"/>
    <w:rsid w:val="57E75E01"/>
    <w:rsid w:val="5999137D"/>
    <w:rsid w:val="5AE51B9F"/>
    <w:rsid w:val="5BC47038"/>
    <w:rsid w:val="5C5E13BE"/>
    <w:rsid w:val="5D564177"/>
    <w:rsid w:val="5DF92166"/>
    <w:rsid w:val="5E162F9C"/>
    <w:rsid w:val="5E276FD3"/>
    <w:rsid w:val="5E510478"/>
    <w:rsid w:val="5ED808CB"/>
    <w:rsid w:val="5F322F1C"/>
    <w:rsid w:val="606140A1"/>
    <w:rsid w:val="61D27B22"/>
    <w:rsid w:val="629A49DE"/>
    <w:rsid w:val="62E70D75"/>
    <w:rsid w:val="632919C3"/>
    <w:rsid w:val="662061EA"/>
    <w:rsid w:val="6814613D"/>
    <w:rsid w:val="6971484A"/>
    <w:rsid w:val="701C680D"/>
    <w:rsid w:val="702762F6"/>
    <w:rsid w:val="725805D6"/>
    <w:rsid w:val="739369E5"/>
    <w:rsid w:val="74E4399C"/>
    <w:rsid w:val="75383CE8"/>
    <w:rsid w:val="7695581B"/>
    <w:rsid w:val="77D62BCB"/>
    <w:rsid w:val="794C1B10"/>
    <w:rsid w:val="7B6E5D6D"/>
    <w:rsid w:val="7B776FF4"/>
    <w:rsid w:val="7C556E07"/>
    <w:rsid w:val="7DC63DC8"/>
    <w:rsid w:val="7DF81F03"/>
    <w:rsid w:val="7E953FFF"/>
    <w:rsid w:val="7F7C78BE"/>
    <w:rsid w:val="7FBA5A2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nhideWhenUsed="0" w:uiPriority="99"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iPriority="99"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4"/>
    <w:basedOn w:val="1"/>
    <w:next w:val="1"/>
    <w:qFormat/>
    <w:uiPriority w:val="99"/>
    <w:pPr>
      <w:keepNext/>
      <w:keepLines/>
      <w:spacing w:before="280" w:after="290" w:line="376" w:lineRule="auto"/>
      <w:outlineLvl w:val="3"/>
    </w:pPr>
    <w:rPr>
      <w:rFonts w:ascii="Arial" w:hAnsi="Arial" w:eastAsia="黑体"/>
      <w:b/>
      <w:bCs/>
      <w:sz w:val="28"/>
      <w:szCs w:val="28"/>
    </w:rPr>
  </w:style>
  <w:style w:type="character" w:default="1" w:styleId="6">
    <w:name w:val="Default Paragraph Font"/>
    <w:semiHidden/>
    <w:unhideWhenUsed/>
    <w:qFormat/>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3">
    <w:name w:val="Plain Text"/>
    <w:basedOn w:val="1"/>
    <w:link w:val="7"/>
    <w:unhideWhenUsed/>
    <w:qFormat/>
    <w:uiPriority w:val="99"/>
    <w:pPr>
      <w:widowControl/>
      <w:spacing w:before="100" w:beforeAutospacing="1" w:after="100" w:afterAutospacing="1"/>
      <w:jc w:val="left"/>
    </w:pPr>
    <w:rPr>
      <w:rFonts w:ascii="宋体" w:hAnsi="宋体" w:cs="宋体"/>
      <w:kern w:val="0"/>
      <w:sz w:val="24"/>
    </w:rPr>
  </w:style>
  <w:style w:type="paragraph" w:styleId="4">
    <w:name w:val="Normal (Web)"/>
    <w:basedOn w:val="1"/>
    <w:qFormat/>
    <w:uiPriority w:val="0"/>
    <w:pPr>
      <w:widowControl/>
      <w:spacing w:before="100" w:beforeAutospacing="1" w:after="100" w:afterAutospacing="1"/>
      <w:jc w:val="left"/>
    </w:pPr>
    <w:rPr>
      <w:rFonts w:ascii="宋体" w:hAnsi="宋体" w:cs="宋体"/>
      <w:kern w:val="0"/>
      <w:sz w:val="24"/>
    </w:rPr>
  </w:style>
  <w:style w:type="character" w:customStyle="1" w:styleId="7">
    <w:name w:val="纯文本 Char"/>
    <w:basedOn w:val="6"/>
    <w:link w:val="3"/>
    <w:qFormat/>
    <w:uiPriority w:val="99"/>
    <w:rPr>
      <w:rFonts w:ascii="宋体" w:hAnsi="宋体" w:cs="宋体"/>
      <w:sz w:val="24"/>
      <w:szCs w:val="24"/>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32</Pages>
  <Words>474</Words>
  <Characters>476</Characters>
  <Lines>39</Lines>
  <Paragraphs>10</Paragraphs>
  <TotalTime>15</TotalTime>
  <ScaleCrop>false</ScaleCrop>
  <LinksUpToDate>false</LinksUpToDate>
  <CharactersWithSpaces>478</CharactersWithSpaces>
  <Application>WPS Office_12.1.0.24657_F1E327BC-269C-435d-A152-05C5408002CA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2023-02-07T09:00:00Z</dcterms:created>
  <dc:creator>Administrator</dc:creator>
  <cp:lastModifiedBy>Smile___谈谈,</cp:lastModifiedBy>
  <cp:lastPrinted>2023-02-06T09:28:00Z</cp:lastPrinted>
  <dcterms:modified xsi:type="dcterms:W3CDTF">2026-03-20T08:45:00Z</dcterms:modified>
  <cp:revision>1939</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2052-12.1.0.24657</vt:lpwstr>
  </property>
  <property fmtid="{D5CDD505-2E9C-101B-9397-08002B2CF9AE}" pid="3" name="ICV">
    <vt:lpwstr>18B5A8FAF3134B81A20B2C31FF869273</vt:lpwstr>
  </property>
  <property fmtid="{D5CDD505-2E9C-101B-9397-08002B2CF9AE}" pid="4" name="KSOTemplateDocerSaveRecord">
    <vt:lpwstr>eyJoZGlkIjoiNDczMDg3NmVjZDM4ZjkzZWUzMmQ1NzdhMTkxNDNhZjEiLCJ1c2VySWQiOiIyMjgxNjEyMDgifQ==</vt:lpwstr>
  </property>
</Properties>
</file>