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B0C72">
      <w:pPr>
        <w:pStyle w:val="2"/>
        <w:ind w:firstLine="3520" w:firstLineChars="800"/>
        <w:jc w:val="both"/>
        <w:rPr>
          <w:rFonts w:hint="eastAsia" w:asciiTheme="majorEastAsia" w:hAnsiTheme="majorEastAsia" w:eastAsiaTheme="majorEastAsia" w:cstheme="majorEastAsia"/>
          <w:b w:val="0"/>
          <w:bCs w:val="0"/>
          <w:lang w:eastAsia="zh-CN"/>
        </w:rPr>
      </w:pPr>
      <w:r>
        <w:rPr>
          <w:rFonts w:hint="eastAsia" w:asciiTheme="majorEastAsia" w:hAnsiTheme="majorEastAsia" w:eastAsiaTheme="majorEastAsia" w:cstheme="majorEastAsia"/>
          <w:b w:val="0"/>
          <w:bCs w:val="0"/>
          <w:sz w:val="44"/>
          <w:szCs w:val="44"/>
          <w:lang w:eastAsia="zh-CN"/>
        </w:rPr>
        <w:t>询价文件</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b w:val="0"/>
          <w:bCs w:val="0"/>
          <w:color w:val="000000"/>
          <w:sz w:val="28"/>
          <w:szCs w:val="28"/>
          <w:lang w:val="en-US" w:eastAsia="zh-CN"/>
        </w:rPr>
        <w:t>PVC电力护套管、PE管电力护套管、硅管及梅花管一批</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XWY-2024-1118001</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val="en-US" w:eastAsia="zh-CN"/>
        </w:rPr>
        <w:t>PVC电力护套管、PE管电力护套管、硅管及梅花管采购</w:t>
      </w:r>
      <w:r>
        <w:rPr>
          <w:rFonts w:hint="eastAsia" w:ascii="仿宋" w:hAnsi="仿宋" w:eastAsia="仿宋" w:cs="楷体_GB2312"/>
          <w:b/>
          <w:bCs/>
          <w:color w:val="000000"/>
          <w:sz w:val="28"/>
          <w:szCs w:val="28"/>
        </w:rPr>
        <w:t>询价</w:t>
      </w:r>
    </w:p>
    <w:p w14:paraId="66D3FC84">
      <w:pPr>
        <w:numPr>
          <w:ilvl w:val="0"/>
          <w:numId w:val="0"/>
        </w:numPr>
        <w:textAlignment w:val="baseline"/>
        <w:rPr>
          <w:rFonts w:hint="eastAsia" w:ascii="仿宋" w:hAnsi="仿宋" w:eastAsia="仿宋" w:cs="楷体_GB2312"/>
          <w:b/>
          <w:bCs/>
          <w:color w:val="000000"/>
          <w:sz w:val="28"/>
          <w:szCs w:val="28"/>
          <w:highlight w:val="none"/>
          <w:lang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highlight w:val="none"/>
          <w:lang w:eastAsia="zh-CN"/>
        </w:rPr>
        <w:t>安徽省淮南市十涧湖路</w:t>
      </w:r>
    </w:p>
    <w:p w14:paraId="04AA729E">
      <w:pPr>
        <w:numPr>
          <w:ilvl w:val="0"/>
          <w:numId w:val="0"/>
        </w:numPr>
        <w:spacing w:line="520" w:lineRule="exact"/>
        <w:textAlignment w:val="baseline"/>
        <w:rPr>
          <w:rFonts w:hint="eastAsia"/>
          <w:lang w:val="en-US" w:eastAsia="zh-CN"/>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413" w:tblpY="500"/>
        <w:tblOverlap w:val="never"/>
        <w:tblW w:w="104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650"/>
        <w:gridCol w:w="1940"/>
        <w:gridCol w:w="690"/>
        <w:gridCol w:w="1050"/>
        <w:gridCol w:w="1140"/>
        <w:gridCol w:w="1350"/>
        <w:gridCol w:w="1830"/>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650"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940"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90"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50"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140"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350"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830"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2C5A9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23046FE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650" w:type="dxa"/>
            <w:shd w:val="clear" w:color="auto" w:fill="auto"/>
            <w:noWrap/>
            <w:vAlign w:val="center"/>
          </w:tcPr>
          <w:p w14:paraId="4A3D6C24">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PVC电力护套管</w:t>
            </w:r>
          </w:p>
        </w:tc>
        <w:tc>
          <w:tcPr>
            <w:tcW w:w="1940" w:type="dxa"/>
            <w:shd w:val="clear" w:color="auto" w:fill="auto"/>
            <w:noWrap/>
            <w:vAlign w:val="center"/>
          </w:tcPr>
          <w:p w14:paraId="12B62A47">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DN110*5mm SN8</w:t>
            </w:r>
          </w:p>
        </w:tc>
        <w:tc>
          <w:tcPr>
            <w:tcW w:w="690" w:type="dxa"/>
            <w:shd w:val="clear" w:color="auto" w:fill="auto"/>
            <w:noWrap/>
            <w:vAlign w:val="center"/>
          </w:tcPr>
          <w:p w14:paraId="5E449D2E">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米</w:t>
            </w:r>
          </w:p>
        </w:tc>
        <w:tc>
          <w:tcPr>
            <w:tcW w:w="1050" w:type="dxa"/>
            <w:shd w:val="clear" w:color="auto" w:fill="auto"/>
            <w:noWrap/>
            <w:vAlign w:val="center"/>
          </w:tcPr>
          <w:p w14:paraId="31BD32C6">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34500</w:t>
            </w:r>
          </w:p>
        </w:tc>
        <w:tc>
          <w:tcPr>
            <w:tcW w:w="1140" w:type="dxa"/>
            <w:shd w:val="clear" w:color="auto" w:fill="auto"/>
            <w:noWrap/>
            <w:vAlign w:val="center"/>
          </w:tcPr>
          <w:p w14:paraId="1E7E9297">
            <w:pPr>
              <w:widowControl/>
              <w:jc w:val="center"/>
              <w:textAlignment w:val="baseline"/>
              <w:rPr>
                <w:rFonts w:hint="eastAsia" w:ascii="仿宋" w:hAnsi="仿宋" w:eastAsia="仿宋" w:cs="楷体_GB2312"/>
                <w:color w:val="000000"/>
                <w:sz w:val="24"/>
                <w:szCs w:val="24"/>
              </w:rPr>
            </w:pPr>
          </w:p>
        </w:tc>
        <w:tc>
          <w:tcPr>
            <w:tcW w:w="1350" w:type="dxa"/>
            <w:shd w:val="clear" w:color="auto" w:fill="auto"/>
            <w:noWrap/>
            <w:vAlign w:val="center"/>
          </w:tcPr>
          <w:p w14:paraId="6A1F76DA">
            <w:pPr>
              <w:widowControl/>
              <w:jc w:val="center"/>
              <w:textAlignment w:val="baseline"/>
              <w:rPr>
                <w:rFonts w:hint="eastAsia" w:ascii="仿宋" w:hAnsi="仿宋" w:eastAsia="仿宋" w:cs="楷体_GB2312"/>
                <w:color w:val="000000"/>
                <w:sz w:val="24"/>
                <w:szCs w:val="24"/>
                <w:lang w:val="en-US" w:eastAsia="zh-CN"/>
              </w:rPr>
            </w:pPr>
          </w:p>
        </w:tc>
        <w:tc>
          <w:tcPr>
            <w:tcW w:w="1830" w:type="dxa"/>
            <w:shd w:val="clear" w:color="auto" w:fill="auto"/>
            <w:noWrap/>
            <w:vAlign w:val="center"/>
          </w:tcPr>
          <w:p w14:paraId="3F5D8FA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承插式，配3排7管固定支架4米一处</w:t>
            </w:r>
          </w:p>
        </w:tc>
      </w:tr>
      <w:tr w14:paraId="63368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0252734F">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650" w:type="dxa"/>
            <w:shd w:val="clear" w:color="auto" w:fill="auto"/>
            <w:noWrap/>
            <w:vAlign w:val="center"/>
          </w:tcPr>
          <w:p w14:paraId="6C3D7C33">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PE电力护套管</w:t>
            </w:r>
          </w:p>
        </w:tc>
        <w:tc>
          <w:tcPr>
            <w:tcW w:w="1940" w:type="dxa"/>
            <w:shd w:val="clear" w:color="auto" w:fill="auto"/>
            <w:noWrap/>
            <w:vAlign w:val="center"/>
          </w:tcPr>
          <w:p w14:paraId="170FBF1B">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DN110*10mm SN16</w:t>
            </w:r>
          </w:p>
        </w:tc>
        <w:tc>
          <w:tcPr>
            <w:tcW w:w="690" w:type="dxa"/>
            <w:shd w:val="clear" w:color="auto" w:fill="auto"/>
            <w:noWrap/>
            <w:vAlign w:val="center"/>
          </w:tcPr>
          <w:p w14:paraId="7C17B401">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米</w:t>
            </w:r>
          </w:p>
        </w:tc>
        <w:tc>
          <w:tcPr>
            <w:tcW w:w="1050" w:type="dxa"/>
            <w:shd w:val="clear" w:color="auto" w:fill="auto"/>
            <w:noWrap/>
            <w:vAlign w:val="center"/>
          </w:tcPr>
          <w:p w14:paraId="659F7EB5">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1600</w:t>
            </w:r>
          </w:p>
        </w:tc>
        <w:tc>
          <w:tcPr>
            <w:tcW w:w="1140" w:type="dxa"/>
            <w:shd w:val="clear" w:color="auto" w:fill="auto"/>
            <w:noWrap/>
            <w:vAlign w:val="center"/>
          </w:tcPr>
          <w:p w14:paraId="2AA17D30">
            <w:pPr>
              <w:widowControl/>
              <w:jc w:val="center"/>
              <w:textAlignment w:val="baseline"/>
              <w:rPr>
                <w:rFonts w:hint="eastAsia" w:ascii="仿宋" w:hAnsi="仿宋" w:eastAsia="仿宋" w:cs="楷体_GB2312"/>
                <w:color w:val="000000"/>
                <w:sz w:val="24"/>
                <w:szCs w:val="24"/>
              </w:rPr>
            </w:pPr>
          </w:p>
        </w:tc>
        <w:tc>
          <w:tcPr>
            <w:tcW w:w="1350" w:type="dxa"/>
            <w:shd w:val="clear" w:color="auto" w:fill="auto"/>
            <w:noWrap/>
            <w:vAlign w:val="center"/>
          </w:tcPr>
          <w:p w14:paraId="635895F4">
            <w:pPr>
              <w:widowControl/>
              <w:jc w:val="center"/>
              <w:textAlignment w:val="baseline"/>
              <w:rPr>
                <w:rFonts w:hint="eastAsia" w:ascii="仿宋" w:hAnsi="仿宋" w:eastAsia="仿宋" w:cs="楷体_GB2312"/>
                <w:color w:val="000000"/>
                <w:sz w:val="24"/>
                <w:szCs w:val="24"/>
                <w:lang w:val="en-US" w:eastAsia="zh-CN"/>
              </w:rPr>
            </w:pPr>
          </w:p>
        </w:tc>
        <w:tc>
          <w:tcPr>
            <w:tcW w:w="1830" w:type="dxa"/>
            <w:shd w:val="clear" w:color="auto" w:fill="auto"/>
            <w:noWrap/>
            <w:vAlign w:val="center"/>
          </w:tcPr>
          <w:p w14:paraId="59242C08">
            <w:pPr>
              <w:widowControl/>
              <w:jc w:val="center"/>
              <w:textAlignment w:val="baseline"/>
              <w:rPr>
                <w:rFonts w:hint="default" w:ascii="仿宋" w:hAnsi="仿宋" w:eastAsia="仿宋" w:cs="楷体_GB2312"/>
                <w:color w:val="000000"/>
                <w:sz w:val="24"/>
                <w:szCs w:val="24"/>
                <w:lang w:val="en-US" w:eastAsia="zh-CN"/>
              </w:rPr>
            </w:pPr>
          </w:p>
        </w:tc>
      </w:tr>
      <w:tr w14:paraId="6B7AA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4D4D288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650" w:type="dxa"/>
            <w:shd w:val="clear" w:color="auto" w:fill="auto"/>
            <w:noWrap/>
            <w:vAlign w:val="center"/>
          </w:tcPr>
          <w:p w14:paraId="417284F2">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七孔梅花管</w:t>
            </w:r>
          </w:p>
        </w:tc>
        <w:tc>
          <w:tcPr>
            <w:tcW w:w="1940" w:type="dxa"/>
            <w:shd w:val="clear" w:color="auto" w:fill="auto"/>
            <w:noWrap/>
            <w:vAlign w:val="center"/>
          </w:tcPr>
          <w:p w14:paraId="417A3D46">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HDPE-32*7</w:t>
            </w:r>
          </w:p>
        </w:tc>
        <w:tc>
          <w:tcPr>
            <w:tcW w:w="690" w:type="dxa"/>
            <w:shd w:val="clear" w:color="auto" w:fill="auto"/>
            <w:noWrap/>
            <w:vAlign w:val="center"/>
          </w:tcPr>
          <w:p w14:paraId="61C6B38C">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米</w:t>
            </w:r>
          </w:p>
        </w:tc>
        <w:tc>
          <w:tcPr>
            <w:tcW w:w="1050" w:type="dxa"/>
            <w:shd w:val="clear" w:color="auto" w:fill="auto"/>
            <w:noWrap/>
            <w:vAlign w:val="center"/>
          </w:tcPr>
          <w:p w14:paraId="7FB330FF">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13000</w:t>
            </w:r>
          </w:p>
        </w:tc>
        <w:tc>
          <w:tcPr>
            <w:tcW w:w="1140" w:type="dxa"/>
            <w:shd w:val="clear" w:color="auto" w:fill="auto"/>
            <w:noWrap/>
            <w:vAlign w:val="center"/>
          </w:tcPr>
          <w:p w14:paraId="2043A5F8">
            <w:pPr>
              <w:widowControl/>
              <w:jc w:val="center"/>
              <w:textAlignment w:val="baseline"/>
              <w:rPr>
                <w:rFonts w:hint="eastAsia" w:ascii="仿宋" w:hAnsi="仿宋" w:eastAsia="仿宋" w:cs="楷体_GB2312"/>
                <w:color w:val="000000"/>
                <w:sz w:val="24"/>
                <w:szCs w:val="24"/>
              </w:rPr>
            </w:pPr>
          </w:p>
        </w:tc>
        <w:tc>
          <w:tcPr>
            <w:tcW w:w="1350" w:type="dxa"/>
            <w:shd w:val="clear" w:color="auto" w:fill="auto"/>
            <w:noWrap/>
            <w:vAlign w:val="center"/>
          </w:tcPr>
          <w:p w14:paraId="65EBCB9E">
            <w:pPr>
              <w:widowControl/>
              <w:jc w:val="center"/>
              <w:textAlignment w:val="baseline"/>
              <w:rPr>
                <w:rFonts w:hint="eastAsia" w:ascii="仿宋" w:hAnsi="仿宋" w:eastAsia="仿宋" w:cs="楷体_GB2312"/>
                <w:color w:val="000000"/>
                <w:sz w:val="24"/>
                <w:szCs w:val="24"/>
                <w:lang w:val="en-US" w:eastAsia="zh-CN"/>
              </w:rPr>
            </w:pPr>
          </w:p>
        </w:tc>
        <w:tc>
          <w:tcPr>
            <w:tcW w:w="1830" w:type="dxa"/>
            <w:shd w:val="clear" w:color="auto" w:fill="auto"/>
            <w:noWrap/>
            <w:vAlign w:val="center"/>
          </w:tcPr>
          <w:p w14:paraId="2AA47EC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配接头</w:t>
            </w:r>
          </w:p>
        </w:tc>
      </w:tr>
      <w:tr w14:paraId="3568B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44D9E2C6">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650" w:type="dxa"/>
            <w:shd w:val="clear" w:color="auto" w:fill="auto"/>
            <w:noWrap/>
            <w:vAlign w:val="center"/>
          </w:tcPr>
          <w:p w14:paraId="78BEBEAB">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硅管</w:t>
            </w:r>
          </w:p>
        </w:tc>
        <w:tc>
          <w:tcPr>
            <w:tcW w:w="1940" w:type="dxa"/>
            <w:shd w:val="clear" w:color="auto" w:fill="auto"/>
            <w:noWrap/>
            <w:vAlign w:val="center"/>
          </w:tcPr>
          <w:p w14:paraId="27456CDF">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Φ40*3.0mm</w:t>
            </w:r>
          </w:p>
        </w:tc>
        <w:tc>
          <w:tcPr>
            <w:tcW w:w="690" w:type="dxa"/>
            <w:shd w:val="clear" w:color="auto" w:fill="auto"/>
            <w:noWrap/>
            <w:vAlign w:val="center"/>
          </w:tcPr>
          <w:p w14:paraId="713C7735">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米</w:t>
            </w:r>
          </w:p>
        </w:tc>
        <w:tc>
          <w:tcPr>
            <w:tcW w:w="1050" w:type="dxa"/>
            <w:shd w:val="clear" w:color="auto" w:fill="auto"/>
            <w:noWrap/>
            <w:vAlign w:val="center"/>
          </w:tcPr>
          <w:p w14:paraId="36792161">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2300</w:t>
            </w:r>
          </w:p>
        </w:tc>
        <w:tc>
          <w:tcPr>
            <w:tcW w:w="1140" w:type="dxa"/>
            <w:shd w:val="clear" w:color="auto" w:fill="auto"/>
            <w:noWrap/>
            <w:vAlign w:val="center"/>
          </w:tcPr>
          <w:p w14:paraId="28F5F0E8">
            <w:pPr>
              <w:widowControl/>
              <w:jc w:val="center"/>
              <w:textAlignment w:val="baseline"/>
              <w:rPr>
                <w:rFonts w:hint="eastAsia" w:ascii="仿宋" w:hAnsi="仿宋" w:eastAsia="仿宋" w:cs="楷体_GB2312"/>
                <w:color w:val="000000"/>
                <w:sz w:val="24"/>
                <w:szCs w:val="24"/>
              </w:rPr>
            </w:pPr>
          </w:p>
        </w:tc>
        <w:tc>
          <w:tcPr>
            <w:tcW w:w="1350" w:type="dxa"/>
            <w:shd w:val="clear" w:color="auto" w:fill="auto"/>
            <w:noWrap/>
            <w:vAlign w:val="center"/>
          </w:tcPr>
          <w:p w14:paraId="561710A8">
            <w:pPr>
              <w:widowControl/>
              <w:jc w:val="center"/>
              <w:textAlignment w:val="baseline"/>
              <w:rPr>
                <w:rFonts w:hint="eastAsia" w:ascii="仿宋" w:hAnsi="仿宋" w:eastAsia="仿宋" w:cs="楷体_GB2312"/>
                <w:color w:val="000000"/>
                <w:sz w:val="24"/>
                <w:szCs w:val="24"/>
                <w:lang w:val="en-US" w:eastAsia="zh-CN"/>
              </w:rPr>
            </w:pPr>
          </w:p>
        </w:tc>
        <w:tc>
          <w:tcPr>
            <w:tcW w:w="1830" w:type="dxa"/>
            <w:shd w:val="clear" w:color="auto" w:fill="auto"/>
            <w:noWrap/>
            <w:vAlign w:val="center"/>
          </w:tcPr>
          <w:p w14:paraId="0E3A68B2">
            <w:pPr>
              <w:widowControl/>
              <w:jc w:val="center"/>
              <w:textAlignment w:val="baseline"/>
              <w:rPr>
                <w:rFonts w:hint="eastAsia" w:ascii="仿宋" w:hAnsi="仿宋" w:eastAsia="仿宋" w:cs="楷体_GB2312"/>
                <w:color w:val="000000"/>
                <w:sz w:val="24"/>
                <w:szCs w:val="24"/>
                <w:lang w:val="en-US" w:eastAsia="zh-CN"/>
              </w:rPr>
            </w:pPr>
          </w:p>
        </w:tc>
      </w:tr>
      <w:tr w14:paraId="1A7B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412" w:type="dxa"/>
            <w:gridSpan w:val="2"/>
            <w:shd w:val="clear" w:color="auto" w:fill="auto"/>
            <w:noWrap/>
            <w:vAlign w:val="center"/>
          </w:tcPr>
          <w:p w14:paraId="59542BC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820" w:type="dxa"/>
            <w:gridSpan w:val="4"/>
            <w:shd w:val="clear" w:color="auto" w:fill="auto"/>
            <w:noWrap/>
            <w:vAlign w:val="center"/>
          </w:tcPr>
          <w:p w14:paraId="481B6FF9">
            <w:pPr>
              <w:widowControl/>
              <w:jc w:val="center"/>
              <w:textAlignment w:val="baseline"/>
              <w:rPr>
                <w:rFonts w:hint="eastAsia" w:ascii="仿宋" w:hAnsi="仿宋" w:eastAsia="仿宋" w:cs="楷体_GB2312"/>
                <w:color w:val="000000"/>
                <w:sz w:val="24"/>
                <w:szCs w:val="24"/>
              </w:rPr>
            </w:pPr>
          </w:p>
        </w:tc>
        <w:tc>
          <w:tcPr>
            <w:tcW w:w="1350" w:type="dxa"/>
            <w:shd w:val="clear" w:color="auto" w:fill="auto"/>
            <w:noWrap/>
            <w:vAlign w:val="center"/>
          </w:tcPr>
          <w:p w14:paraId="04E69BB2">
            <w:pPr>
              <w:widowControl/>
              <w:jc w:val="center"/>
              <w:textAlignment w:val="baseline"/>
              <w:rPr>
                <w:rFonts w:hint="eastAsia" w:ascii="仿宋" w:hAnsi="仿宋" w:eastAsia="仿宋" w:cs="楷体_GB2312"/>
                <w:color w:val="000000"/>
                <w:sz w:val="24"/>
                <w:szCs w:val="24"/>
                <w:lang w:val="en-US" w:eastAsia="zh-CN"/>
              </w:rPr>
            </w:pPr>
          </w:p>
        </w:tc>
        <w:tc>
          <w:tcPr>
            <w:tcW w:w="1830" w:type="dxa"/>
            <w:shd w:val="clear" w:color="auto" w:fill="auto"/>
            <w:noWrap/>
            <w:vAlign w:val="center"/>
          </w:tcPr>
          <w:p w14:paraId="5A0D9FD6">
            <w:pPr>
              <w:widowControl/>
              <w:jc w:val="center"/>
              <w:textAlignment w:val="baseline"/>
              <w:rPr>
                <w:rFonts w:hint="eastAsia" w:ascii="仿宋" w:hAnsi="仿宋" w:eastAsia="仿宋" w:cs="楷体_GB2312"/>
                <w:color w:val="000000"/>
                <w:sz w:val="24"/>
                <w:szCs w:val="24"/>
                <w:lang w:val="en-US" w:eastAsia="zh-CN"/>
              </w:rPr>
            </w:pPr>
          </w:p>
        </w:tc>
      </w:tr>
      <w:tr w14:paraId="57A7B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0412" w:type="dxa"/>
            <w:gridSpan w:val="8"/>
            <w:shd w:val="clear" w:color="auto" w:fill="auto"/>
            <w:noWrap/>
            <w:vAlign w:val="center"/>
          </w:tcPr>
          <w:p w14:paraId="66D57CC6">
            <w:pPr>
              <w:bidi w:val="0"/>
              <w:rPr>
                <w:rFonts w:hint="default"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1、报价含13%增值税专用发票，含运输到项目施工现场费用，含装卸费用，并接受我公司的付款方式。</w:t>
            </w:r>
          </w:p>
          <w:p w14:paraId="34CB8E49">
            <w:pPr>
              <w:numPr>
                <w:ilvl w:val="0"/>
                <w:numId w:val="0"/>
              </w:numPr>
              <w:bidi w:val="0"/>
              <w:ind w:firstLine="720" w:firstLineChars="300"/>
              <w:rPr>
                <w:rFonts w:hint="default"/>
                <w:lang w:val="en-US" w:eastAsia="zh-CN"/>
              </w:rPr>
            </w:pPr>
            <w:r>
              <w:rPr>
                <w:rFonts w:hint="eastAsia" w:ascii="仿宋" w:hAnsi="仿宋" w:eastAsia="仿宋" w:cs="仿宋"/>
                <w:sz w:val="24"/>
                <w:szCs w:val="24"/>
                <w:lang w:val="en-US" w:eastAsia="zh-CN"/>
              </w:rPr>
              <w:t>2、产品达到国家标准，取样检验必须合格。</w:t>
            </w:r>
          </w:p>
          <w:p w14:paraId="6F00B2AE">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color w:val="000000"/>
                <w:sz w:val="24"/>
                <w:szCs w:val="24"/>
                <w:lang w:val="en-US" w:eastAsia="zh-CN"/>
              </w:rPr>
              <w:t>3、</w:t>
            </w:r>
            <w:r>
              <w:rPr>
                <w:rFonts w:hint="eastAsia" w:ascii="仿宋" w:hAnsi="仿宋" w:eastAsia="仿宋" w:cs="仿宋"/>
                <w:sz w:val="24"/>
                <w:szCs w:val="24"/>
                <w:lang w:val="en-US" w:eastAsia="zh-CN"/>
              </w:rPr>
              <w:t>以上产品为预估数量，具体发货量需根据现场实际生产需要分批次发货配送。</w:t>
            </w:r>
          </w:p>
          <w:p w14:paraId="346C6F03">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color w:val="000000"/>
                <w:sz w:val="24"/>
                <w:szCs w:val="24"/>
                <w:lang w:val="en-US" w:eastAsia="zh-CN"/>
              </w:rPr>
              <w:t>4、产品报价有效期不得少于1个月。</w:t>
            </w:r>
          </w:p>
        </w:tc>
      </w:tr>
    </w:tbl>
    <w:p w14:paraId="3E646D89">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b/>
          <w:color w:val="000000"/>
          <w:sz w:val="28"/>
          <w:szCs w:val="28"/>
          <w:lang w:eastAsia="zh-CN"/>
        </w:rPr>
      </w:pPr>
      <w:r>
        <w:rPr>
          <w:rFonts w:hint="eastAsia" w:ascii="仿宋" w:hAnsi="仿宋" w:eastAsia="仿宋" w:cs="仿宋"/>
          <w:i w:val="0"/>
          <w:iCs w:val="0"/>
          <w:caps w:val="0"/>
          <w:color w:val="000000"/>
          <w:spacing w:val="0"/>
          <w:sz w:val="28"/>
          <w:szCs w:val="28"/>
          <w:shd w:val="clear" w:fill="FFFFFF"/>
        </w:rPr>
        <w:t>注：</w:t>
      </w:r>
      <w:r>
        <w:rPr>
          <w:rFonts w:hint="eastAsia" w:ascii="仿宋" w:hAnsi="仿宋" w:eastAsia="仿宋" w:cs="仿宋"/>
          <w:i w:val="0"/>
          <w:iCs w:val="0"/>
          <w:caps w:val="0"/>
          <w:color w:val="000000"/>
          <w:spacing w:val="0"/>
          <w:sz w:val="28"/>
          <w:szCs w:val="28"/>
          <w:shd w:val="clear" w:fill="FFFFFF"/>
          <w:lang w:eastAsia="zh-CN"/>
        </w:rPr>
        <w:t>具体报价单详见附件四</w:t>
      </w: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highlight w:val="none"/>
          <w:lang w:val="en-US" w:eastAsia="zh-CN"/>
        </w:rPr>
        <w:t>6、产品执行标准：质量必须符合国家标准规范的技术要求。</w:t>
      </w:r>
    </w:p>
    <w:p w14:paraId="24607E1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216EFE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73C610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1EDB4C7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326F69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12、</w:t>
      </w:r>
      <w:r>
        <w:rPr>
          <w:rFonts w:ascii="仿宋" w:hAnsi="仿宋" w:eastAsia="仿宋" w:cs="楷体_GB2312"/>
          <w:color w:val="000000"/>
          <w:sz w:val="28"/>
          <w:szCs w:val="28"/>
        </w:rPr>
        <w:t>供应商在中标后，合同履行期间不能及时保障供应，</w:t>
      </w:r>
      <w:r>
        <w:rPr>
          <w:rFonts w:hint="default" w:ascii="仿宋" w:hAnsi="仿宋" w:eastAsia="仿宋" w:cs="楷体_GB2312"/>
          <w:color w:val="000000"/>
          <w:sz w:val="28"/>
          <w:szCs w:val="28"/>
        </w:rPr>
        <w:t>每出现一次，罚款1000元。累计出现三次，甲方有权单方面解除合同，乙方不得进行任何阻挠。</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3CF410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本材料无预付款，月度根据当月供货数量进行据实结算。</w:t>
      </w:r>
    </w:p>
    <w:p w14:paraId="3D4A4CC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2、报价人需按合同约定的供货期间进行供货，按国标规范要求验收合格后，方可投入工程使用。根据供货验收合格数量据实结算。</w:t>
      </w:r>
    </w:p>
    <w:p w14:paraId="28AF6FEB">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48D550E6">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11</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25</w:t>
      </w:r>
      <w:r>
        <w:rPr>
          <w:rFonts w:hint="eastAsia" w:ascii="仿宋" w:hAnsi="仿宋" w:eastAsia="仿宋" w:cs="楷体_GB2312"/>
          <w:sz w:val="28"/>
          <w:szCs w:val="28"/>
        </w:rPr>
        <w:t>日</w:t>
      </w:r>
      <w:r>
        <w:rPr>
          <w:rFonts w:hint="eastAsia" w:ascii="仿宋" w:hAnsi="仿宋" w:eastAsia="仿宋" w:cs="楷体_GB2312"/>
          <w:sz w:val="28"/>
          <w:szCs w:val="28"/>
          <w:lang w:eastAsia="zh-CN"/>
        </w:rPr>
        <w:t>当日</w:t>
      </w:r>
      <w:r>
        <w:rPr>
          <w:rFonts w:hint="eastAsia" w:ascii="仿宋" w:hAnsi="仿宋" w:eastAsia="仿宋" w:cs="楷体_GB2312"/>
          <w:sz w:val="28"/>
          <w:szCs w:val="28"/>
          <w:u w:val="single"/>
          <w:lang w:val="en-US" w:eastAsia="zh-CN"/>
        </w:rPr>
        <w:t>9</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谢家集区望峰岗镇淮河化工厂厂区内淮南新物源商贸有限责任公司</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11</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25</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9</w:t>
      </w:r>
      <w:r>
        <w:rPr>
          <w:rFonts w:hint="eastAsia" w:ascii="仿宋" w:hAnsi="仿宋" w:eastAsia="仿宋" w:cs="楷体_GB2312"/>
          <w:sz w:val="28"/>
          <w:szCs w:val="28"/>
        </w:rPr>
        <w:t>时当众开启各方报价文件。</w:t>
      </w:r>
    </w:p>
    <w:p w14:paraId="67B9862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F073249">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3A9934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w:t>
      </w:r>
      <w:r>
        <w:rPr>
          <w:rFonts w:ascii="仿宋" w:hAnsi="仿宋" w:eastAsia="仿宋" w:cs="楷体_GB2312"/>
          <w:color w:val="000000"/>
          <w:sz w:val="28"/>
          <w:szCs w:val="28"/>
        </w:rPr>
        <w:t>在符合采购需求、质量和服务相等的前提下，以合理低价的供应商作为成交供应商，供应商报价和承诺一经认可，即为成交合同价，不允许二次涨价。</w:t>
      </w:r>
    </w:p>
    <w:p w14:paraId="401334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4、本次询价报价单位少于两家或所有报价均被否决的，重新进行询价，只有两家报价单位自动转为竞争性谈判。</w:t>
      </w:r>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sz w:val="28"/>
          <w:szCs w:val="28"/>
          <w:lang w:val="en-US" w:eastAsia="zh-CN"/>
        </w:rPr>
        <w:t>13956455350</w:t>
      </w:r>
    </w:p>
    <w:p w14:paraId="0DB0FB78">
      <w:pPr>
        <w:pStyle w:val="2"/>
        <w:rPr>
          <w:rFonts w:hint="default"/>
          <w:lang w:val="en-US" w:eastAsia="zh-CN"/>
        </w:rPr>
      </w:pPr>
      <w:r>
        <w:rPr>
          <w:rFonts w:hint="eastAsia" w:ascii="仿宋" w:hAnsi="仿宋" w:eastAsia="仿宋" w:cs="楷体_GB2312"/>
          <w:color w:val="000000"/>
          <w:sz w:val="28"/>
          <w:szCs w:val="28"/>
          <w:lang w:val="en-US" w:eastAsia="zh-CN"/>
        </w:rPr>
        <w:t xml:space="preserve"> 联系人（技术）：电话： 13516423260</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840" w:firstLineChars="30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2"/>
        <w:rPr>
          <w:rFonts w:hint="eastAsia" w:ascii="仿宋" w:hAnsi="仿宋" w:eastAsia="仿宋" w:cs="仿宋"/>
          <w:b/>
          <w:bCs/>
          <w:sz w:val="28"/>
          <w:szCs w:val="28"/>
        </w:rPr>
      </w:pPr>
    </w:p>
    <w:p w14:paraId="50AA336E">
      <w:pPr>
        <w:rPr>
          <w:rFonts w:hint="eastAsia"/>
        </w:rPr>
      </w:pPr>
    </w:p>
    <w:p w14:paraId="3F5D6E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3766B9BB">
      <w:pPr>
        <w:pStyle w:val="2"/>
        <w:rPr>
          <w:rFonts w:ascii="仿宋" w:hAnsi="仿宋" w:eastAsia="仿宋" w:cs="楷体_GB2312"/>
          <w:color w:val="000000"/>
          <w:sz w:val="28"/>
          <w:szCs w:val="28"/>
        </w:rPr>
      </w:pPr>
    </w:p>
    <w:p w14:paraId="579A5E7B"/>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EB24831">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11</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18</w:t>
      </w:r>
      <w:bookmarkStart w:id="0" w:name="_GoBack"/>
      <w:bookmarkEnd w:id="0"/>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02F3FF91">
      <w:pPr>
        <w:pStyle w:val="2"/>
        <w:rPr>
          <w:rFonts w:hint="eastAsia" w:ascii="仿宋" w:hAnsi="仿宋" w:eastAsia="仿宋" w:cs="仿宋"/>
          <w:color w:val="000000"/>
          <w:sz w:val="28"/>
          <w:szCs w:val="28"/>
        </w:rPr>
      </w:pPr>
    </w:p>
    <w:p w14:paraId="23F28905">
      <w:pPr>
        <w:rPr>
          <w:rFonts w:hint="eastAsia" w:ascii="仿宋" w:hAnsi="仿宋" w:eastAsia="仿宋" w:cs="仿宋"/>
          <w:color w:val="000000"/>
          <w:sz w:val="28"/>
          <w:szCs w:val="28"/>
        </w:rPr>
      </w:pPr>
    </w:p>
    <w:p w14:paraId="3012D37F">
      <w:pPr>
        <w:textAlignment w:val="baseline"/>
        <w:rPr>
          <w:rFonts w:hint="eastAsia" w:ascii="仿宋" w:hAnsi="仿宋" w:eastAsia="仿宋" w:cs="仿宋"/>
          <w:color w:val="000000"/>
          <w:sz w:val="28"/>
          <w:szCs w:val="28"/>
        </w:rPr>
      </w:pPr>
    </w:p>
    <w:p w14:paraId="46B359E3">
      <w:pPr>
        <w:textAlignment w:val="baseline"/>
        <w:rPr>
          <w:rFonts w:hint="eastAsia" w:ascii="仿宋" w:hAnsi="仿宋" w:eastAsia="仿宋" w:cs="仿宋"/>
          <w:color w:val="000000"/>
          <w:sz w:val="28"/>
          <w:szCs w:val="28"/>
        </w:rPr>
      </w:pPr>
    </w:p>
    <w:p w14:paraId="4D76E8FB">
      <w:pPr>
        <w:textAlignment w:val="baseline"/>
        <w:rPr>
          <w:rFonts w:hint="eastAsia" w:ascii="仿宋" w:hAnsi="仿宋" w:eastAsia="仿宋" w:cs="仿宋"/>
          <w:color w:val="000000"/>
          <w:sz w:val="28"/>
          <w:szCs w:val="28"/>
        </w:rPr>
      </w:pPr>
    </w:p>
    <w:p w14:paraId="320829DD">
      <w:pPr>
        <w:textAlignment w:val="baseline"/>
        <w:rPr>
          <w:rFonts w:hint="eastAsia" w:ascii="仿宋" w:hAnsi="仿宋" w:eastAsia="仿宋" w:cs="仿宋"/>
          <w:color w:val="000000"/>
          <w:sz w:val="28"/>
          <w:szCs w:val="28"/>
        </w:rPr>
      </w:pPr>
    </w:p>
    <w:p w14:paraId="1D586E65">
      <w:pPr>
        <w:textAlignment w:val="baseline"/>
        <w:rPr>
          <w:rFonts w:hint="eastAsia" w:ascii="仿宋" w:hAnsi="仿宋" w:eastAsia="仿宋" w:cs="仿宋"/>
          <w:color w:val="000000"/>
          <w:sz w:val="28"/>
          <w:szCs w:val="28"/>
        </w:rPr>
      </w:pPr>
    </w:p>
    <w:p w14:paraId="69A35C55">
      <w:pPr>
        <w:textAlignment w:val="baseline"/>
        <w:rPr>
          <w:rFonts w:hint="eastAsia" w:ascii="仿宋" w:hAnsi="仿宋" w:eastAsia="仿宋" w:cs="仿宋"/>
          <w:color w:val="000000"/>
          <w:sz w:val="28"/>
          <w:szCs w:val="28"/>
        </w:rPr>
      </w:pPr>
    </w:p>
    <w:p w14:paraId="348B2028">
      <w:pPr>
        <w:textAlignment w:val="baseline"/>
        <w:rPr>
          <w:rFonts w:hint="eastAsia" w:ascii="仿宋" w:hAnsi="仿宋" w:eastAsia="仿宋" w:cs="仿宋"/>
          <w:color w:val="000000"/>
          <w:sz w:val="28"/>
          <w:szCs w:val="28"/>
        </w:rPr>
      </w:pPr>
    </w:p>
    <w:p w14:paraId="57A56BAA">
      <w:pPr>
        <w:textAlignment w:val="baseline"/>
        <w:rPr>
          <w:rFonts w:hint="eastAsia" w:ascii="仿宋" w:hAnsi="仿宋" w:eastAsia="仿宋" w:cs="仿宋"/>
          <w:color w:val="000000"/>
          <w:sz w:val="28"/>
          <w:szCs w:val="28"/>
        </w:rPr>
      </w:pPr>
    </w:p>
    <w:p w14:paraId="1A30D686">
      <w:pPr>
        <w:textAlignment w:val="baseline"/>
        <w:rPr>
          <w:rFonts w:hint="eastAsia" w:ascii="仿宋" w:hAnsi="仿宋" w:eastAsia="仿宋" w:cs="仿宋"/>
          <w:color w:val="000000"/>
          <w:sz w:val="28"/>
          <w:szCs w:val="28"/>
        </w:rPr>
      </w:pPr>
    </w:p>
    <w:p w14:paraId="6DDD9F65">
      <w:pPr>
        <w:textAlignment w:val="baseline"/>
        <w:rPr>
          <w:rFonts w:hint="eastAsia" w:ascii="仿宋" w:hAnsi="仿宋" w:eastAsia="仿宋" w:cs="仿宋"/>
          <w:color w:val="000000"/>
          <w:sz w:val="28"/>
          <w:szCs w:val="28"/>
        </w:rPr>
      </w:pPr>
    </w:p>
    <w:p w14:paraId="620A6E65">
      <w:pPr>
        <w:textAlignment w:val="baseline"/>
        <w:rPr>
          <w:rFonts w:hint="eastAsia" w:ascii="仿宋" w:hAnsi="仿宋" w:eastAsia="仿宋" w:cs="仿宋"/>
          <w:color w:val="000000"/>
          <w:sz w:val="28"/>
          <w:szCs w:val="28"/>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r>
        <w:rPr>
          <w:rFonts w:hint="eastAsia" w:ascii="仿宋" w:hAnsi="仿宋" w:eastAsia="仿宋" w:cs="仿宋"/>
          <w:color w:val="000000"/>
          <w:sz w:val="28"/>
          <w:szCs w:val="28"/>
          <w:lang w:val="en-US" w:eastAsia="zh-CN"/>
        </w:rPr>
        <w:t>复印件</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5008D5CF">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C4D2DC8">
      <w:pPr>
        <w:jc w:val="center"/>
        <w:textAlignment w:val="baseline"/>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pPr w:leftFromText="180" w:rightFromText="180" w:vertAnchor="text" w:horzAnchor="page" w:tblpX="413" w:tblpY="500"/>
        <w:tblOverlap w:val="never"/>
        <w:tblW w:w="104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650"/>
        <w:gridCol w:w="1940"/>
        <w:gridCol w:w="690"/>
        <w:gridCol w:w="1050"/>
        <w:gridCol w:w="1140"/>
        <w:gridCol w:w="1350"/>
        <w:gridCol w:w="1830"/>
      </w:tblGrid>
      <w:tr w14:paraId="0015E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5E400E16">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650" w:type="dxa"/>
            <w:shd w:val="clear" w:color="auto" w:fill="auto"/>
            <w:noWrap/>
            <w:vAlign w:val="center"/>
          </w:tcPr>
          <w:p w14:paraId="57C6A078">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940" w:type="dxa"/>
            <w:shd w:val="clear" w:color="auto" w:fill="auto"/>
            <w:noWrap/>
            <w:vAlign w:val="center"/>
          </w:tcPr>
          <w:p w14:paraId="485E6D2F">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90" w:type="dxa"/>
            <w:shd w:val="clear" w:color="auto" w:fill="auto"/>
            <w:noWrap/>
            <w:vAlign w:val="center"/>
          </w:tcPr>
          <w:p w14:paraId="1FDD13A3">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50" w:type="dxa"/>
            <w:shd w:val="clear" w:color="auto" w:fill="auto"/>
            <w:noWrap/>
            <w:vAlign w:val="center"/>
          </w:tcPr>
          <w:p w14:paraId="6EE61BDE">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140" w:type="dxa"/>
            <w:shd w:val="clear" w:color="auto" w:fill="auto"/>
            <w:noWrap/>
            <w:vAlign w:val="center"/>
          </w:tcPr>
          <w:p w14:paraId="78EE5D4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350" w:type="dxa"/>
            <w:shd w:val="clear" w:color="auto" w:fill="auto"/>
            <w:noWrap/>
            <w:vAlign w:val="center"/>
          </w:tcPr>
          <w:p w14:paraId="79C2A62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830" w:type="dxa"/>
            <w:shd w:val="clear" w:color="auto" w:fill="auto"/>
            <w:noWrap/>
            <w:vAlign w:val="center"/>
          </w:tcPr>
          <w:p w14:paraId="1E46224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24517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0C340811">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650" w:type="dxa"/>
            <w:shd w:val="clear" w:color="auto" w:fill="auto"/>
            <w:noWrap/>
            <w:vAlign w:val="center"/>
          </w:tcPr>
          <w:p w14:paraId="23F1C2F9">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PVC电力护套管</w:t>
            </w:r>
          </w:p>
        </w:tc>
        <w:tc>
          <w:tcPr>
            <w:tcW w:w="1940" w:type="dxa"/>
            <w:shd w:val="clear" w:color="auto" w:fill="auto"/>
            <w:noWrap/>
            <w:vAlign w:val="center"/>
          </w:tcPr>
          <w:p w14:paraId="4A444A17">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DN110*5mm SN8</w:t>
            </w:r>
          </w:p>
        </w:tc>
        <w:tc>
          <w:tcPr>
            <w:tcW w:w="690" w:type="dxa"/>
            <w:shd w:val="clear" w:color="auto" w:fill="auto"/>
            <w:noWrap/>
            <w:vAlign w:val="center"/>
          </w:tcPr>
          <w:p w14:paraId="33AD200B">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米</w:t>
            </w:r>
          </w:p>
        </w:tc>
        <w:tc>
          <w:tcPr>
            <w:tcW w:w="1050" w:type="dxa"/>
            <w:shd w:val="clear" w:color="auto" w:fill="auto"/>
            <w:noWrap/>
            <w:vAlign w:val="center"/>
          </w:tcPr>
          <w:p w14:paraId="181F5D17">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34500</w:t>
            </w:r>
          </w:p>
        </w:tc>
        <w:tc>
          <w:tcPr>
            <w:tcW w:w="1140" w:type="dxa"/>
            <w:shd w:val="clear" w:color="auto" w:fill="auto"/>
            <w:noWrap/>
            <w:vAlign w:val="center"/>
          </w:tcPr>
          <w:p w14:paraId="41A16522">
            <w:pPr>
              <w:widowControl/>
              <w:jc w:val="center"/>
              <w:textAlignment w:val="baseline"/>
              <w:rPr>
                <w:rFonts w:hint="eastAsia" w:ascii="仿宋" w:hAnsi="仿宋" w:eastAsia="仿宋" w:cs="楷体_GB2312"/>
                <w:color w:val="000000"/>
                <w:sz w:val="24"/>
                <w:szCs w:val="24"/>
              </w:rPr>
            </w:pPr>
          </w:p>
        </w:tc>
        <w:tc>
          <w:tcPr>
            <w:tcW w:w="1350" w:type="dxa"/>
            <w:shd w:val="clear" w:color="auto" w:fill="auto"/>
            <w:noWrap/>
            <w:vAlign w:val="center"/>
          </w:tcPr>
          <w:p w14:paraId="79942944">
            <w:pPr>
              <w:widowControl/>
              <w:jc w:val="center"/>
              <w:textAlignment w:val="baseline"/>
              <w:rPr>
                <w:rFonts w:hint="eastAsia" w:ascii="仿宋" w:hAnsi="仿宋" w:eastAsia="仿宋" w:cs="楷体_GB2312"/>
                <w:color w:val="000000"/>
                <w:sz w:val="24"/>
                <w:szCs w:val="24"/>
                <w:lang w:val="en-US" w:eastAsia="zh-CN"/>
              </w:rPr>
            </w:pPr>
          </w:p>
        </w:tc>
        <w:tc>
          <w:tcPr>
            <w:tcW w:w="1830" w:type="dxa"/>
            <w:shd w:val="clear" w:color="auto" w:fill="auto"/>
            <w:noWrap/>
            <w:vAlign w:val="center"/>
          </w:tcPr>
          <w:p w14:paraId="35C08FD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承插式，配3排7管固定支架4米一处</w:t>
            </w:r>
          </w:p>
        </w:tc>
      </w:tr>
      <w:tr w14:paraId="1A36E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77EA3F2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650" w:type="dxa"/>
            <w:shd w:val="clear" w:color="auto" w:fill="auto"/>
            <w:noWrap/>
            <w:vAlign w:val="center"/>
          </w:tcPr>
          <w:p w14:paraId="2A079911">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PE电力护套管</w:t>
            </w:r>
          </w:p>
        </w:tc>
        <w:tc>
          <w:tcPr>
            <w:tcW w:w="1940" w:type="dxa"/>
            <w:shd w:val="clear" w:color="auto" w:fill="auto"/>
            <w:noWrap/>
            <w:vAlign w:val="center"/>
          </w:tcPr>
          <w:p w14:paraId="04ED9F95">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DN110*10mm SN16</w:t>
            </w:r>
          </w:p>
        </w:tc>
        <w:tc>
          <w:tcPr>
            <w:tcW w:w="690" w:type="dxa"/>
            <w:shd w:val="clear" w:color="auto" w:fill="auto"/>
            <w:noWrap/>
            <w:vAlign w:val="center"/>
          </w:tcPr>
          <w:p w14:paraId="28E25E01">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米</w:t>
            </w:r>
          </w:p>
        </w:tc>
        <w:tc>
          <w:tcPr>
            <w:tcW w:w="1050" w:type="dxa"/>
            <w:shd w:val="clear" w:color="auto" w:fill="auto"/>
            <w:noWrap/>
            <w:vAlign w:val="center"/>
          </w:tcPr>
          <w:p w14:paraId="6AE46564">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1600</w:t>
            </w:r>
          </w:p>
        </w:tc>
        <w:tc>
          <w:tcPr>
            <w:tcW w:w="1140" w:type="dxa"/>
            <w:shd w:val="clear" w:color="auto" w:fill="auto"/>
            <w:noWrap/>
            <w:vAlign w:val="center"/>
          </w:tcPr>
          <w:p w14:paraId="14891F18">
            <w:pPr>
              <w:widowControl/>
              <w:jc w:val="center"/>
              <w:textAlignment w:val="baseline"/>
              <w:rPr>
                <w:rFonts w:hint="eastAsia" w:ascii="仿宋" w:hAnsi="仿宋" w:eastAsia="仿宋" w:cs="楷体_GB2312"/>
                <w:color w:val="000000"/>
                <w:sz w:val="24"/>
                <w:szCs w:val="24"/>
              </w:rPr>
            </w:pPr>
          </w:p>
        </w:tc>
        <w:tc>
          <w:tcPr>
            <w:tcW w:w="1350" w:type="dxa"/>
            <w:shd w:val="clear" w:color="auto" w:fill="auto"/>
            <w:noWrap/>
            <w:vAlign w:val="center"/>
          </w:tcPr>
          <w:p w14:paraId="5BA835C9">
            <w:pPr>
              <w:widowControl/>
              <w:jc w:val="center"/>
              <w:textAlignment w:val="baseline"/>
              <w:rPr>
                <w:rFonts w:hint="eastAsia" w:ascii="仿宋" w:hAnsi="仿宋" w:eastAsia="仿宋" w:cs="楷体_GB2312"/>
                <w:color w:val="000000"/>
                <w:sz w:val="24"/>
                <w:szCs w:val="24"/>
                <w:lang w:val="en-US" w:eastAsia="zh-CN"/>
              </w:rPr>
            </w:pPr>
          </w:p>
        </w:tc>
        <w:tc>
          <w:tcPr>
            <w:tcW w:w="1830" w:type="dxa"/>
            <w:shd w:val="clear" w:color="auto" w:fill="auto"/>
            <w:noWrap/>
            <w:vAlign w:val="center"/>
          </w:tcPr>
          <w:p w14:paraId="130B2228">
            <w:pPr>
              <w:widowControl/>
              <w:jc w:val="center"/>
              <w:textAlignment w:val="baseline"/>
              <w:rPr>
                <w:rFonts w:hint="default" w:ascii="仿宋" w:hAnsi="仿宋" w:eastAsia="仿宋" w:cs="楷体_GB2312"/>
                <w:color w:val="000000"/>
                <w:sz w:val="24"/>
                <w:szCs w:val="24"/>
                <w:lang w:val="en-US" w:eastAsia="zh-CN"/>
              </w:rPr>
            </w:pPr>
          </w:p>
        </w:tc>
      </w:tr>
      <w:tr w14:paraId="5DAF0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29D9329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650" w:type="dxa"/>
            <w:shd w:val="clear" w:color="auto" w:fill="auto"/>
            <w:noWrap/>
            <w:vAlign w:val="center"/>
          </w:tcPr>
          <w:p w14:paraId="2F62D82D">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七孔梅花管</w:t>
            </w:r>
          </w:p>
        </w:tc>
        <w:tc>
          <w:tcPr>
            <w:tcW w:w="1940" w:type="dxa"/>
            <w:shd w:val="clear" w:color="auto" w:fill="auto"/>
            <w:noWrap/>
            <w:vAlign w:val="center"/>
          </w:tcPr>
          <w:p w14:paraId="5CADD2E0">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HDPE-32*7</w:t>
            </w:r>
          </w:p>
        </w:tc>
        <w:tc>
          <w:tcPr>
            <w:tcW w:w="690" w:type="dxa"/>
            <w:shd w:val="clear" w:color="auto" w:fill="auto"/>
            <w:noWrap/>
            <w:vAlign w:val="center"/>
          </w:tcPr>
          <w:p w14:paraId="4DBB557A">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米</w:t>
            </w:r>
          </w:p>
        </w:tc>
        <w:tc>
          <w:tcPr>
            <w:tcW w:w="1050" w:type="dxa"/>
            <w:shd w:val="clear" w:color="auto" w:fill="auto"/>
            <w:noWrap/>
            <w:vAlign w:val="center"/>
          </w:tcPr>
          <w:p w14:paraId="499657D9">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13000</w:t>
            </w:r>
          </w:p>
        </w:tc>
        <w:tc>
          <w:tcPr>
            <w:tcW w:w="1140" w:type="dxa"/>
            <w:shd w:val="clear" w:color="auto" w:fill="auto"/>
            <w:noWrap/>
            <w:vAlign w:val="center"/>
          </w:tcPr>
          <w:p w14:paraId="6EAF6312">
            <w:pPr>
              <w:widowControl/>
              <w:jc w:val="center"/>
              <w:textAlignment w:val="baseline"/>
              <w:rPr>
                <w:rFonts w:hint="eastAsia" w:ascii="仿宋" w:hAnsi="仿宋" w:eastAsia="仿宋" w:cs="楷体_GB2312"/>
                <w:color w:val="000000"/>
                <w:sz w:val="24"/>
                <w:szCs w:val="24"/>
              </w:rPr>
            </w:pPr>
          </w:p>
        </w:tc>
        <w:tc>
          <w:tcPr>
            <w:tcW w:w="1350" w:type="dxa"/>
            <w:shd w:val="clear" w:color="auto" w:fill="auto"/>
            <w:noWrap/>
            <w:vAlign w:val="center"/>
          </w:tcPr>
          <w:p w14:paraId="57412DCC">
            <w:pPr>
              <w:widowControl/>
              <w:jc w:val="center"/>
              <w:textAlignment w:val="baseline"/>
              <w:rPr>
                <w:rFonts w:hint="eastAsia" w:ascii="仿宋" w:hAnsi="仿宋" w:eastAsia="仿宋" w:cs="楷体_GB2312"/>
                <w:color w:val="000000"/>
                <w:sz w:val="24"/>
                <w:szCs w:val="24"/>
                <w:lang w:val="en-US" w:eastAsia="zh-CN"/>
              </w:rPr>
            </w:pPr>
          </w:p>
        </w:tc>
        <w:tc>
          <w:tcPr>
            <w:tcW w:w="1830" w:type="dxa"/>
            <w:shd w:val="clear" w:color="auto" w:fill="auto"/>
            <w:noWrap/>
            <w:vAlign w:val="center"/>
          </w:tcPr>
          <w:p w14:paraId="1ED22DF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配接头</w:t>
            </w:r>
          </w:p>
        </w:tc>
      </w:tr>
      <w:tr w14:paraId="2C142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3FFB963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650" w:type="dxa"/>
            <w:shd w:val="clear" w:color="auto" w:fill="auto"/>
            <w:noWrap/>
            <w:vAlign w:val="center"/>
          </w:tcPr>
          <w:p w14:paraId="62957031">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硅管</w:t>
            </w:r>
          </w:p>
        </w:tc>
        <w:tc>
          <w:tcPr>
            <w:tcW w:w="1940" w:type="dxa"/>
            <w:shd w:val="clear" w:color="auto" w:fill="auto"/>
            <w:noWrap/>
            <w:vAlign w:val="center"/>
          </w:tcPr>
          <w:p w14:paraId="14656803">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Φ40*3.0mm</w:t>
            </w:r>
          </w:p>
        </w:tc>
        <w:tc>
          <w:tcPr>
            <w:tcW w:w="690" w:type="dxa"/>
            <w:shd w:val="clear" w:color="auto" w:fill="auto"/>
            <w:noWrap/>
            <w:vAlign w:val="center"/>
          </w:tcPr>
          <w:p w14:paraId="3FFC4286">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米</w:t>
            </w:r>
          </w:p>
        </w:tc>
        <w:tc>
          <w:tcPr>
            <w:tcW w:w="1050" w:type="dxa"/>
            <w:shd w:val="clear" w:color="auto" w:fill="auto"/>
            <w:noWrap/>
            <w:vAlign w:val="center"/>
          </w:tcPr>
          <w:p w14:paraId="4587EA03">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2300</w:t>
            </w:r>
          </w:p>
        </w:tc>
        <w:tc>
          <w:tcPr>
            <w:tcW w:w="1140" w:type="dxa"/>
            <w:shd w:val="clear" w:color="auto" w:fill="auto"/>
            <w:noWrap/>
            <w:vAlign w:val="center"/>
          </w:tcPr>
          <w:p w14:paraId="050038F0">
            <w:pPr>
              <w:widowControl/>
              <w:jc w:val="center"/>
              <w:textAlignment w:val="baseline"/>
              <w:rPr>
                <w:rFonts w:hint="eastAsia" w:ascii="仿宋" w:hAnsi="仿宋" w:eastAsia="仿宋" w:cs="楷体_GB2312"/>
                <w:color w:val="000000"/>
                <w:sz w:val="24"/>
                <w:szCs w:val="24"/>
              </w:rPr>
            </w:pPr>
          </w:p>
        </w:tc>
        <w:tc>
          <w:tcPr>
            <w:tcW w:w="1350" w:type="dxa"/>
            <w:shd w:val="clear" w:color="auto" w:fill="auto"/>
            <w:noWrap/>
            <w:vAlign w:val="center"/>
          </w:tcPr>
          <w:p w14:paraId="2FE54CC7">
            <w:pPr>
              <w:widowControl/>
              <w:jc w:val="center"/>
              <w:textAlignment w:val="baseline"/>
              <w:rPr>
                <w:rFonts w:hint="eastAsia" w:ascii="仿宋" w:hAnsi="仿宋" w:eastAsia="仿宋" w:cs="楷体_GB2312"/>
                <w:color w:val="000000"/>
                <w:sz w:val="24"/>
                <w:szCs w:val="24"/>
                <w:lang w:val="en-US" w:eastAsia="zh-CN"/>
              </w:rPr>
            </w:pPr>
          </w:p>
        </w:tc>
        <w:tc>
          <w:tcPr>
            <w:tcW w:w="1830" w:type="dxa"/>
            <w:shd w:val="clear" w:color="auto" w:fill="auto"/>
            <w:noWrap/>
            <w:vAlign w:val="center"/>
          </w:tcPr>
          <w:p w14:paraId="64276A7D">
            <w:pPr>
              <w:widowControl/>
              <w:jc w:val="center"/>
              <w:textAlignment w:val="baseline"/>
              <w:rPr>
                <w:rFonts w:hint="eastAsia" w:ascii="仿宋" w:hAnsi="仿宋" w:eastAsia="仿宋" w:cs="楷体_GB2312"/>
                <w:color w:val="000000"/>
                <w:sz w:val="24"/>
                <w:szCs w:val="24"/>
                <w:lang w:val="en-US" w:eastAsia="zh-CN"/>
              </w:rPr>
            </w:pPr>
          </w:p>
        </w:tc>
      </w:tr>
      <w:tr w14:paraId="40B2F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412" w:type="dxa"/>
            <w:gridSpan w:val="2"/>
            <w:shd w:val="clear" w:color="auto" w:fill="auto"/>
            <w:noWrap/>
            <w:vAlign w:val="center"/>
          </w:tcPr>
          <w:p w14:paraId="4344BF86">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820" w:type="dxa"/>
            <w:gridSpan w:val="4"/>
            <w:shd w:val="clear" w:color="auto" w:fill="auto"/>
            <w:noWrap/>
            <w:vAlign w:val="center"/>
          </w:tcPr>
          <w:p w14:paraId="6A106B20">
            <w:pPr>
              <w:widowControl/>
              <w:jc w:val="center"/>
              <w:textAlignment w:val="baseline"/>
              <w:rPr>
                <w:rFonts w:hint="eastAsia" w:ascii="仿宋" w:hAnsi="仿宋" w:eastAsia="仿宋" w:cs="楷体_GB2312"/>
                <w:color w:val="000000"/>
                <w:sz w:val="24"/>
                <w:szCs w:val="24"/>
              </w:rPr>
            </w:pPr>
          </w:p>
        </w:tc>
        <w:tc>
          <w:tcPr>
            <w:tcW w:w="1350" w:type="dxa"/>
            <w:shd w:val="clear" w:color="auto" w:fill="auto"/>
            <w:noWrap/>
            <w:vAlign w:val="center"/>
          </w:tcPr>
          <w:p w14:paraId="2E0129DF">
            <w:pPr>
              <w:widowControl/>
              <w:jc w:val="center"/>
              <w:textAlignment w:val="baseline"/>
              <w:rPr>
                <w:rFonts w:hint="eastAsia" w:ascii="仿宋" w:hAnsi="仿宋" w:eastAsia="仿宋" w:cs="楷体_GB2312"/>
                <w:color w:val="000000"/>
                <w:sz w:val="24"/>
                <w:szCs w:val="24"/>
                <w:lang w:val="en-US" w:eastAsia="zh-CN"/>
              </w:rPr>
            </w:pPr>
          </w:p>
        </w:tc>
        <w:tc>
          <w:tcPr>
            <w:tcW w:w="1830" w:type="dxa"/>
            <w:shd w:val="clear" w:color="auto" w:fill="auto"/>
            <w:noWrap/>
            <w:vAlign w:val="center"/>
          </w:tcPr>
          <w:p w14:paraId="79C53FC8">
            <w:pPr>
              <w:widowControl/>
              <w:jc w:val="center"/>
              <w:textAlignment w:val="baseline"/>
              <w:rPr>
                <w:rFonts w:hint="eastAsia" w:ascii="仿宋" w:hAnsi="仿宋" w:eastAsia="仿宋" w:cs="楷体_GB2312"/>
                <w:color w:val="000000"/>
                <w:sz w:val="24"/>
                <w:szCs w:val="24"/>
                <w:lang w:val="en-US" w:eastAsia="zh-CN"/>
              </w:rPr>
            </w:pPr>
          </w:p>
        </w:tc>
      </w:tr>
      <w:tr w14:paraId="0A2B2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0412" w:type="dxa"/>
            <w:gridSpan w:val="8"/>
            <w:shd w:val="clear" w:color="auto" w:fill="auto"/>
            <w:noWrap/>
            <w:vAlign w:val="center"/>
          </w:tcPr>
          <w:p w14:paraId="646B2B81">
            <w:pPr>
              <w:bidi w:val="0"/>
              <w:rPr>
                <w:rFonts w:hint="default"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1、报价含13%增值税专用发票，含运输到项目施工现场费用，含装卸费用，并接受新物源公司的付款方式。</w:t>
            </w:r>
          </w:p>
          <w:p w14:paraId="33B0B3B7">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2、产品达到国家标准，取样检验必须合格。</w:t>
            </w:r>
          </w:p>
          <w:p w14:paraId="4E10C91F">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3C8E16FB">
      <w:pPr>
        <w:pStyle w:val="2"/>
        <w:ind w:left="0" w:leftChars="0" w:firstLine="0" w:firstLineChars="0"/>
        <w:rPr>
          <w:rFonts w:hint="eastAsia" w:ascii="仿宋" w:hAnsi="仿宋" w:eastAsia="仿宋" w:cs="楷体_GB2312"/>
          <w:b/>
          <w:bCs/>
          <w:color w:val="000000"/>
          <w:sz w:val="40"/>
          <w:szCs w:val="40"/>
        </w:rPr>
      </w:pPr>
    </w:p>
    <w:p w14:paraId="2B4F86B7"/>
    <w:p w14:paraId="1FED97DC">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57E4A33">
      <w:pPr>
        <w:textAlignment w:val="baseline"/>
        <w:rPr>
          <w:rFonts w:hint="eastAsia" w:ascii="仿宋" w:hAnsi="仿宋" w:eastAsia="仿宋" w:cs="楷体_GB2312"/>
          <w:color w:val="000000"/>
          <w:sz w:val="28"/>
          <w:szCs w:val="28"/>
          <w:lang w:eastAsia="zh-CN"/>
        </w:rPr>
      </w:pPr>
    </w:p>
    <w:p w14:paraId="68474B87">
      <w:pPr>
        <w:textAlignment w:val="baseline"/>
        <w:rPr>
          <w:rFonts w:hint="eastAsia" w:ascii="仿宋" w:hAnsi="仿宋" w:eastAsia="仿宋" w:cs="楷体_GB2312"/>
          <w:color w:val="000000"/>
          <w:sz w:val="28"/>
          <w:szCs w:val="28"/>
          <w:lang w:eastAsia="zh-CN"/>
        </w:rPr>
      </w:pPr>
    </w:p>
    <w:p w14:paraId="75E1C702">
      <w:pPr>
        <w:textAlignment w:val="baseline"/>
        <w:rPr>
          <w:rFonts w:hint="eastAsia" w:ascii="仿宋" w:hAnsi="仿宋" w:eastAsia="仿宋" w:cs="楷体_GB2312"/>
          <w:color w:val="000000"/>
          <w:sz w:val="28"/>
          <w:szCs w:val="28"/>
          <w:lang w:eastAsia="zh-CN"/>
        </w:rPr>
      </w:pPr>
    </w:p>
    <w:p w14:paraId="73807DF7">
      <w:pPr>
        <w:textAlignment w:val="baseline"/>
        <w:rPr>
          <w:rFonts w:hint="eastAsia" w:ascii="仿宋" w:hAnsi="仿宋" w:eastAsia="仿宋" w:cs="楷体_GB2312"/>
          <w:color w:val="000000"/>
          <w:sz w:val="28"/>
          <w:szCs w:val="28"/>
          <w:lang w:eastAsia="zh-CN"/>
        </w:rPr>
      </w:pPr>
    </w:p>
    <w:p w14:paraId="00AD4121">
      <w:pPr>
        <w:textAlignment w:val="baseline"/>
        <w:rPr>
          <w:rFonts w:hint="eastAsia" w:ascii="仿宋" w:hAnsi="仿宋" w:eastAsia="仿宋" w:cs="楷体_GB2312"/>
          <w:color w:val="000000"/>
          <w:sz w:val="28"/>
          <w:szCs w:val="28"/>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PVC管、PE管、硅管及梅花管</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655BB4B8">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386419B5">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PVC管、PE管、硅管及梅花管</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1553FB0F">
      <w:pPr>
        <w:spacing w:line="600" w:lineRule="exact"/>
        <w:rPr>
          <w:rFonts w:hint="eastAsia" w:ascii="仿宋" w:hAnsi="仿宋" w:eastAsia="仿宋" w:cs="仿宋"/>
          <w:b/>
          <w:sz w:val="44"/>
          <w:szCs w:val="44"/>
        </w:rPr>
      </w:pPr>
    </w:p>
    <w:p w14:paraId="1F558380">
      <w:pPr>
        <w:pStyle w:val="2"/>
        <w:rPr>
          <w:rFonts w:hint="eastAsia"/>
        </w:rPr>
      </w:pPr>
    </w:p>
    <w:p w14:paraId="0CD1C3E7">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embedRegular r:id="rId1" w:fontKey="{C823D614-784D-4A01-9EA4-522D04AAF1C7}"/>
  </w:font>
  <w:font w:name="楷体_GB2312">
    <w:altName w:val="楷体"/>
    <w:panose1 w:val="02010609030101010101"/>
    <w:charset w:val="86"/>
    <w:family w:val="modern"/>
    <w:pitch w:val="default"/>
    <w:sig w:usb0="00000000" w:usb1="00000000" w:usb2="00000000" w:usb3="00000000" w:csb0="00040000" w:csb1="00000000"/>
    <w:embedRegular r:id="rId2" w:fontKey="{B7F77BE0-B08C-46F9-A454-244F2E9DC192}"/>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5MjMwNjRlOWU5ZTZlNDViZjA2MjJjMDRiODE1N2QifQ=="/>
  </w:docVars>
  <w:rsids>
    <w:rsidRoot w:val="002F5C69"/>
    <w:rsid w:val="0000514A"/>
    <w:rsid w:val="00005FA6"/>
    <w:rsid w:val="00045318"/>
    <w:rsid w:val="00054C7A"/>
    <w:rsid w:val="00060795"/>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4DC6"/>
    <w:rsid w:val="004D7873"/>
    <w:rsid w:val="004F0CC3"/>
    <w:rsid w:val="004F178B"/>
    <w:rsid w:val="00504ECA"/>
    <w:rsid w:val="005079C9"/>
    <w:rsid w:val="00521722"/>
    <w:rsid w:val="00570251"/>
    <w:rsid w:val="00577023"/>
    <w:rsid w:val="005921D2"/>
    <w:rsid w:val="005A1467"/>
    <w:rsid w:val="005A46B9"/>
    <w:rsid w:val="005C6ADC"/>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A6F63"/>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625C30"/>
    <w:rsid w:val="01944054"/>
    <w:rsid w:val="01D7751B"/>
    <w:rsid w:val="01E90844"/>
    <w:rsid w:val="02174D5E"/>
    <w:rsid w:val="02223D56"/>
    <w:rsid w:val="024408DF"/>
    <w:rsid w:val="02557C87"/>
    <w:rsid w:val="025B2DC4"/>
    <w:rsid w:val="026223A4"/>
    <w:rsid w:val="02641C78"/>
    <w:rsid w:val="027D0F8C"/>
    <w:rsid w:val="02994018"/>
    <w:rsid w:val="02D33559"/>
    <w:rsid w:val="02FA79DE"/>
    <w:rsid w:val="03092820"/>
    <w:rsid w:val="037C1244"/>
    <w:rsid w:val="038C592B"/>
    <w:rsid w:val="03AE456B"/>
    <w:rsid w:val="03B379CE"/>
    <w:rsid w:val="03E424F8"/>
    <w:rsid w:val="03FF434E"/>
    <w:rsid w:val="040D00EE"/>
    <w:rsid w:val="040D3FBD"/>
    <w:rsid w:val="04134860"/>
    <w:rsid w:val="04166958"/>
    <w:rsid w:val="04BC223F"/>
    <w:rsid w:val="04DB3660"/>
    <w:rsid w:val="05045994"/>
    <w:rsid w:val="050D2A9B"/>
    <w:rsid w:val="05393890"/>
    <w:rsid w:val="054364BD"/>
    <w:rsid w:val="055661F0"/>
    <w:rsid w:val="05AD7DDA"/>
    <w:rsid w:val="05D435B9"/>
    <w:rsid w:val="060E6ACB"/>
    <w:rsid w:val="061614DB"/>
    <w:rsid w:val="061B2F96"/>
    <w:rsid w:val="06436049"/>
    <w:rsid w:val="066F5090"/>
    <w:rsid w:val="06886587"/>
    <w:rsid w:val="06A31941"/>
    <w:rsid w:val="06AF07BD"/>
    <w:rsid w:val="06C62F02"/>
    <w:rsid w:val="06D80E87"/>
    <w:rsid w:val="06DD649D"/>
    <w:rsid w:val="073F2CB4"/>
    <w:rsid w:val="07417E9B"/>
    <w:rsid w:val="07944DAE"/>
    <w:rsid w:val="07A81B10"/>
    <w:rsid w:val="07AB20F7"/>
    <w:rsid w:val="07BD1061"/>
    <w:rsid w:val="07D6456B"/>
    <w:rsid w:val="07EC2E3C"/>
    <w:rsid w:val="07FC224D"/>
    <w:rsid w:val="07FD6BA9"/>
    <w:rsid w:val="080D4B60"/>
    <w:rsid w:val="080F2C02"/>
    <w:rsid w:val="08204893"/>
    <w:rsid w:val="0829087A"/>
    <w:rsid w:val="08444A26"/>
    <w:rsid w:val="085B58CB"/>
    <w:rsid w:val="0878022B"/>
    <w:rsid w:val="087C32B0"/>
    <w:rsid w:val="08DA0EE6"/>
    <w:rsid w:val="08FD2E27"/>
    <w:rsid w:val="09054DD3"/>
    <w:rsid w:val="090E293E"/>
    <w:rsid w:val="09297778"/>
    <w:rsid w:val="0992531D"/>
    <w:rsid w:val="09D640F0"/>
    <w:rsid w:val="09E0077E"/>
    <w:rsid w:val="09E71B0D"/>
    <w:rsid w:val="0A187F18"/>
    <w:rsid w:val="0A747118"/>
    <w:rsid w:val="0A770227"/>
    <w:rsid w:val="0A8A693C"/>
    <w:rsid w:val="0B2D79F3"/>
    <w:rsid w:val="0B3643CE"/>
    <w:rsid w:val="0B61144B"/>
    <w:rsid w:val="0B6727D9"/>
    <w:rsid w:val="0B7005D5"/>
    <w:rsid w:val="0B9E444D"/>
    <w:rsid w:val="0BCA2B82"/>
    <w:rsid w:val="0BCD088E"/>
    <w:rsid w:val="0C2A5CE1"/>
    <w:rsid w:val="0C2D3A23"/>
    <w:rsid w:val="0C4F5747"/>
    <w:rsid w:val="0C7D0506"/>
    <w:rsid w:val="0C917B0E"/>
    <w:rsid w:val="0CA4400B"/>
    <w:rsid w:val="0CAF268A"/>
    <w:rsid w:val="0D1D75F3"/>
    <w:rsid w:val="0D4E6655"/>
    <w:rsid w:val="0D6D6787"/>
    <w:rsid w:val="0DC363ED"/>
    <w:rsid w:val="0DE40111"/>
    <w:rsid w:val="0E1E7AC7"/>
    <w:rsid w:val="0E5C239D"/>
    <w:rsid w:val="0E8511E4"/>
    <w:rsid w:val="0E975183"/>
    <w:rsid w:val="0F0C5B71"/>
    <w:rsid w:val="0F130CAE"/>
    <w:rsid w:val="0F36499C"/>
    <w:rsid w:val="0F417BF9"/>
    <w:rsid w:val="0F827BE2"/>
    <w:rsid w:val="0F9B0CA3"/>
    <w:rsid w:val="0FB57FB7"/>
    <w:rsid w:val="0FB81855"/>
    <w:rsid w:val="10371EDE"/>
    <w:rsid w:val="106A2B50"/>
    <w:rsid w:val="10BD35C7"/>
    <w:rsid w:val="10F62635"/>
    <w:rsid w:val="11146F5F"/>
    <w:rsid w:val="112A21D4"/>
    <w:rsid w:val="113658F1"/>
    <w:rsid w:val="114A2981"/>
    <w:rsid w:val="11567578"/>
    <w:rsid w:val="115D6403"/>
    <w:rsid w:val="11823EC9"/>
    <w:rsid w:val="11943A3D"/>
    <w:rsid w:val="11C37223"/>
    <w:rsid w:val="121865DB"/>
    <w:rsid w:val="123C49C0"/>
    <w:rsid w:val="124A70DD"/>
    <w:rsid w:val="124B4C03"/>
    <w:rsid w:val="12563718"/>
    <w:rsid w:val="12687563"/>
    <w:rsid w:val="12747CB6"/>
    <w:rsid w:val="12B64F8D"/>
    <w:rsid w:val="12C66037"/>
    <w:rsid w:val="131840D7"/>
    <w:rsid w:val="137D0DEC"/>
    <w:rsid w:val="13A75E69"/>
    <w:rsid w:val="13B452DE"/>
    <w:rsid w:val="13CC58CF"/>
    <w:rsid w:val="13DA623E"/>
    <w:rsid w:val="142851FC"/>
    <w:rsid w:val="142E2F90"/>
    <w:rsid w:val="143E4A1F"/>
    <w:rsid w:val="144D6A10"/>
    <w:rsid w:val="146E010D"/>
    <w:rsid w:val="14815B34"/>
    <w:rsid w:val="14E31122"/>
    <w:rsid w:val="156D4E90"/>
    <w:rsid w:val="15A32D3A"/>
    <w:rsid w:val="15D87285"/>
    <w:rsid w:val="15F1161D"/>
    <w:rsid w:val="162A14E3"/>
    <w:rsid w:val="165E3157"/>
    <w:rsid w:val="167F6DC6"/>
    <w:rsid w:val="16914FDA"/>
    <w:rsid w:val="16A11295"/>
    <w:rsid w:val="16E12CF7"/>
    <w:rsid w:val="16E96798"/>
    <w:rsid w:val="172779EC"/>
    <w:rsid w:val="173D7210"/>
    <w:rsid w:val="17612142"/>
    <w:rsid w:val="17AC1CA0"/>
    <w:rsid w:val="17D35D21"/>
    <w:rsid w:val="181276B9"/>
    <w:rsid w:val="182932F0"/>
    <w:rsid w:val="183270B7"/>
    <w:rsid w:val="18423519"/>
    <w:rsid w:val="18626802"/>
    <w:rsid w:val="188C387F"/>
    <w:rsid w:val="18A045E2"/>
    <w:rsid w:val="18CF170C"/>
    <w:rsid w:val="18EE62E8"/>
    <w:rsid w:val="18FF5677"/>
    <w:rsid w:val="1903089F"/>
    <w:rsid w:val="19185113"/>
    <w:rsid w:val="19375EE1"/>
    <w:rsid w:val="19516FA3"/>
    <w:rsid w:val="198C6C4C"/>
    <w:rsid w:val="1A2C70C8"/>
    <w:rsid w:val="1A440C8A"/>
    <w:rsid w:val="1A911621"/>
    <w:rsid w:val="1AB25B15"/>
    <w:rsid w:val="1ABA0B77"/>
    <w:rsid w:val="1AF71484"/>
    <w:rsid w:val="1AFC1190"/>
    <w:rsid w:val="1B0B4F2F"/>
    <w:rsid w:val="1B0C5023"/>
    <w:rsid w:val="1B3A75C2"/>
    <w:rsid w:val="1B701236"/>
    <w:rsid w:val="1BAB7615"/>
    <w:rsid w:val="1C0025BA"/>
    <w:rsid w:val="1C0A3439"/>
    <w:rsid w:val="1C0D4CD7"/>
    <w:rsid w:val="1C2C33AF"/>
    <w:rsid w:val="1C407615"/>
    <w:rsid w:val="1C422DF6"/>
    <w:rsid w:val="1C704EE0"/>
    <w:rsid w:val="1CB810E7"/>
    <w:rsid w:val="1D047E88"/>
    <w:rsid w:val="1D4F1A4B"/>
    <w:rsid w:val="1DA63635"/>
    <w:rsid w:val="1DC169F2"/>
    <w:rsid w:val="1DC20D95"/>
    <w:rsid w:val="1DDE4B7D"/>
    <w:rsid w:val="1DED4DC0"/>
    <w:rsid w:val="1E175112"/>
    <w:rsid w:val="1E205195"/>
    <w:rsid w:val="1E7352C5"/>
    <w:rsid w:val="1EA01E32"/>
    <w:rsid w:val="1EA72A03"/>
    <w:rsid w:val="1EDB10BC"/>
    <w:rsid w:val="1EEB2F6D"/>
    <w:rsid w:val="1EFB52BB"/>
    <w:rsid w:val="1F933745"/>
    <w:rsid w:val="1FB459B4"/>
    <w:rsid w:val="1FC529DB"/>
    <w:rsid w:val="1FD13B98"/>
    <w:rsid w:val="1FDE70B6"/>
    <w:rsid w:val="20366406"/>
    <w:rsid w:val="20505621"/>
    <w:rsid w:val="20576F06"/>
    <w:rsid w:val="208C2CB9"/>
    <w:rsid w:val="20B00A53"/>
    <w:rsid w:val="20B322F1"/>
    <w:rsid w:val="20C52024"/>
    <w:rsid w:val="20DB53A4"/>
    <w:rsid w:val="20F51A7A"/>
    <w:rsid w:val="210112AE"/>
    <w:rsid w:val="2117534C"/>
    <w:rsid w:val="2127683B"/>
    <w:rsid w:val="212F6434"/>
    <w:rsid w:val="2167282F"/>
    <w:rsid w:val="21823A71"/>
    <w:rsid w:val="21C75A6D"/>
    <w:rsid w:val="21EA40DB"/>
    <w:rsid w:val="21F901D7"/>
    <w:rsid w:val="21FB6297"/>
    <w:rsid w:val="22806203"/>
    <w:rsid w:val="22D60519"/>
    <w:rsid w:val="239B0E1A"/>
    <w:rsid w:val="23D83E1C"/>
    <w:rsid w:val="241E5CD3"/>
    <w:rsid w:val="243E3700"/>
    <w:rsid w:val="24457704"/>
    <w:rsid w:val="24653902"/>
    <w:rsid w:val="249B7324"/>
    <w:rsid w:val="24C30629"/>
    <w:rsid w:val="24D52712"/>
    <w:rsid w:val="24D665AE"/>
    <w:rsid w:val="250E47E7"/>
    <w:rsid w:val="2524556B"/>
    <w:rsid w:val="25476B1B"/>
    <w:rsid w:val="255B083D"/>
    <w:rsid w:val="25602CE1"/>
    <w:rsid w:val="257B7155"/>
    <w:rsid w:val="25973639"/>
    <w:rsid w:val="25A91F14"/>
    <w:rsid w:val="25C32FD6"/>
    <w:rsid w:val="25DD15C5"/>
    <w:rsid w:val="25E66CC5"/>
    <w:rsid w:val="265545F0"/>
    <w:rsid w:val="267E514F"/>
    <w:rsid w:val="26802C75"/>
    <w:rsid w:val="26C30DB4"/>
    <w:rsid w:val="26CD1C32"/>
    <w:rsid w:val="2710535A"/>
    <w:rsid w:val="27167E66"/>
    <w:rsid w:val="27653C19"/>
    <w:rsid w:val="27AA0826"/>
    <w:rsid w:val="27F33914"/>
    <w:rsid w:val="281D61E9"/>
    <w:rsid w:val="28341F69"/>
    <w:rsid w:val="28520641"/>
    <w:rsid w:val="289C7B0E"/>
    <w:rsid w:val="28D3610D"/>
    <w:rsid w:val="294F692F"/>
    <w:rsid w:val="29B91531"/>
    <w:rsid w:val="29BF55E6"/>
    <w:rsid w:val="29E7300B"/>
    <w:rsid w:val="2A0B6CFA"/>
    <w:rsid w:val="2A0C4820"/>
    <w:rsid w:val="2B081AFA"/>
    <w:rsid w:val="2B0B655A"/>
    <w:rsid w:val="2B4F2C16"/>
    <w:rsid w:val="2B836D64"/>
    <w:rsid w:val="2B9E5EDC"/>
    <w:rsid w:val="2BAE3DE1"/>
    <w:rsid w:val="2BB67D92"/>
    <w:rsid w:val="2BF46AAA"/>
    <w:rsid w:val="2C3D33B6"/>
    <w:rsid w:val="2C4120C7"/>
    <w:rsid w:val="2C905755"/>
    <w:rsid w:val="2CBE44F7"/>
    <w:rsid w:val="2CDC497D"/>
    <w:rsid w:val="2D8A262B"/>
    <w:rsid w:val="2DEA7700"/>
    <w:rsid w:val="2E1343CF"/>
    <w:rsid w:val="2ED00512"/>
    <w:rsid w:val="2EDB1BAF"/>
    <w:rsid w:val="2EF44200"/>
    <w:rsid w:val="2F792957"/>
    <w:rsid w:val="2F8A6913"/>
    <w:rsid w:val="2FB15C4D"/>
    <w:rsid w:val="2FCF07C9"/>
    <w:rsid w:val="2FE247DD"/>
    <w:rsid w:val="305667F5"/>
    <w:rsid w:val="306E12CF"/>
    <w:rsid w:val="30C85944"/>
    <w:rsid w:val="30D51E0F"/>
    <w:rsid w:val="30DD6F16"/>
    <w:rsid w:val="30E738F1"/>
    <w:rsid w:val="310438EA"/>
    <w:rsid w:val="31061FC9"/>
    <w:rsid w:val="310D5820"/>
    <w:rsid w:val="31172428"/>
    <w:rsid w:val="314A1D01"/>
    <w:rsid w:val="315947EF"/>
    <w:rsid w:val="317A6513"/>
    <w:rsid w:val="31ED3189"/>
    <w:rsid w:val="320C360F"/>
    <w:rsid w:val="323668DE"/>
    <w:rsid w:val="3249602F"/>
    <w:rsid w:val="325925CC"/>
    <w:rsid w:val="329A1F13"/>
    <w:rsid w:val="32E17034"/>
    <w:rsid w:val="333A41AC"/>
    <w:rsid w:val="33685601"/>
    <w:rsid w:val="33BC72B7"/>
    <w:rsid w:val="342D1CB8"/>
    <w:rsid w:val="3431735D"/>
    <w:rsid w:val="34926911"/>
    <w:rsid w:val="35074561"/>
    <w:rsid w:val="350F2F83"/>
    <w:rsid w:val="351153E0"/>
    <w:rsid w:val="35186507"/>
    <w:rsid w:val="35633E8E"/>
    <w:rsid w:val="358856A2"/>
    <w:rsid w:val="35AF0E81"/>
    <w:rsid w:val="35B91D00"/>
    <w:rsid w:val="35E825E5"/>
    <w:rsid w:val="36280C33"/>
    <w:rsid w:val="364C336E"/>
    <w:rsid w:val="36951773"/>
    <w:rsid w:val="36A54032"/>
    <w:rsid w:val="36C74958"/>
    <w:rsid w:val="36DE2889"/>
    <w:rsid w:val="36E56B24"/>
    <w:rsid w:val="37074CED"/>
    <w:rsid w:val="37C04013"/>
    <w:rsid w:val="37C52BDE"/>
    <w:rsid w:val="37DF20DE"/>
    <w:rsid w:val="37F126F4"/>
    <w:rsid w:val="37F92006"/>
    <w:rsid w:val="3802658C"/>
    <w:rsid w:val="38060B00"/>
    <w:rsid w:val="38122DB0"/>
    <w:rsid w:val="384004B6"/>
    <w:rsid w:val="38991974"/>
    <w:rsid w:val="389D426B"/>
    <w:rsid w:val="38A449CC"/>
    <w:rsid w:val="38A71B2F"/>
    <w:rsid w:val="38CE232F"/>
    <w:rsid w:val="38E946AA"/>
    <w:rsid w:val="39184F8F"/>
    <w:rsid w:val="3942200C"/>
    <w:rsid w:val="39520B4C"/>
    <w:rsid w:val="39557F91"/>
    <w:rsid w:val="395A11E0"/>
    <w:rsid w:val="396D3120"/>
    <w:rsid w:val="39BB7FD9"/>
    <w:rsid w:val="39E311B9"/>
    <w:rsid w:val="39E60BE9"/>
    <w:rsid w:val="3A2B0CF2"/>
    <w:rsid w:val="3A663AD8"/>
    <w:rsid w:val="3A6C4696"/>
    <w:rsid w:val="3B3B35AF"/>
    <w:rsid w:val="3B5B73B5"/>
    <w:rsid w:val="3B602A9D"/>
    <w:rsid w:val="3B712735"/>
    <w:rsid w:val="3B985F13"/>
    <w:rsid w:val="3BA1126C"/>
    <w:rsid w:val="3BC00367"/>
    <w:rsid w:val="3BDA29D0"/>
    <w:rsid w:val="3BDD426E"/>
    <w:rsid w:val="3C297AE3"/>
    <w:rsid w:val="3C677A85"/>
    <w:rsid w:val="3C6E6724"/>
    <w:rsid w:val="3C7F45CB"/>
    <w:rsid w:val="3C8A7F52"/>
    <w:rsid w:val="3C8C45D1"/>
    <w:rsid w:val="3CA9054F"/>
    <w:rsid w:val="3CC86CCC"/>
    <w:rsid w:val="3D0A64B2"/>
    <w:rsid w:val="3DC14145"/>
    <w:rsid w:val="3E0B6E71"/>
    <w:rsid w:val="3E135D25"/>
    <w:rsid w:val="3E446845"/>
    <w:rsid w:val="3E5527E2"/>
    <w:rsid w:val="3E95498C"/>
    <w:rsid w:val="3EC8182B"/>
    <w:rsid w:val="3ECD30E8"/>
    <w:rsid w:val="3F012A96"/>
    <w:rsid w:val="3F06588A"/>
    <w:rsid w:val="3F0F473E"/>
    <w:rsid w:val="3F1625EF"/>
    <w:rsid w:val="3F163D1F"/>
    <w:rsid w:val="3F465FB7"/>
    <w:rsid w:val="3F501EC8"/>
    <w:rsid w:val="3F5605BF"/>
    <w:rsid w:val="3F7D3D9E"/>
    <w:rsid w:val="3F9B5FD2"/>
    <w:rsid w:val="3F9F1F66"/>
    <w:rsid w:val="40016322"/>
    <w:rsid w:val="404C551E"/>
    <w:rsid w:val="4055142D"/>
    <w:rsid w:val="40736F4F"/>
    <w:rsid w:val="407707ED"/>
    <w:rsid w:val="4077259B"/>
    <w:rsid w:val="408D0011"/>
    <w:rsid w:val="40BC08F6"/>
    <w:rsid w:val="40C9239A"/>
    <w:rsid w:val="40D043A1"/>
    <w:rsid w:val="40D86396"/>
    <w:rsid w:val="41034ED2"/>
    <w:rsid w:val="414E1B6D"/>
    <w:rsid w:val="41B353C1"/>
    <w:rsid w:val="41DD6D76"/>
    <w:rsid w:val="41E53E7C"/>
    <w:rsid w:val="41FD2F74"/>
    <w:rsid w:val="42004812"/>
    <w:rsid w:val="42034778"/>
    <w:rsid w:val="420A743F"/>
    <w:rsid w:val="423170C2"/>
    <w:rsid w:val="423A41C8"/>
    <w:rsid w:val="423B584A"/>
    <w:rsid w:val="424C5CAA"/>
    <w:rsid w:val="4269685C"/>
    <w:rsid w:val="42713768"/>
    <w:rsid w:val="42B029BC"/>
    <w:rsid w:val="42D04101"/>
    <w:rsid w:val="42F56341"/>
    <w:rsid w:val="43084B71"/>
    <w:rsid w:val="433429C6"/>
    <w:rsid w:val="433724B6"/>
    <w:rsid w:val="434A043B"/>
    <w:rsid w:val="434A21E9"/>
    <w:rsid w:val="4391606A"/>
    <w:rsid w:val="43AA0EDA"/>
    <w:rsid w:val="43B34253"/>
    <w:rsid w:val="43BF7A4E"/>
    <w:rsid w:val="440B34DE"/>
    <w:rsid w:val="444123EF"/>
    <w:rsid w:val="449A0F4E"/>
    <w:rsid w:val="44DA54BF"/>
    <w:rsid w:val="45216F7A"/>
    <w:rsid w:val="45423447"/>
    <w:rsid w:val="457C68A6"/>
    <w:rsid w:val="45AB2CE7"/>
    <w:rsid w:val="460743C1"/>
    <w:rsid w:val="462E7BA0"/>
    <w:rsid w:val="46357180"/>
    <w:rsid w:val="464D75C4"/>
    <w:rsid w:val="468477C0"/>
    <w:rsid w:val="46A14816"/>
    <w:rsid w:val="46B63ECE"/>
    <w:rsid w:val="46C40504"/>
    <w:rsid w:val="46C93D6D"/>
    <w:rsid w:val="46E76374"/>
    <w:rsid w:val="474A6C5C"/>
    <w:rsid w:val="474F4549"/>
    <w:rsid w:val="475F022D"/>
    <w:rsid w:val="479D5EC7"/>
    <w:rsid w:val="47DD6817"/>
    <w:rsid w:val="4820176A"/>
    <w:rsid w:val="48217291"/>
    <w:rsid w:val="483E7E42"/>
    <w:rsid w:val="48592ECE"/>
    <w:rsid w:val="487F0B87"/>
    <w:rsid w:val="48A12C7F"/>
    <w:rsid w:val="48B60321"/>
    <w:rsid w:val="48C42A3E"/>
    <w:rsid w:val="49217FAF"/>
    <w:rsid w:val="493556E9"/>
    <w:rsid w:val="496F29A9"/>
    <w:rsid w:val="49926698"/>
    <w:rsid w:val="49C2133F"/>
    <w:rsid w:val="49C5081B"/>
    <w:rsid w:val="49EB7B56"/>
    <w:rsid w:val="49ED1B20"/>
    <w:rsid w:val="49FA6D70"/>
    <w:rsid w:val="4A9B157C"/>
    <w:rsid w:val="4AB368C6"/>
    <w:rsid w:val="4ACA3C0F"/>
    <w:rsid w:val="4B2D35EC"/>
    <w:rsid w:val="4B5D5F60"/>
    <w:rsid w:val="4B6127C6"/>
    <w:rsid w:val="4B8169C4"/>
    <w:rsid w:val="4BED5E07"/>
    <w:rsid w:val="4C3B3017"/>
    <w:rsid w:val="4C481290"/>
    <w:rsid w:val="4C6D6F48"/>
    <w:rsid w:val="4C8F60AE"/>
    <w:rsid w:val="4C96649F"/>
    <w:rsid w:val="4C9A4EF6"/>
    <w:rsid w:val="4CC90623"/>
    <w:rsid w:val="4CCC3C6F"/>
    <w:rsid w:val="4CE2114F"/>
    <w:rsid w:val="4D0E24D9"/>
    <w:rsid w:val="4D5E3823"/>
    <w:rsid w:val="4D693F63"/>
    <w:rsid w:val="4D8E465E"/>
    <w:rsid w:val="4D95296E"/>
    <w:rsid w:val="4DA90454"/>
    <w:rsid w:val="4DC64B62"/>
    <w:rsid w:val="4DEA43D3"/>
    <w:rsid w:val="4E0F475B"/>
    <w:rsid w:val="4E2F0959"/>
    <w:rsid w:val="4E542872"/>
    <w:rsid w:val="4E593963"/>
    <w:rsid w:val="4E7D7917"/>
    <w:rsid w:val="4EC70B92"/>
    <w:rsid w:val="4EDB38E7"/>
    <w:rsid w:val="4F4A531F"/>
    <w:rsid w:val="4F860A4D"/>
    <w:rsid w:val="4F8847C5"/>
    <w:rsid w:val="4F9D5D96"/>
    <w:rsid w:val="4FA62E9D"/>
    <w:rsid w:val="4FF414D6"/>
    <w:rsid w:val="50175B49"/>
    <w:rsid w:val="5023629C"/>
    <w:rsid w:val="50CD2161"/>
    <w:rsid w:val="50EF2622"/>
    <w:rsid w:val="51387B25"/>
    <w:rsid w:val="51457874"/>
    <w:rsid w:val="516C630A"/>
    <w:rsid w:val="51FA302C"/>
    <w:rsid w:val="52151C14"/>
    <w:rsid w:val="523C3645"/>
    <w:rsid w:val="5256749B"/>
    <w:rsid w:val="52C06024"/>
    <w:rsid w:val="52D84DB4"/>
    <w:rsid w:val="52DB4C0C"/>
    <w:rsid w:val="52F537F4"/>
    <w:rsid w:val="53073C53"/>
    <w:rsid w:val="53230361"/>
    <w:rsid w:val="535E75EB"/>
    <w:rsid w:val="53921E55"/>
    <w:rsid w:val="53DE2F6F"/>
    <w:rsid w:val="54520EFE"/>
    <w:rsid w:val="54D04518"/>
    <w:rsid w:val="54D45DB6"/>
    <w:rsid w:val="54ED50CA"/>
    <w:rsid w:val="54F5600C"/>
    <w:rsid w:val="552705DC"/>
    <w:rsid w:val="55286102"/>
    <w:rsid w:val="555962BC"/>
    <w:rsid w:val="555F665A"/>
    <w:rsid w:val="55747599"/>
    <w:rsid w:val="557F4285"/>
    <w:rsid w:val="55B41744"/>
    <w:rsid w:val="55C0458D"/>
    <w:rsid w:val="55D818D6"/>
    <w:rsid w:val="561F350F"/>
    <w:rsid w:val="562468CA"/>
    <w:rsid w:val="568D1184"/>
    <w:rsid w:val="569F0646"/>
    <w:rsid w:val="56AA48D3"/>
    <w:rsid w:val="56D95906"/>
    <w:rsid w:val="570404A9"/>
    <w:rsid w:val="57700B76"/>
    <w:rsid w:val="57B36157"/>
    <w:rsid w:val="57B53A3B"/>
    <w:rsid w:val="57D034A5"/>
    <w:rsid w:val="57D10D86"/>
    <w:rsid w:val="57FA3D86"/>
    <w:rsid w:val="57FC72DE"/>
    <w:rsid w:val="588500FC"/>
    <w:rsid w:val="58AC2446"/>
    <w:rsid w:val="58B232E7"/>
    <w:rsid w:val="58B32187"/>
    <w:rsid w:val="58C3434A"/>
    <w:rsid w:val="593908DE"/>
    <w:rsid w:val="59611BE3"/>
    <w:rsid w:val="5991071A"/>
    <w:rsid w:val="59D6437F"/>
    <w:rsid w:val="5A2D4D8A"/>
    <w:rsid w:val="5A5F25C6"/>
    <w:rsid w:val="5A9304C2"/>
    <w:rsid w:val="5B0311A3"/>
    <w:rsid w:val="5B08785E"/>
    <w:rsid w:val="5B1038C0"/>
    <w:rsid w:val="5B1E24A6"/>
    <w:rsid w:val="5B367C98"/>
    <w:rsid w:val="5B525C87"/>
    <w:rsid w:val="5B6854AA"/>
    <w:rsid w:val="5BE24D30"/>
    <w:rsid w:val="5C0171DE"/>
    <w:rsid w:val="5C3D6937"/>
    <w:rsid w:val="5C961BA3"/>
    <w:rsid w:val="5CD728E8"/>
    <w:rsid w:val="5D3C4210"/>
    <w:rsid w:val="5D4635C9"/>
    <w:rsid w:val="5D91303F"/>
    <w:rsid w:val="5DDB1F64"/>
    <w:rsid w:val="5E0C4813"/>
    <w:rsid w:val="5E1A798E"/>
    <w:rsid w:val="5E394EDC"/>
    <w:rsid w:val="5E6006BB"/>
    <w:rsid w:val="5EFA28BD"/>
    <w:rsid w:val="5F2142EE"/>
    <w:rsid w:val="5F36478C"/>
    <w:rsid w:val="5F657A2C"/>
    <w:rsid w:val="5F9525E6"/>
    <w:rsid w:val="5FBE38EB"/>
    <w:rsid w:val="5FC1162D"/>
    <w:rsid w:val="5FC133DB"/>
    <w:rsid w:val="5FC44C79"/>
    <w:rsid w:val="5FF612D7"/>
    <w:rsid w:val="60243B12"/>
    <w:rsid w:val="60341DFF"/>
    <w:rsid w:val="60566219"/>
    <w:rsid w:val="60591866"/>
    <w:rsid w:val="60690D6A"/>
    <w:rsid w:val="606F1089"/>
    <w:rsid w:val="60C3607A"/>
    <w:rsid w:val="60DD2497"/>
    <w:rsid w:val="60F11A9E"/>
    <w:rsid w:val="61112140"/>
    <w:rsid w:val="61630BEE"/>
    <w:rsid w:val="619D1D0C"/>
    <w:rsid w:val="61EF4262"/>
    <w:rsid w:val="62454F43"/>
    <w:rsid w:val="627152C4"/>
    <w:rsid w:val="62797F9D"/>
    <w:rsid w:val="627E55B4"/>
    <w:rsid w:val="62966DA1"/>
    <w:rsid w:val="62A50D92"/>
    <w:rsid w:val="62E8291D"/>
    <w:rsid w:val="6315416A"/>
    <w:rsid w:val="631B69F2"/>
    <w:rsid w:val="634C56B2"/>
    <w:rsid w:val="634E31D8"/>
    <w:rsid w:val="6365391E"/>
    <w:rsid w:val="638135AD"/>
    <w:rsid w:val="63940864"/>
    <w:rsid w:val="63BF40D6"/>
    <w:rsid w:val="63D7141F"/>
    <w:rsid w:val="63DF301F"/>
    <w:rsid w:val="63FC2C34"/>
    <w:rsid w:val="64144421"/>
    <w:rsid w:val="642D3DB1"/>
    <w:rsid w:val="64525A76"/>
    <w:rsid w:val="6454481E"/>
    <w:rsid w:val="64A05CB5"/>
    <w:rsid w:val="64A4088B"/>
    <w:rsid w:val="64EA6F30"/>
    <w:rsid w:val="651F307E"/>
    <w:rsid w:val="653F54CE"/>
    <w:rsid w:val="656F73E0"/>
    <w:rsid w:val="65DA6FA5"/>
    <w:rsid w:val="65E240AB"/>
    <w:rsid w:val="661E3335"/>
    <w:rsid w:val="6639016F"/>
    <w:rsid w:val="66CD08B8"/>
    <w:rsid w:val="66F75934"/>
    <w:rsid w:val="67112E9A"/>
    <w:rsid w:val="67204E8B"/>
    <w:rsid w:val="6723497B"/>
    <w:rsid w:val="675114E9"/>
    <w:rsid w:val="675B4115"/>
    <w:rsid w:val="6793565D"/>
    <w:rsid w:val="68692862"/>
    <w:rsid w:val="688C6539"/>
    <w:rsid w:val="68A11FFC"/>
    <w:rsid w:val="68A91FA3"/>
    <w:rsid w:val="68E960EC"/>
    <w:rsid w:val="694C1F68"/>
    <w:rsid w:val="696C260A"/>
    <w:rsid w:val="69886D18"/>
    <w:rsid w:val="69D56401"/>
    <w:rsid w:val="69EB56CF"/>
    <w:rsid w:val="69F50851"/>
    <w:rsid w:val="6A0445F0"/>
    <w:rsid w:val="6A372C18"/>
    <w:rsid w:val="6A702141"/>
    <w:rsid w:val="6A8671F8"/>
    <w:rsid w:val="6A930D1D"/>
    <w:rsid w:val="6AA47B81"/>
    <w:rsid w:val="6ABA1153"/>
    <w:rsid w:val="6ADE3BD2"/>
    <w:rsid w:val="6AF075F9"/>
    <w:rsid w:val="6B1D005F"/>
    <w:rsid w:val="6B2108C9"/>
    <w:rsid w:val="6B8E6209"/>
    <w:rsid w:val="6B9E0AD0"/>
    <w:rsid w:val="6C445178"/>
    <w:rsid w:val="6C5E31B7"/>
    <w:rsid w:val="6C6742D2"/>
    <w:rsid w:val="6C8934D3"/>
    <w:rsid w:val="6C8D4D71"/>
    <w:rsid w:val="6D0C5DA7"/>
    <w:rsid w:val="6D2C5D88"/>
    <w:rsid w:val="6D6B24D3"/>
    <w:rsid w:val="6D7F476F"/>
    <w:rsid w:val="6D861B7D"/>
    <w:rsid w:val="6D901B33"/>
    <w:rsid w:val="6D9C0FE4"/>
    <w:rsid w:val="6DD67814"/>
    <w:rsid w:val="6E301E58"/>
    <w:rsid w:val="6E3902CA"/>
    <w:rsid w:val="6E3B07FD"/>
    <w:rsid w:val="6E641B01"/>
    <w:rsid w:val="6E6A7222"/>
    <w:rsid w:val="6ED529FF"/>
    <w:rsid w:val="6ED743C2"/>
    <w:rsid w:val="6EF6136D"/>
    <w:rsid w:val="6EFA2466"/>
    <w:rsid w:val="6F0C1A13"/>
    <w:rsid w:val="6F235519"/>
    <w:rsid w:val="6F397E6E"/>
    <w:rsid w:val="6F543924"/>
    <w:rsid w:val="6F582246"/>
    <w:rsid w:val="6F6D48B9"/>
    <w:rsid w:val="6F9401C4"/>
    <w:rsid w:val="6FF65898"/>
    <w:rsid w:val="701D2739"/>
    <w:rsid w:val="702E23C7"/>
    <w:rsid w:val="70943FBF"/>
    <w:rsid w:val="709B5583"/>
    <w:rsid w:val="70C96594"/>
    <w:rsid w:val="70E138DD"/>
    <w:rsid w:val="712C099E"/>
    <w:rsid w:val="713734FD"/>
    <w:rsid w:val="716D5171"/>
    <w:rsid w:val="71752277"/>
    <w:rsid w:val="71AA1F21"/>
    <w:rsid w:val="71C34D91"/>
    <w:rsid w:val="71D15516"/>
    <w:rsid w:val="72001B41"/>
    <w:rsid w:val="720A0C12"/>
    <w:rsid w:val="720A6E64"/>
    <w:rsid w:val="72271DFF"/>
    <w:rsid w:val="72357033"/>
    <w:rsid w:val="724807AD"/>
    <w:rsid w:val="728E1843"/>
    <w:rsid w:val="72AF08D5"/>
    <w:rsid w:val="72BA2638"/>
    <w:rsid w:val="730833A3"/>
    <w:rsid w:val="73125FD0"/>
    <w:rsid w:val="73131D48"/>
    <w:rsid w:val="73245D03"/>
    <w:rsid w:val="73410663"/>
    <w:rsid w:val="738D63CF"/>
    <w:rsid w:val="73CA5F58"/>
    <w:rsid w:val="74035919"/>
    <w:rsid w:val="741C69DA"/>
    <w:rsid w:val="74235FBB"/>
    <w:rsid w:val="7427135A"/>
    <w:rsid w:val="74404DBF"/>
    <w:rsid w:val="74424693"/>
    <w:rsid w:val="74642C1B"/>
    <w:rsid w:val="74C82D26"/>
    <w:rsid w:val="74FD680C"/>
    <w:rsid w:val="74FE35BE"/>
    <w:rsid w:val="750A2CD7"/>
    <w:rsid w:val="75157FF9"/>
    <w:rsid w:val="754C32EF"/>
    <w:rsid w:val="757A4300"/>
    <w:rsid w:val="75B0717F"/>
    <w:rsid w:val="75B70374"/>
    <w:rsid w:val="75BF1D13"/>
    <w:rsid w:val="75D237F5"/>
    <w:rsid w:val="75D67789"/>
    <w:rsid w:val="75F417DC"/>
    <w:rsid w:val="760F2C9B"/>
    <w:rsid w:val="761D53B8"/>
    <w:rsid w:val="76377AFB"/>
    <w:rsid w:val="764861AD"/>
    <w:rsid w:val="765B7D5B"/>
    <w:rsid w:val="76674885"/>
    <w:rsid w:val="76751CF6"/>
    <w:rsid w:val="767E1BCE"/>
    <w:rsid w:val="76AA651F"/>
    <w:rsid w:val="77057BFA"/>
    <w:rsid w:val="776B3F01"/>
    <w:rsid w:val="77D81C9F"/>
    <w:rsid w:val="7804286E"/>
    <w:rsid w:val="7860333A"/>
    <w:rsid w:val="78964FAD"/>
    <w:rsid w:val="78DB5FB3"/>
    <w:rsid w:val="793D7EC7"/>
    <w:rsid w:val="7A0B2F10"/>
    <w:rsid w:val="7A1A39BC"/>
    <w:rsid w:val="7A284DF9"/>
    <w:rsid w:val="7A49604F"/>
    <w:rsid w:val="7A902877"/>
    <w:rsid w:val="7AC1762E"/>
    <w:rsid w:val="7AE12139"/>
    <w:rsid w:val="7B1B5C3E"/>
    <w:rsid w:val="7B75534E"/>
    <w:rsid w:val="7B9F79EB"/>
    <w:rsid w:val="7BDE0D77"/>
    <w:rsid w:val="7BE2675B"/>
    <w:rsid w:val="7C0C5586"/>
    <w:rsid w:val="7C23124E"/>
    <w:rsid w:val="7C29438A"/>
    <w:rsid w:val="7C324FED"/>
    <w:rsid w:val="7C3B4483"/>
    <w:rsid w:val="7C4A4A2C"/>
    <w:rsid w:val="7C535880"/>
    <w:rsid w:val="7C5B09E8"/>
    <w:rsid w:val="7C7C270C"/>
    <w:rsid w:val="7CB0213F"/>
    <w:rsid w:val="7CC540B3"/>
    <w:rsid w:val="7CC55E61"/>
    <w:rsid w:val="7CCF0A8E"/>
    <w:rsid w:val="7D0F532E"/>
    <w:rsid w:val="7D52346D"/>
    <w:rsid w:val="7D5316BF"/>
    <w:rsid w:val="7D715FE9"/>
    <w:rsid w:val="7D9832A3"/>
    <w:rsid w:val="7DD02D0F"/>
    <w:rsid w:val="7E626696"/>
    <w:rsid w:val="7E6671D0"/>
    <w:rsid w:val="7EC42148"/>
    <w:rsid w:val="7EC81C39"/>
    <w:rsid w:val="7F056578"/>
    <w:rsid w:val="7F121106"/>
    <w:rsid w:val="7F45772D"/>
    <w:rsid w:val="7F480FCB"/>
    <w:rsid w:val="7F8C0EB8"/>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3197</Words>
  <Characters>3578</Characters>
  <Lines>32</Lines>
  <Paragraphs>9</Paragraphs>
  <TotalTime>2</TotalTime>
  <ScaleCrop>false</ScaleCrop>
  <LinksUpToDate>false</LinksUpToDate>
  <CharactersWithSpaces>4345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2024-11-18T02:24:54Z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1D0D6A0996E3465899110B85D2D025C6_13</vt:lpwstr>
  </property>
</Properties>
</file>