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29E67"/>
    <w:p w14:paraId="7B3C62C1">
      <w:pPr>
        <w:bidi w:val="0"/>
        <w:rPr>
          <w:rFonts w:asciiTheme="minorHAnsi" w:hAnsiTheme="minorHAnsi" w:eastAsiaTheme="minorEastAsia" w:cstheme="minorBidi"/>
          <w:kern w:val="2"/>
          <w:sz w:val="21"/>
          <w:szCs w:val="24"/>
          <w:lang w:val="en-US" w:eastAsia="zh-CN" w:bidi="ar-SA"/>
        </w:rPr>
      </w:pPr>
    </w:p>
    <w:p w14:paraId="2AFDB7F2">
      <w:pPr>
        <w:jc w:val="center"/>
        <w:rPr>
          <w:rFonts w:hint="eastAsia" w:ascii="宋体" w:hAnsi="宋体" w:eastAsia="宋体" w:cs="宋体"/>
          <w:b/>
          <w:sz w:val="44"/>
          <w:szCs w:val="44"/>
        </w:rPr>
      </w:pPr>
      <w:r>
        <w:rPr>
          <w:rFonts w:hint="eastAsia" w:ascii="宋体" w:hAnsi="宋体" w:eastAsia="宋体" w:cs="宋体"/>
          <w:b/>
          <w:sz w:val="44"/>
          <w:szCs w:val="44"/>
        </w:rPr>
        <w:t>潘集经济开发区</w:t>
      </w:r>
      <w:r>
        <w:rPr>
          <w:rFonts w:hint="eastAsia" w:ascii="宋体" w:hAnsi="宋体" w:eastAsia="宋体" w:cs="宋体"/>
          <w:b/>
          <w:sz w:val="44"/>
          <w:szCs w:val="44"/>
          <w:lang w:val="en-US" w:eastAsia="zh-CN"/>
        </w:rPr>
        <w:t>(</w:t>
      </w:r>
      <w:r>
        <w:rPr>
          <w:rFonts w:hint="eastAsia" w:ascii="宋体" w:hAnsi="宋体" w:eastAsia="宋体" w:cs="宋体"/>
          <w:b/>
          <w:sz w:val="44"/>
          <w:szCs w:val="44"/>
        </w:rPr>
        <w:t>北区</w:t>
      </w:r>
      <w:r>
        <w:rPr>
          <w:rFonts w:hint="eastAsia" w:ascii="宋体" w:hAnsi="宋体" w:eastAsia="宋体" w:cs="宋体"/>
          <w:b/>
          <w:sz w:val="44"/>
          <w:szCs w:val="44"/>
          <w:lang w:val="en-US" w:eastAsia="zh-CN"/>
        </w:rPr>
        <w:t>)</w:t>
      </w:r>
      <w:r>
        <w:rPr>
          <w:rFonts w:hint="eastAsia" w:ascii="宋体" w:hAnsi="宋体" w:eastAsia="宋体" w:cs="宋体"/>
          <w:b/>
          <w:sz w:val="44"/>
          <w:szCs w:val="44"/>
        </w:rPr>
        <w:t>基础设施提升项目</w:t>
      </w:r>
      <w:r>
        <w:rPr>
          <w:rFonts w:hint="eastAsia" w:ascii="宋体" w:hAnsi="宋体" w:eastAsia="宋体" w:cs="宋体"/>
          <w:b/>
          <w:sz w:val="44"/>
          <w:szCs w:val="44"/>
          <w:lang w:val="en-US" w:eastAsia="zh-CN"/>
        </w:rPr>
        <w:t>现状雨污水管网修复工程询价</w:t>
      </w:r>
      <w:r>
        <w:rPr>
          <w:rFonts w:hint="eastAsia" w:ascii="宋体" w:hAnsi="宋体" w:eastAsia="宋体" w:cs="宋体"/>
          <w:b/>
          <w:sz w:val="44"/>
          <w:szCs w:val="44"/>
        </w:rPr>
        <w:t>文件</w:t>
      </w:r>
    </w:p>
    <w:p w14:paraId="5D44B564">
      <w:pPr>
        <w:spacing w:line="360" w:lineRule="auto"/>
        <w:jc w:val="center"/>
        <w:textAlignment w:val="baseline"/>
        <w:rPr>
          <w:rFonts w:ascii="楷体" w:hAnsi="楷体" w:eastAsia="楷体" w:cs="Times New Roman"/>
          <w:b/>
          <w:sz w:val="32"/>
          <w:szCs w:val="32"/>
        </w:rPr>
      </w:pPr>
    </w:p>
    <w:p w14:paraId="2D17E2A5">
      <w:pPr>
        <w:spacing w:line="360" w:lineRule="auto"/>
        <w:jc w:val="center"/>
        <w:textAlignment w:val="baseline"/>
        <w:rPr>
          <w:rFonts w:ascii="楷体" w:hAnsi="楷体" w:eastAsia="楷体" w:cs="Times New Roman"/>
          <w:b/>
          <w:sz w:val="32"/>
          <w:szCs w:val="32"/>
        </w:rPr>
      </w:pPr>
    </w:p>
    <w:p w14:paraId="7B100B8B">
      <w:pPr>
        <w:spacing w:line="360" w:lineRule="auto"/>
        <w:jc w:val="both"/>
        <w:textAlignment w:val="baseline"/>
        <w:rPr>
          <w:rFonts w:ascii="楷体" w:hAnsi="楷体" w:eastAsia="楷体" w:cs="Times New Roman"/>
          <w:b/>
          <w:sz w:val="72"/>
          <w:szCs w:val="72"/>
        </w:rPr>
      </w:pPr>
    </w:p>
    <w:p w14:paraId="53A8E6AB">
      <w:pPr>
        <w:spacing w:line="360" w:lineRule="auto"/>
        <w:jc w:val="center"/>
        <w:textAlignment w:val="baseline"/>
        <w:rPr>
          <w:rFonts w:ascii="楷体" w:hAnsi="楷体" w:eastAsia="楷体" w:cs="Times New Roman"/>
          <w:b/>
          <w:sz w:val="32"/>
          <w:szCs w:val="32"/>
        </w:rPr>
      </w:pPr>
    </w:p>
    <w:p w14:paraId="33FD66AC">
      <w:pPr>
        <w:spacing w:line="360" w:lineRule="auto"/>
        <w:jc w:val="center"/>
        <w:textAlignment w:val="baseline"/>
        <w:rPr>
          <w:rFonts w:ascii="楷体" w:hAnsi="楷体" w:eastAsia="楷体" w:cs="Times New Roman"/>
          <w:b/>
          <w:sz w:val="32"/>
          <w:szCs w:val="32"/>
        </w:rPr>
      </w:pPr>
    </w:p>
    <w:p w14:paraId="6C125DE0">
      <w:pPr>
        <w:spacing w:line="360" w:lineRule="auto"/>
        <w:jc w:val="center"/>
        <w:textAlignment w:val="baseline"/>
        <w:rPr>
          <w:rFonts w:ascii="楷体" w:hAnsi="楷体" w:eastAsia="楷体" w:cs="Times New Roman"/>
          <w:b/>
          <w:sz w:val="32"/>
          <w:szCs w:val="32"/>
        </w:rPr>
      </w:pPr>
    </w:p>
    <w:p w14:paraId="6FC4797D">
      <w:pPr>
        <w:spacing w:line="360" w:lineRule="auto"/>
        <w:jc w:val="center"/>
        <w:textAlignment w:val="baseline"/>
        <w:rPr>
          <w:rFonts w:ascii="楷体" w:hAnsi="楷体" w:eastAsia="楷体" w:cs="Times New Roman"/>
          <w:b/>
          <w:sz w:val="32"/>
          <w:szCs w:val="32"/>
        </w:rPr>
      </w:pPr>
    </w:p>
    <w:p w14:paraId="4F769947">
      <w:pPr>
        <w:spacing w:line="360" w:lineRule="auto"/>
        <w:jc w:val="center"/>
        <w:textAlignment w:val="baseline"/>
        <w:rPr>
          <w:rFonts w:ascii="楷体" w:hAnsi="楷体" w:eastAsia="楷体" w:cs="Times New Roman"/>
          <w:b/>
          <w:sz w:val="32"/>
          <w:szCs w:val="32"/>
        </w:rPr>
      </w:pPr>
    </w:p>
    <w:p w14:paraId="01E6B5CA">
      <w:pPr>
        <w:spacing w:line="360" w:lineRule="auto"/>
        <w:jc w:val="center"/>
        <w:textAlignment w:val="baseline"/>
        <w:rPr>
          <w:rFonts w:ascii="楷体" w:hAnsi="楷体" w:eastAsia="楷体" w:cs="Times New Roman"/>
          <w:b/>
          <w:sz w:val="32"/>
          <w:szCs w:val="32"/>
        </w:rPr>
      </w:pPr>
    </w:p>
    <w:p w14:paraId="253BCF30">
      <w:pPr>
        <w:spacing w:line="360" w:lineRule="auto"/>
        <w:jc w:val="center"/>
        <w:textAlignment w:val="baseline"/>
        <w:rPr>
          <w:rFonts w:ascii="楷体" w:hAnsi="楷体" w:eastAsia="楷体" w:cs="Times New Roman"/>
          <w:b/>
          <w:sz w:val="32"/>
          <w:szCs w:val="32"/>
        </w:rPr>
      </w:pPr>
    </w:p>
    <w:p w14:paraId="1378D8A1">
      <w:pPr>
        <w:spacing w:line="360" w:lineRule="auto"/>
        <w:jc w:val="center"/>
        <w:textAlignment w:val="baseline"/>
        <w:rPr>
          <w:rFonts w:ascii="楷体" w:hAnsi="楷体" w:eastAsia="楷体" w:cs="Times New Roman"/>
          <w:b/>
          <w:sz w:val="32"/>
          <w:szCs w:val="32"/>
        </w:rPr>
      </w:pPr>
    </w:p>
    <w:p w14:paraId="5C7E03CF">
      <w:pPr>
        <w:spacing w:line="360" w:lineRule="auto"/>
        <w:jc w:val="center"/>
        <w:textAlignment w:val="baseline"/>
        <w:rPr>
          <w:rFonts w:ascii="Times New Roman" w:hAnsi="Times New Roman" w:eastAsia="宋体" w:cs="Times New Roman"/>
          <w:b/>
          <w:sz w:val="36"/>
          <w:szCs w:val="36"/>
          <w:u w:val="single"/>
        </w:rPr>
      </w:pPr>
      <w:r>
        <w:rPr>
          <w:rFonts w:hint="eastAsia" w:ascii="Times New Roman" w:hAnsi="Times New Roman" w:eastAsia="宋体" w:cs="Times New Roman"/>
          <w:b/>
          <w:sz w:val="36"/>
          <w:szCs w:val="36"/>
          <w:lang w:val="en-US" w:eastAsia="zh-CN"/>
        </w:rPr>
        <w:t>询价单位</w:t>
      </w:r>
      <w:r>
        <w:rPr>
          <w:rFonts w:hint="eastAsia" w:ascii="Times New Roman" w:hAnsi="Times New Roman" w:eastAsia="宋体" w:cs="Times New Roman"/>
          <w:b/>
          <w:sz w:val="36"/>
          <w:szCs w:val="36"/>
        </w:rPr>
        <w:t>：</w:t>
      </w:r>
      <w:r>
        <w:rPr>
          <w:rFonts w:hint="eastAsia" w:ascii="Times New Roman" w:hAnsi="Times New Roman" w:eastAsia="宋体" w:cs="Times New Roman"/>
          <w:b/>
          <w:sz w:val="36"/>
          <w:szCs w:val="36"/>
          <w:u w:val="single"/>
        </w:rPr>
        <w:t xml:space="preserve"> 安徽新集矿山建设工程有限公司</w:t>
      </w:r>
    </w:p>
    <w:p w14:paraId="294230B5">
      <w:pPr>
        <w:spacing w:line="400" w:lineRule="exact"/>
        <w:jc w:val="center"/>
        <w:textAlignment w:val="baseline"/>
        <w:rPr>
          <w:rFonts w:ascii="Times New Roman" w:hAnsi="Times New Roman" w:eastAsia="宋体" w:cs="Times New Roman"/>
          <w:b/>
          <w:bCs/>
          <w:sz w:val="32"/>
        </w:rPr>
      </w:pPr>
    </w:p>
    <w:p w14:paraId="2757EDDC">
      <w:pPr>
        <w:spacing w:line="400" w:lineRule="exact"/>
        <w:jc w:val="center"/>
        <w:textAlignment w:val="baseline"/>
        <w:rPr>
          <w:rFonts w:ascii="Times New Roman" w:hAnsi="Times New Roman" w:eastAsia="宋体" w:cs="Times New Roman"/>
          <w:b/>
          <w:bCs/>
          <w:sz w:val="32"/>
        </w:rPr>
      </w:pPr>
    </w:p>
    <w:p w14:paraId="70FEE76A">
      <w:pPr>
        <w:spacing w:line="400" w:lineRule="exact"/>
        <w:jc w:val="center"/>
        <w:textAlignment w:val="baseline"/>
        <w:rPr>
          <w:rFonts w:ascii="Times New Roman" w:hAnsi="Times New Roman" w:eastAsia="宋体" w:cs="Times New Roman"/>
          <w:b/>
          <w:bCs/>
          <w:sz w:val="32"/>
        </w:rPr>
      </w:pPr>
    </w:p>
    <w:p w14:paraId="503D68C3">
      <w:pPr>
        <w:spacing w:line="400" w:lineRule="exact"/>
        <w:jc w:val="center"/>
        <w:textAlignment w:val="baseline"/>
        <w:rPr>
          <w:rFonts w:ascii="Times New Roman" w:hAnsi="Times New Roman" w:eastAsia="宋体" w:cs="Times New Roman"/>
          <w:b/>
          <w:sz w:val="20"/>
          <w:szCs w:val="20"/>
        </w:rPr>
      </w:pP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年</w:t>
      </w: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月</w:t>
      </w: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日</w:t>
      </w:r>
    </w:p>
    <w:p w14:paraId="00668AC3">
      <w:pPr>
        <w:spacing w:line="400" w:lineRule="exact"/>
        <w:textAlignment w:val="baseline"/>
        <w:rPr>
          <w:rFonts w:ascii="Times New Roman" w:hAnsi="Times New Roman" w:eastAsia="宋体" w:cs="Times New Roman"/>
          <w:sz w:val="20"/>
        </w:rPr>
      </w:pPr>
    </w:p>
    <w:p w14:paraId="3CACCE5B">
      <w:pPr>
        <w:spacing w:line="600" w:lineRule="exact"/>
        <w:jc w:val="center"/>
        <w:textAlignment w:val="baseline"/>
        <w:rPr>
          <w:rFonts w:ascii="Arial Narrow" w:hAnsi="Arial Narrow" w:eastAsia="方正大标宋简体" w:cs="Times New Roman"/>
          <w:w w:val="90"/>
          <w:sz w:val="44"/>
        </w:rPr>
      </w:pPr>
    </w:p>
    <w:p w14:paraId="7B42B0BC">
      <w:pPr>
        <w:keepNext w:val="0"/>
        <w:keepLines w:val="0"/>
        <w:pageBreakBefore w:val="0"/>
        <w:widowControl w:val="0"/>
        <w:kinsoku/>
        <w:wordWrap/>
        <w:overflowPunct/>
        <w:topLinePunct w:val="0"/>
        <w:autoSpaceDE/>
        <w:autoSpaceDN/>
        <w:bidi w:val="0"/>
        <w:adjustRightInd/>
        <w:snapToGrid/>
        <w:spacing w:line="400" w:lineRule="exact"/>
        <w:ind w:firstLine="792" w:firstLineChars="200"/>
        <w:jc w:val="center"/>
        <w:textAlignment w:val="baseline"/>
        <w:rPr>
          <w:rFonts w:ascii="Arial Narrow" w:hAnsi="Arial Narrow" w:eastAsia="方正大标宋简体" w:cs="Times New Roman"/>
          <w:w w:val="90"/>
          <w:sz w:val="44"/>
        </w:rPr>
      </w:pPr>
    </w:p>
    <w:p w14:paraId="46DBFED8">
      <w:pPr>
        <w:keepNext w:val="0"/>
        <w:keepLines w:val="0"/>
        <w:pageBreakBefore w:val="0"/>
        <w:widowControl w:val="0"/>
        <w:kinsoku/>
        <w:wordWrap/>
        <w:overflowPunct/>
        <w:topLinePunct w:val="0"/>
        <w:autoSpaceDE/>
        <w:autoSpaceDN/>
        <w:bidi w:val="0"/>
        <w:adjustRightInd/>
        <w:snapToGrid/>
        <w:spacing w:line="400" w:lineRule="exact"/>
        <w:ind w:firstLine="378" w:firstLineChars="200"/>
        <w:jc w:val="both"/>
        <w:textAlignment w:val="baseline"/>
        <w:rPr>
          <w:rFonts w:ascii="Arial Narrow" w:hAnsi="Arial Narrow" w:eastAsia="方正大标宋简体" w:cs="Times New Roman"/>
          <w:w w:val="90"/>
          <w:sz w:val="21"/>
          <w:szCs w:val="13"/>
        </w:rPr>
      </w:pPr>
    </w:p>
    <w:p w14:paraId="4CC41A8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p>
    <w:p w14:paraId="3B91712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潘集经济开发区(北区)基础设施提升项目雨污水管网修复</w:t>
      </w:r>
      <w:r>
        <w:rPr>
          <w:rFonts w:hint="eastAsia" w:ascii="宋体" w:hAnsi="宋体" w:eastAsia="宋体" w:cs="宋体"/>
          <w:color w:val="000000" w:themeColor="text1"/>
          <w:sz w:val="24"/>
          <w:szCs w:val="24"/>
          <w:highlight w:val="none"/>
          <w:lang w:val="en-US" w:eastAsia="zh-CN"/>
          <w14:textFill>
            <w14:solidFill>
              <w14:schemeClr w14:val="tx1"/>
            </w14:solidFill>
          </w14:textFill>
        </w:rPr>
        <w:t>及检测</w:t>
      </w:r>
      <w:r>
        <w:rPr>
          <w:rFonts w:hint="eastAsia" w:ascii="宋体" w:hAnsi="宋体" w:eastAsia="宋体" w:cs="宋体"/>
          <w:color w:val="000000" w:themeColor="text1"/>
          <w:sz w:val="24"/>
          <w:szCs w:val="24"/>
          <w:highlight w:val="none"/>
          <w14:textFill>
            <w14:solidFill>
              <w14:schemeClr w14:val="tx1"/>
            </w14:solidFill>
          </w14:textFill>
        </w:rPr>
        <w:t>工程，本工程包括</w:t>
      </w:r>
      <w:r>
        <w:rPr>
          <w:rFonts w:hint="eastAsia" w:ascii="宋体" w:hAnsi="宋体" w:eastAsia="宋体" w:cs="宋体"/>
          <w:color w:val="000000" w:themeColor="text1"/>
          <w:sz w:val="24"/>
          <w:szCs w:val="24"/>
          <w:highlight w:val="none"/>
          <w:lang w:val="en-US" w:eastAsia="zh-CN"/>
          <w14:textFill>
            <w14:solidFill>
              <w14:schemeClr w14:val="tx1"/>
            </w14:solidFill>
          </w14:textFill>
        </w:rPr>
        <w:t>潘集经济开发区（北区）园区内现状雨污水管网修复及修复后检测工程</w:t>
      </w:r>
      <w:r>
        <w:rPr>
          <w:rFonts w:hint="eastAsia" w:ascii="宋体" w:hAnsi="宋体" w:eastAsia="宋体" w:cs="宋体"/>
          <w:color w:val="000000" w:themeColor="text1"/>
          <w:sz w:val="24"/>
          <w:szCs w:val="24"/>
          <w:highlight w:val="none"/>
          <w14:textFill>
            <w14:solidFill>
              <w14:schemeClr w14:val="tx1"/>
            </w14:solidFill>
          </w14:textFill>
        </w:rPr>
        <w:t>，本询价文件是各报价人编制报价书的依据，也是今后询价人与报价人签订分包合同的依据。本次上网公布的是公开报名，采纳优质合理低价。</w:t>
      </w:r>
    </w:p>
    <w:p w14:paraId="228C9234">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一、工程概况</w:t>
      </w:r>
    </w:p>
    <w:p w14:paraId="266AEAA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工程名称：潘集经济开发区(北区)基础设施提升项目雨污水管网修复工程</w:t>
      </w:r>
    </w:p>
    <w:p w14:paraId="79A1076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工程地点：潘集平圩经济开发区</w:t>
      </w:r>
    </w:p>
    <w:p w14:paraId="7F40E65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3、施工单位：安徽新集矿山建设工程有限公司</w:t>
      </w:r>
    </w:p>
    <w:p w14:paraId="6AE0158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4、计价方式:  综合单价形式(包工包料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包修复后检测资料</w:t>
      </w:r>
      <w:r>
        <w:rPr>
          <w:rFonts w:hint="eastAsia" w:ascii="宋体" w:hAnsi="宋体" w:eastAsia="宋体" w:cs="宋体"/>
          <w:color w:val="000000" w:themeColor="text1"/>
          <w:sz w:val="24"/>
          <w:szCs w:val="24"/>
          <w:highlight w:val="none"/>
          <w14:textFill>
            <w14:solidFill>
              <w14:schemeClr w14:val="tx1"/>
            </w14:solidFill>
          </w14:textFill>
        </w:rPr>
        <w:t>)</w:t>
      </w:r>
    </w:p>
    <w:p w14:paraId="659045CA">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二、工程内容及询价范围：</w:t>
      </w:r>
    </w:p>
    <w:p w14:paraId="46B2FEA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1、承包方式：</w:t>
      </w:r>
    </w:p>
    <w:p w14:paraId="3BDE7F1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报价方包工、包料、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包机械、</w:t>
      </w:r>
      <w:r>
        <w:rPr>
          <w:rFonts w:hint="eastAsia" w:ascii="宋体" w:hAnsi="宋体" w:eastAsia="宋体" w:cs="宋体"/>
          <w:color w:val="000000" w:themeColor="text1"/>
          <w:sz w:val="24"/>
          <w:szCs w:val="24"/>
          <w:highlight w:val="none"/>
          <w14:textFill>
            <w14:solidFill>
              <w14:schemeClr w14:val="tx1"/>
            </w14:solidFill>
          </w14:textFill>
        </w:rPr>
        <w:t>包工期、包质量、包安全、包文明施工</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包管网修复后检测的</w:t>
      </w:r>
      <w:r>
        <w:rPr>
          <w:rFonts w:hint="eastAsia" w:ascii="宋体" w:hAnsi="宋体" w:eastAsia="宋体" w:cs="宋体"/>
          <w:color w:val="000000" w:themeColor="text1"/>
          <w:sz w:val="24"/>
          <w:szCs w:val="24"/>
          <w:highlight w:val="none"/>
          <w14:textFill>
            <w14:solidFill>
              <w14:schemeClr w14:val="tx1"/>
            </w14:solidFill>
          </w14:textFill>
        </w:rPr>
        <w:t>形式承包施工。</w:t>
      </w:r>
    </w:p>
    <w:p w14:paraId="4687EE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2、本次询价范围：</w:t>
      </w:r>
    </w:p>
    <w:p w14:paraId="1E06B9A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FF"/>
          <w:sz w:val="24"/>
          <w:szCs w:val="24"/>
          <w:highlight w:val="none"/>
        </w:rPr>
      </w:pPr>
      <w:r>
        <w:rPr>
          <w:rFonts w:hint="eastAsia" w:ascii="宋体" w:hAnsi="宋体" w:eastAsia="宋体" w:cs="宋体"/>
          <w:color w:val="000000" w:themeColor="text1"/>
          <w:sz w:val="24"/>
          <w:szCs w:val="24"/>
          <w:highlight w:val="none"/>
          <w14:textFill>
            <w14:solidFill>
              <w14:schemeClr w14:val="tx1"/>
            </w14:solidFill>
          </w14:textFill>
        </w:rPr>
        <w:t>承包人须按照相关规范要求进行施工，确保验收通过，并提供承包范围内所需的一切资料，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包含</w:t>
      </w:r>
      <w:r>
        <w:rPr>
          <w:rFonts w:hint="eastAsia" w:ascii="宋体" w:hAnsi="宋体" w:eastAsia="宋体" w:cs="宋体"/>
          <w:color w:val="000000" w:themeColor="text1"/>
          <w:sz w:val="24"/>
          <w:szCs w:val="24"/>
          <w:highlight w:val="none"/>
          <w14:textFill>
            <w14:solidFill>
              <w14:schemeClr w14:val="tx1"/>
            </w14:solidFill>
          </w14:textFill>
        </w:rPr>
        <w:t>材料检测资料、检测费用</w:t>
      </w:r>
      <w:r>
        <w:rPr>
          <w:rFonts w:hint="eastAsia" w:ascii="宋体" w:hAnsi="宋体" w:eastAsia="宋体" w:cs="宋体"/>
          <w:color w:val="000000" w:themeColor="text1"/>
          <w:sz w:val="24"/>
          <w:szCs w:val="24"/>
          <w:highlight w:val="none"/>
          <w:lang w:val="en-US" w:eastAsia="zh-CN"/>
          <w14:textFill>
            <w14:solidFill>
              <w14:schemeClr w14:val="tx1"/>
            </w14:solidFill>
          </w14:textFill>
        </w:rPr>
        <w:t>及</w:t>
      </w:r>
      <w:r>
        <w:rPr>
          <w:rFonts w:hint="eastAsia" w:ascii="宋体" w:hAnsi="宋体" w:eastAsia="宋体" w:cs="宋体"/>
          <w:color w:val="000000" w:themeColor="text1"/>
          <w:sz w:val="24"/>
          <w:szCs w:val="24"/>
          <w:highlight w:val="yellow"/>
          <w:lang w:val="en-US" w:eastAsia="zh-CN"/>
          <w14:textFill>
            <w14:solidFill>
              <w14:schemeClr w14:val="tx1"/>
            </w14:solidFill>
          </w14:textFill>
        </w:rPr>
        <w:t>管网修复后由专业检测资质单位出具的检测报告及相关资料（要求管网修复前及修复后对比影像资料齐全）等</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FF"/>
          <w:sz w:val="24"/>
          <w:highlight w:val="none"/>
        </w:rPr>
        <w:t>施工完成后7天内提供完整的工程移交资料纸质版3套，电子版1套等。</w:t>
      </w:r>
    </w:p>
    <w:p w14:paraId="61442B4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3、本单位不组织统一踏勘，报价单位自行踏勘现场。</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5A9C0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4174" w:type="dxa"/>
            <w:tcBorders>
              <w:top w:val="nil"/>
              <w:left w:val="nil"/>
              <w:bottom w:val="nil"/>
              <w:right w:val="nil"/>
            </w:tcBorders>
            <w:vAlign w:val="center"/>
          </w:tcPr>
          <w:tbl>
            <w:tblPr>
              <w:tblStyle w:val="10"/>
              <w:tblW w:w="1390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777"/>
              <w:gridCol w:w="3022"/>
              <w:gridCol w:w="3285"/>
              <w:gridCol w:w="810"/>
              <w:gridCol w:w="855"/>
              <w:gridCol w:w="1335"/>
              <w:gridCol w:w="1680"/>
              <w:gridCol w:w="2130"/>
              <w:gridCol w:w="5"/>
            </w:tblGrid>
            <w:tr w14:paraId="3592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864" w:hRule="atLeast"/>
              </w:trPr>
              <w:tc>
                <w:tcPr>
                  <w:tcW w:w="13899" w:type="dxa"/>
                  <w:gridSpan w:val="9"/>
                  <w:tcBorders>
                    <w:top w:val="nil"/>
                    <w:left w:val="nil"/>
                    <w:bottom w:val="nil"/>
                    <w:right w:val="nil"/>
                  </w:tcBorders>
                  <w:shd w:val="clear" w:color="auto" w:fill="auto"/>
                  <w:noWrap/>
                  <w:vAlign w:val="center"/>
                </w:tcPr>
                <w:p w14:paraId="7A77FD4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40"/>
                      <w:szCs w:val="40"/>
                      <w:u w:val="none"/>
                      <w:lang w:val="en-US" w:eastAsia="zh-CN" w:bidi="ar"/>
                    </w:rPr>
                    <w:t>工程量汇总表</w:t>
                  </w:r>
                </w:p>
              </w:tc>
            </w:tr>
            <w:tr w14:paraId="739A4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8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51A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022" w:type="dxa"/>
                  <w:tcBorders>
                    <w:top w:val="single" w:color="000000" w:sz="4" w:space="0"/>
                    <w:left w:val="nil"/>
                    <w:bottom w:val="single" w:color="000000" w:sz="4" w:space="0"/>
                    <w:right w:val="single" w:color="000000" w:sz="4" w:space="0"/>
                  </w:tcBorders>
                  <w:shd w:val="clear" w:color="auto" w:fill="auto"/>
                  <w:noWrap/>
                  <w:vAlign w:val="center"/>
                </w:tcPr>
                <w:p w14:paraId="175ACB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285" w:type="dxa"/>
                  <w:tcBorders>
                    <w:top w:val="single" w:color="000000" w:sz="4" w:space="0"/>
                    <w:left w:val="nil"/>
                    <w:bottom w:val="single" w:color="000000" w:sz="4" w:space="0"/>
                    <w:right w:val="single" w:color="000000" w:sz="4" w:space="0"/>
                  </w:tcBorders>
                  <w:shd w:val="clear" w:color="auto" w:fill="auto"/>
                  <w:noWrap/>
                  <w:vAlign w:val="center"/>
                </w:tcPr>
                <w:p w14:paraId="7F7F67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项目特征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B79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6A55BEC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计划数量</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78B69DF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694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1CA7BCA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  注</w:t>
                  </w:r>
                </w:p>
              </w:tc>
            </w:tr>
            <w:tr w14:paraId="61091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20" w:hRule="atLeast"/>
              </w:trPr>
              <w:tc>
                <w:tcPr>
                  <w:tcW w:w="782" w:type="dxa"/>
                  <w:gridSpan w:val="2"/>
                  <w:tcBorders>
                    <w:top w:val="single" w:color="000000" w:sz="4" w:space="0"/>
                    <w:left w:val="single" w:color="000000" w:sz="4" w:space="0"/>
                    <w:bottom w:val="nil"/>
                    <w:right w:val="single" w:color="000000" w:sz="4" w:space="0"/>
                  </w:tcBorders>
                  <w:shd w:val="clear" w:color="auto" w:fill="auto"/>
                  <w:noWrap/>
                  <w:vAlign w:val="center"/>
                </w:tcPr>
                <w:p w14:paraId="1FABA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9C8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1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6D6A6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BD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858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nil"/>
                    <w:bottom w:val="single" w:color="000000" w:sz="4" w:space="0"/>
                    <w:right w:val="single" w:color="000000" w:sz="4" w:space="0"/>
                  </w:tcBorders>
                  <w:shd w:val="clear" w:color="auto" w:fill="auto"/>
                  <w:noWrap/>
                  <w:vAlign w:val="center"/>
                </w:tcPr>
                <w:p w14:paraId="62FAF5DB">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03E1FF06">
                  <w:pPr>
                    <w:jc w:val="left"/>
                    <w:rPr>
                      <w:rFonts w:hint="eastAsia" w:ascii="宋体" w:hAnsi="宋体" w:eastAsia="宋体" w:cs="宋体"/>
                      <w:i w:val="0"/>
                      <w:iCs w:val="0"/>
                      <w:color w:val="000000"/>
                      <w:sz w:val="24"/>
                      <w:szCs w:val="24"/>
                      <w:u w:val="none"/>
                    </w:rPr>
                  </w:pPr>
                </w:p>
              </w:tc>
            </w:tr>
            <w:tr w14:paraId="0DB4D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9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C0C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4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E961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nil"/>
                    <w:left w:val="single" w:color="000000" w:sz="4" w:space="0"/>
                    <w:bottom w:val="single" w:color="000000" w:sz="4" w:space="0"/>
                    <w:right w:val="single" w:color="000000" w:sz="4" w:space="0"/>
                  </w:tcBorders>
                  <w:shd w:val="clear" w:color="auto" w:fill="auto"/>
                  <w:noWrap/>
                  <w:vAlign w:val="center"/>
                </w:tcPr>
                <w:p w14:paraId="642B5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35" w:type="dxa"/>
                  <w:tcBorders>
                    <w:top w:val="nil"/>
                    <w:left w:val="single" w:color="000000" w:sz="4" w:space="0"/>
                    <w:bottom w:val="single" w:color="000000" w:sz="4" w:space="0"/>
                    <w:right w:val="single" w:color="000000" w:sz="4" w:space="0"/>
                  </w:tcBorders>
                  <w:shd w:val="clear" w:color="auto" w:fill="auto"/>
                  <w:noWrap/>
                  <w:vAlign w:val="center"/>
                </w:tcPr>
                <w:p w14:paraId="68B18AFB">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1E63F">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772C6E88">
                  <w:pPr>
                    <w:jc w:val="left"/>
                    <w:rPr>
                      <w:rFonts w:hint="eastAsia" w:ascii="宋体" w:hAnsi="宋体" w:eastAsia="宋体" w:cs="宋体"/>
                      <w:i w:val="0"/>
                      <w:iCs w:val="0"/>
                      <w:color w:val="000000"/>
                      <w:sz w:val="24"/>
                      <w:szCs w:val="24"/>
                      <w:u w:val="none"/>
                    </w:rPr>
                  </w:pPr>
                </w:p>
              </w:tc>
            </w:tr>
            <w:tr w14:paraId="437EF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6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44A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A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24E47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51591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4B1D4F03">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81EC0">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nil"/>
                    <w:right w:val="single" w:color="000000" w:sz="4" w:space="0"/>
                  </w:tcBorders>
                  <w:shd w:val="clear" w:color="auto" w:fill="auto"/>
                  <w:noWrap/>
                  <w:vAlign w:val="center"/>
                </w:tcPr>
                <w:p w14:paraId="2090CC9D">
                  <w:pPr>
                    <w:jc w:val="left"/>
                    <w:rPr>
                      <w:rFonts w:hint="eastAsia" w:ascii="宋体" w:hAnsi="宋体" w:eastAsia="宋体" w:cs="宋体"/>
                      <w:i w:val="0"/>
                      <w:iCs w:val="0"/>
                      <w:color w:val="000000"/>
                      <w:sz w:val="22"/>
                      <w:szCs w:val="22"/>
                      <w:u w:val="none"/>
                    </w:rPr>
                  </w:pPr>
                </w:p>
              </w:tc>
            </w:tr>
            <w:tr w14:paraId="123C5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3D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55C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污水管道修复DN700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3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04F46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A4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1597D">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8D175">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20C7F">
                  <w:pPr>
                    <w:jc w:val="left"/>
                    <w:rPr>
                      <w:rFonts w:hint="eastAsia" w:ascii="宋体" w:hAnsi="宋体" w:eastAsia="宋体" w:cs="宋体"/>
                      <w:i w:val="0"/>
                      <w:iCs w:val="0"/>
                      <w:color w:val="000000"/>
                      <w:sz w:val="22"/>
                      <w:szCs w:val="22"/>
                      <w:u w:val="none"/>
                    </w:rPr>
                  </w:pPr>
                </w:p>
              </w:tc>
            </w:tr>
            <w:tr w14:paraId="1D208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8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E81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A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41396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24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98D9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115C0">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955F">
                  <w:pPr>
                    <w:jc w:val="left"/>
                    <w:rPr>
                      <w:rFonts w:hint="eastAsia" w:ascii="宋体" w:hAnsi="宋体" w:eastAsia="宋体" w:cs="宋体"/>
                      <w:i w:val="0"/>
                      <w:iCs w:val="0"/>
                      <w:color w:val="000000"/>
                      <w:sz w:val="22"/>
                      <w:szCs w:val="22"/>
                      <w:u w:val="none"/>
                    </w:rPr>
                  </w:pPr>
                </w:p>
              </w:tc>
            </w:tr>
            <w:tr w14:paraId="7D964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84"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C9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0B5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污水管道修复DN1000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1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6BF4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7B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947F8">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64DBC">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A8A4C">
                  <w:pPr>
                    <w:jc w:val="left"/>
                    <w:rPr>
                      <w:rFonts w:hint="eastAsia" w:ascii="宋体" w:hAnsi="宋体" w:eastAsia="宋体" w:cs="宋体"/>
                      <w:i w:val="0"/>
                      <w:iCs w:val="0"/>
                      <w:color w:val="000000"/>
                      <w:sz w:val="22"/>
                      <w:szCs w:val="22"/>
                      <w:u w:val="none"/>
                    </w:rPr>
                  </w:pPr>
                </w:p>
              </w:tc>
            </w:tr>
            <w:tr w14:paraId="4B898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0B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C83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2D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2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9F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F8A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AAE0B">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AA04F">
                  <w:pPr>
                    <w:jc w:val="left"/>
                    <w:rPr>
                      <w:rFonts w:hint="eastAsia" w:ascii="宋体" w:hAnsi="宋体" w:eastAsia="宋体" w:cs="宋体"/>
                      <w:i w:val="0"/>
                      <w:iCs w:val="0"/>
                      <w:color w:val="000000"/>
                      <w:sz w:val="22"/>
                      <w:szCs w:val="22"/>
                      <w:u w:val="none"/>
                    </w:rPr>
                  </w:pPr>
                </w:p>
              </w:tc>
            </w:tr>
            <w:tr w14:paraId="70807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9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D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7C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F1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F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A9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726.3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46A4">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00680">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3B109">
                  <w:pPr>
                    <w:jc w:val="left"/>
                    <w:rPr>
                      <w:rFonts w:hint="eastAsia" w:ascii="宋体" w:hAnsi="宋体" w:eastAsia="宋体" w:cs="宋体"/>
                      <w:i w:val="0"/>
                      <w:iCs w:val="0"/>
                      <w:color w:val="000000"/>
                      <w:sz w:val="22"/>
                      <w:szCs w:val="22"/>
                      <w:u w:val="none"/>
                    </w:rPr>
                  </w:pPr>
                </w:p>
              </w:tc>
            </w:tr>
            <w:tr w14:paraId="22DF2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F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A7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E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CD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6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C7905">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EE42">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467AC">
                  <w:pPr>
                    <w:jc w:val="left"/>
                    <w:rPr>
                      <w:rFonts w:hint="eastAsia" w:ascii="宋体" w:hAnsi="宋体" w:eastAsia="宋体" w:cs="宋体"/>
                      <w:i w:val="0"/>
                      <w:iCs w:val="0"/>
                      <w:color w:val="000000"/>
                      <w:sz w:val="22"/>
                      <w:szCs w:val="22"/>
                      <w:u w:val="none"/>
                    </w:rPr>
                  </w:pPr>
                </w:p>
              </w:tc>
            </w:tr>
            <w:tr w14:paraId="0A747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4A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339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7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3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F4F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A7C5">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69AE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A2645">
                  <w:pPr>
                    <w:jc w:val="left"/>
                    <w:rPr>
                      <w:rFonts w:hint="eastAsia" w:ascii="宋体" w:hAnsi="宋体" w:eastAsia="宋体" w:cs="宋体"/>
                      <w:i w:val="0"/>
                      <w:iCs w:val="0"/>
                      <w:color w:val="000000"/>
                      <w:sz w:val="22"/>
                      <w:szCs w:val="22"/>
                      <w:u w:val="none"/>
                    </w:rPr>
                  </w:pPr>
                </w:p>
              </w:tc>
            </w:tr>
            <w:tr w14:paraId="6AE21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B6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0D9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69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39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2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28150">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D1981">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76275">
                  <w:pPr>
                    <w:jc w:val="left"/>
                    <w:rPr>
                      <w:rFonts w:hint="eastAsia" w:ascii="宋体" w:hAnsi="宋体" w:eastAsia="宋体" w:cs="宋体"/>
                      <w:i w:val="0"/>
                      <w:iCs w:val="0"/>
                      <w:color w:val="000000"/>
                      <w:sz w:val="22"/>
                      <w:szCs w:val="22"/>
                      <w:u w:val="none"/>
                    </w:rPr>
                  </w:pPr>
                </w:p>
              </w:tc>
            </w:tr>
            <w:tr w14:paraId="4176B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6D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1A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9B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40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02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0623">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F1807">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6378">
                  <w:pPr>
                    <w:jc w:val="left"/>
                    <w:rPr>
                      <w:rFonts w:hint="eastAsia" w:ascii="宋体" w:hAnsi="宋体" w:eastAsia="宋体" w:cs="宋体"/>
                      <w:i w:val="0"/>
                      <w:iCs w:val="0"/>
                      <w:color w:val="000000"/>
                      <w:sz w:val="22"/>
                      <w:szCs w:val="22"/>
                      <w:u w:val="none"/>
                    </w:rPr>
                  </w:pPr>
                </w:p>
              </w:tc>
            </w:tr>
            <w:tr w14:paraId="67EE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96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456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47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D0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A8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6EC5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B07E0">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5515">
                  <w:pPr>
                    <w:jc w:val="left"/>
                    <w:rPr>
                      <w:rFonts w:hint="eastAsia" w:ascii="宋体" w:hAnsi="宋体" w:eastAsia="宋体" w:cs="宋体"/>
                      <w:i w:val="0"/>
                      <w:iCs w:val="0"/>
                      <w:color w:val="000000"/>
                      <w:sz w:val="22"/>
                      <w:szCs w:val="22"/>
                      <w:u w:val="none"/>
                    </w:rPr>
                  </w:pPr>
                </w:p>
              </w:tc>
            </w:tr>
            <w:tr w14:paraId="3762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13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8C6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雨水管道修复DN1000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2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DC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E8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18BF7">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D117">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2182">
                  <w:pPr>
                    <w:jc w:val="left"/>
                    <w:rPr>
                      <w:rFonts w:hint="eastAsia" w:ascii="宋体" w:hAnsi="宋体" w:eastAsia="宋体" w:cs="宋体"/>
                      <w:i w:val="0"/>
                      <w:iCs w:val="0"/>
                      <w:color w:val="000000"/>
                      <w:sz w:val="22"/>
                      <w:szCs w:val="22"/>
                      <w:u w:val="none"/>
                    </w:rPr>
                  </w:pPr>
                </w:p>
              </w:tc>
            </w:tr>
            <w:tr w14:paraId="1584A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0B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C48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雨水管道修复DN2000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E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1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5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BE68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33D7">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4F8C">
                  <w:pPr>
                    <w:jc w:val="left"/>
                    <w:rPr>
                      <w:rFonts w:hint="eastAsia" w:ascii="宋体" w:hAnsi="宋体" w:eastAsia="宋体" w:cs="宋体"/>
                      <w:i w:val="0"/>
                      <w:iCs w:val="0"/>
                      <w:color w:val="000000"/>
                      <w:sz w:val="22"/>
                      <w:szCs w:val="22"/>
                      <w:u w:val="none"/>
                    </w:rPr>
                  </w:pPr>
                </w:p>
              </w:tc>
            </w:tr>
            <w:tr w14:paraId="76EBE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E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2EF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A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42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F7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E6D6">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B907A">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AB1B">
                  <w:pPr>
                    <w:jc w:val="left"/>
                    <w:rPr>
                      <w:rFonts w:hint="eastAsia" w:ascii="宋体" w:hAnsi="宋体" w:eastAsia="宋体" w:cs="宋体"/>
                      <w:i w:val="0"/>
                      <w:iCs w:val="0"/>
                      <w:color w:val="000000"/>
                      <w:sz w:val="22"/>
                      <w:szCs w:val="22"/>
                      <w:u w:val="none"/>
                    </w:rPr>
                  </w:pPr>
                </w:p>
              </w:tc>
            </w:tr>
            <w:tr w14:paraId="57477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BC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6BC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E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F8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B1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C342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BCB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9E68">
                  <w:pPr>
                    <w:jc w:val="left"/>
                    <w:rPr>
                      <w:rFonts w:hint="eastAsia" w:ascii="宋体" w:hAnsi="宋体" w:eastAsia="宋体" w:cs="宋体"/>
                      <w:i w:val="0"/>
                      <w:iCs w:val="0"/>
                      <w:color w:val="000000"/>
                      <w:sz w:val="22"/>
                      <w:szCs w:val="22"/>
                      <w:u w:val="none"/>
                    </w:rPr>
                  </w:pPr>
                </w:p>
              </w:tc>
            </w:tr>
            <w:tr w14:paraId="060C6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C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18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A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F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1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9A45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993FB">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2EAA4">
                  <w:pPr>
                    <w:jc w:val="left"/>
                    <w:rPr>
                      <w:rFonts w:hint="eastAsia" w:ascii="宋体" w:hAnsi="宋体" w:eastAsia="宋体" w:cs="宋体"/>
                      <w:i w:val="0"/>
                      <w:iCs w:val="0"/>
                      <w:color w:val="000000"/>
                      <w:sz w:val="22"/>
                      <w:szCs w:val="22"/>
                      <w:u w:val="none"/>
                    </w:rPr>
                  </w:pPr>
                </w:p>
              </w:tc>
            </w:tr>
          </w:tbl>
          <w:p w14:paraId="6D473F22">
            <w:pPr>
              <w:rPr>
                <w:rFonts w:hint="eastAsia"/>
                <w:lang w:val="en-US" w:eastAsia="zh-CN"/>
              </w:rPr>
            </w:pPr>
          </w:p>
        </w:tc>
      </w:tr>
      <w:tr w14:paraId="3418E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174" w:type="dxa"/>
            <w:tcBorders>
              <w:top w:val="single" w:color="auto" w:sz="4" w:space="0"/>
              <w:left w:val="nil"/>
              <w:bottom w:val="nil"/>
              <w:right w:val="nil"/>
            </w:tcBorders>
            <w:vAlign w:val="center"/>
          </w:tcPr>
          <w:p w14:paraId="4D376E18">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最终合计报价总金额（小写）：                              大写：</w:t>
            </w:r>
          </w:p>
        </w:tc>
      </w:tr>
      <w:tr w14:paraId="2FEF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9" w:hRule="atLeast"/>
        </w:trPr>
        <w:tc>
          <w:tcPr>
            <w:tcW w:w="14174" w:type="dxa"/>
            <w:tcBorders>
              <w:top w:val="nil"/>
              <w:left w:val="nil"/>
              <w:bottom w:val="nil"/>
              <w:right w:val="nil"/>
            </w:tcBorders>
            <w:vAlign w:val="top"/>
          </w:tcPr>
          <w:p w14:paraId="100CC241">
            <w:pPr>
              <w:keepNext w:val="0"/>
              <w:keepLines w:val="0"/>
              <w:pageBreakBefore w:val="0"/>
              <w:widowControl w:val="0"/>
              <w:tabs>
                <w:tab w:val="left" w:pos="555"/>
              </w:tabs>
              <w:kinsoku/>
              <w:wordWrap/>
              <w:overflowPunct/>
              <w:topLinePunct w:val="0"/>
              <w:autoSpaceDE/>
              <w:autoSpaceDN/>
              <w:bidi w:val="0"/>
              <w:adjustRightInd/>
              <w:snapToGrid/>
              <w:spacing w:line="480" w:lineRule="auto"/>
              <w:jc w:val="both"/>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报价说明：</w:t>
            </w:r>
          </w:p>
        </w:tc>
      </w:tr>
      <w:tr w14:paraId="2F9A8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4174" w:type="dxa"/>
            <w:tcBorders>
              <w:top w:val="nil"/>
              <w:left w:val="nil"/>
              <w:bottom w:val="nil"/>
              <w:right w:val="nil"/>
            </w:tcBorders>
            <w:vAlign w:val="center"/>
          </w:tcPr>
          <w:p w14:paraId="40E7C7A3">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cs="宋体"/>
                <w:color w:val="000000"/>
                <w:kern w:val="0"/>
                <w:sz w:val="24"/>
                <w:szCs w:val="24"/>
              </w:rPr>
            </w:pPr>
            <w:r>
              <w:rPr>
                <w:rFonts w:hint="eastAsia" w:ascii="宋体" w:hAnsi="宋体" w:cs="宋体"/>
                <w:b/>
                <w:bCs/>
                <w:color w:val="000000"/>
                <w:kern w:val="0"/>
                <w:sz w:val="24"/>
                <w:szCs w:val="24"/>
              </w:rPr>
              <w:t>注：注明</w:t>
            </w:r>
            <w:r>
              <w:rPr>
                <w:rFonts w:hint="eastAsia" w:ascii="宋体" w:hAnsi="宋体" w:cs="宋体"/>
                <w:b/>
                <w:bCs/>
                <w:color w:val="000000"/>
                <w:kern w:val="0"/>
                <w:sz w:val="24"/>
                <w:szCs w:val="24"/>
                <w:lang w:val="en-US" w:eastAsia="zh-CN"/>
              </w:rPr>
              <w:t>材料参数及</w:t>
            </w:r>
            <w:r>
              <w:rPr>
                <w:rFonts w:hint="eastAsia" w:ascii="宋体" w:hAnsi="宋体" w:cs="宋体"/>
                <w:b/>
                <w:bCs/>
                <w:color w:val="000000"/>
                <w:kern w:val="0"/>
                <w:sz w:val="24"/>
                <w:szCs w:val="24"/>
              </w:rPr>
              <w:t>税点。</w:t>
            </w:r>
          </w:p>
        </w:tc>
      </w:tr>
    </w:tbl>
    <w:p w14:paraId="32786029">
      <w:pPr>
        <w:spacing w:line="600" w:lineRule="exact"/>
        <w:jc w:val="both"/>
        <w:textAlignment w:val="baseline"/>
        <w:rPr>
          <w:rFonts w:ascii="Arial Narrow" w:hAnsi="Arial Narrow" w:eastAsia="方正大标宋简体" w:cs="Times New Roman"/>
          <w:w w:val="90"/>
          <w:sz w:val="48"/>
          <w:szCs w:val="28"/>
          <w:lang w:val="en-US" w:eastAsia="zh-CN"/>
        </w:rPr>
        <w:sectPr>
          <w:headerReference r:id="rId5" w:type="default"/>
          <w:pgSz w:w="16838" w:h="11906" w:orient="landscape"/>
          <w:pgMar w:top="1800" w:right="1440" w:bottom="1800" w:left="1440" w:header="851" w:footer="992" w:gutter="0"/>
          <w:pgNumType w:fmt="decimal"/>
          <w:cols w:space="425" w:num="1"/>
          <w:docGrid w:type="lines" w:linePitch="312" w:charSpace="0"/>
        </w:sectPr>
      </w:pPr>
    </w:p>
    <w:p w14:paraId="697A4DD1">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三、询价要求</w:t>
      </w:r>
    </w:p>
    <w:p w14:paraId="76A0C60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1、工期要求：</w:t>
      </w:r>
    </w:p>
    <w:p w14:paraId="38BC2A3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本项目施工工期要求：本项目在项目部通知具备施工条件后2日内进场，总工期为30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14:paraId="1926C55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报价方以询价方工程进度计划为依据，必须确保各阶段计划地实现。</w:t>
      </w:r>
    </w:p>
    <w:p w14:paraId="7359FA6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对于以下原因造成推迟工期的，经询价人确认，工期相应顺延。</w:t>
      </w:r>
    </w:p>
    <w:p w14:paraId="71DAEBC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a. 因战争、动乱、自然灾害或非询价人、报价人责任造成的爆炸、火灾等不可抗力；</w:t>
      </w:r>
    </w:p>
    <w:p w14:paraId="5A9E192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b. 报价人以书面形式提出申请，但仍未能从询价方获得施工批示、图纸等，致使施工不能正常进行的；</w:t>
      </w:r>
    </w:p>
    <w:p w14:paraId="6129853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c. 询价人同意工期顺延的其他情况。</w:t>
      </w:r>
    </w:p>
    <w:p w14:paraId="45A6266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2、工程质量：</w:t>
      </w:r>
    </w:p>
    <w:p w14:paraId="74BE40B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14:paraId="2F86D34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在施工过程中由询价方、业主及监理发现工程质量问题或材料质量问题，视情节轻重分别给予报价方500～10000元罚款，对履犯不改的第二次两倍、第三次四倍……以此类推，所有罚款均在当次工程结算款中兑现。</w:t>
      </w:r>
    </w:p>
    <w:p w14:paraId="6AAE11D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3、安全文明施工要求：</w:t>
      </w:r>
    </w:p>
    <w:p w14:paraId="5883546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14:paraId="068FF4E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报价人必须服从询价人现场管理，严格执行各项规章制度。进入工地必须戴好安全帽，特殊工种执证操作，认真严格执行国家及地方、业主与询价人对安全生产、文明施工的规定制度和要求。</w:t>
      </w:r>
    </w:p>
    <w:p w14:paraId="78C2751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4、工程款支付：</w:t>
      </w:r>
    </w:p>
    <w:p w14:paraId="3103762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本工程无预付款，进度款在该工程进度验收合格后付至已完工程费用的70%，该工程竣工验收合格后付至95%,余下5%为质量保证金，2年质量保修期满以后无息付清。</w:t>
      </w:r>
      <w:r>
        <w:rPr>
          <w:rFonts w:hint="eastAsia" w:ascii="宋体" w:hAnsi="宋体" w:eastAsia="宋体" w:cs="宋体"/>
          <w:color w:val="000000" w:themeColor="text1"/>
          <w:sz w:val="24"/>
          <w:szCs w:val="24"/>
          <w:highlight w:val="none"/>
          <w:lang w:val="en-US" w:eastAsia="zh-CN"/>
          <w14:textFill>
            <w14:solidFill>
              <w14:schemeClr w14:val="tx1"/>
            </w14:solidFill>
          </w14:textFill>
        </w:rPr>
        <w:t>报价方在领取工程款前，必须向询价方提交合法有效的增值税专用发票，否则，工程款不予支付。</w:t>
      </w:r>
    </w:p>
    <w:p w14:paraId="3D80362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5、报价要求：</w:t>
      </w:r>
    </w:p>
    <w:p w14:paraId="03703B7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综合单价包干形式（</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所有材料、机械及检测设备均由报价人提供</w:t>
      </w:r>
      <w:r>
        <w:rPr>
          <w:rFonts w:hint="eastAsia" w:ascii="宋体" w:hAnsi="宋体" w:eastAsia="宋体" w:cs="宋体"/>
          <w:color w:val="000000" w:themeColor="text1"/>
          <w:sz w:val="24"/>
          <w:szCs w:val="24"/>
          <w:highlight w:val="none"/>
          <w:lang w:val="en-US" w:eastAsia="zh-CN"/>
          <w14:textFill>
            <w14:solidFill>
              <w14:schemeClr w14:val="tx1"/>
            </w14:solidFill>
          </w14:textFill>
        </w:rPr>
        <w:t>），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9%增值专用税</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A264A0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6、工程结算要求：</w:t>
      </w:r>
    </w:p>
    <w:p w14:paraId="5AD3BDB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以实际施工工程量按选定报价文件综合单价进行结算。</w:t>
      </w:r>
    </w:p>
    <w:p w14:paraId="32D6B3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7、其他要求：</w:t>
      </w:r>
    </w:p>
    <w:p w14:paraId="042D623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7.1报价人需按询价人的要求编制工程施工方案，并及时报送与本工程有关的各种报表等资料。</w:t>
      </w:r>
    </w:p>
    <w:p w14:paraId="7FD8614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7.2报价人需服从询价人现场人员的统一指挥，按设计施工图和规范要求组织施工，确保工程质量和施工安全。</w:t>
      </w:r>
    </w:p>
    <w:p w14:paraId="1A7A90D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7.3报价人保证施工现场符合文明施工的要求。</w:t>
      </w:r>
    </w:p>
    <w:p w14:paraId="372B246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7.4报价人需做好日常施工资料的收集整理工作，保证交工资料的完善准确。</w:t>
      </w:r>
    </w:p>
    <w:p w14:paraId="0682A8B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7.5报价人需充分了解施工现场内供水、供电、运输等条件，成交后不得以不完全了解现场状况为由，而向询价人提出额外的费用补偿或延长施工期限。</w:t>
      </w:r>
    </w:p>
    <w:p w14:paraId="0CEF275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14:paraId="4BDADC94">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四、询价日程安排：</w:t>
      </w:r>
    </w:p>
    <w:p w14:paraId="4BAB3DA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1、参加询价单位，于</w:t>
      </w:r>
      <w:r>
        <w:rPr>
          <w:rFonts w:hint="eastAsia" w:ascii="宋体" w:hAnsi="宋体" w:eastAsia="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9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20 </w:t>
      </w:r>
      <w:r>
        <w:rPr>
          <w:rFonts w:hint="eastAsia" w:ascii="宋体" w:hAnsi="宋体" w:eastAsia="宋体" w:cs="宋体"/>
          <w:color w:val="auto"/>
          <w:sz w:val="24"/>
          <w:szCs w:val="24"/>
          <w:highlight w:val="none"/>
          <w:lang w:val="en-US" w:eastAsia="zh-CN"/>
        </w:rPr>
        <w:t>日，登录安徽新集矿山建设工程有限公司网站www.ahxjjg.com领取询价资料进行报名，截止</w:t>
      </w:r>
      <w:r>
        <w:rPr>
          <w:rFonts w:hint="eastAsia" w:ascii="宋体" w:hAnsi="宋体" w:eastAsia="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u w:val="none"/>
          <w:lang w:val="en-US" w:eastAsia="zh-CN"/>
        </w:rPr>
        <w:t>年</w:t>
      </w:r>
      <w:r>
        <w:rPr>
          <w:rFonts w:hint="eastAsia" w:ascii="宋体" w:hAnsi="宋体" w:eastAsia="宋体" w:cs="宋体"/>
          <w:color w:val="auto"/>
          <w:sz w:val="24"/>
          <w:szCs w:val="24"/>
          <w:highlight w:val="none"/>
          <w:u w:val="single"/>
          <w:lang w:val="en-US" w:eastAsia="zh-CN"/>
        </w:rPr>
        <w:t xml:space="preserve"> 9 </w:t>
      </w:r>
      <w:r>
        <w:rPr>
          <w:rFonts w:hint="eastAsia" w:ascii="宋体" w:hAnsi="宋体" w:eastAsia="宋体" w:cs="宋体"/>
          <w:color w:val="auto"/>
          <w:sz w:val="24"/>
          <w:szCs w:val="24"/>
          <w:highlight w:val="none"/>
          <w:u w:val="none"/>
          <w:lang w:val="en-US" w:eastAsia="zh-CN"/>
        </w:rPr>
        <w:t>月</w:t>
      </w:r>
      <w:r>
        <w:rPr>
          <w:rFonts w:hint="eastAsia" w:ascii="宋体" w:hAnsi="宋体" w:eastAsia="宋体" w:cs="宋体"/>
          <w:color w:val="auto"/>
          <w:sz w:val="24"/>
          <w:szCs w:val="24"/>
          <w:highlight w:val="none"/>
          <w:u w:val="single"/>
          <w:lang w:val="en-US" w:eastAsia="zh-CN"/>
        </w:rPr>
        <w:t xml:space="preserve"> 29 </w:t>
      </w:r>
      <w:r>
        <w:rPr>
          <w:rFonts w:hint="eastAsia" w:ascii="宋体" w:hAnsi="宋体" w:eastAsia="宋体" w:cs="宋体"/>
          <w:color w:val="auto"/>
          <w:sz w:val="24"/>
          <w:szCs w:val="24"/>
          <w:highlight w:val="none"/>
          <w:lang w:val="en-US" w:eastAsia="zh-CN"/>
        </w:rPr>
        <w:t>日上午</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lang w:val="en-US" w:eastAsia="zh-CN"/>
        </w:rPr>
        <w:t>时报名结束。</w:t>
      </w:r>
    </w:p>
    <w:p w14:paraId="57F47D0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2、投标文件送达时间：</w:t>
      </w:r>
      <w:r>
        <w:rPr>
          <w:rFonts w:hint="eastAsia" w:ascii="宋体" w:hAnsi="宋体" w:eastAsia="宋体" w:cs="宋体"/>
          <w:color w:val="auto"/>
          <w:kern w:val="2"/>
          <w:sz w:val="24"/>
          <w:szCs w:val="24"/>
          <w:highlight w:val="none"/>
          <w:u w:val="single"/>
          <w:lang w:val="en-US" w:eastAsia="zh-CN" w:bidi="ar-SA"/>
        </w:rPr>
        <w:t>2024</w:t>
      </w:r>
      <w:r>
        <w:rPr>
          <w:rFonts w:hint="eastAsia" w:ascii="宋体" w:hAnsi="宋体" w:eastAsia="宋体" w:cs="宋体"/>
          <w:color w:val="auto"/>
          <w:kern w:val="2"/>
          <w:sz w:val="24"/>
          <w:szCs w:val="24"/>
          <w:highlight w:val="none"/>
          <w:lang w:val="en-US" w:eastAsia="zh-CN" w:bidi="ar-SA"/>
        </w:rPr>
        <w:t>年</w:t>
      </w:r>
      <w:r>
        <w:rPr>
          <w:rFonts w:hint="eastAsia" w:ascii="宋体" w:hAnsi="宋体" w:eastAsia="宋体" w:cs="宋体"/>
          <w:color w:val="auto"/>
          <w:kern w:val="2"/>
          <w:sz w:val="24"/>
          <w:szCs w:val="24"/>
          <w:highlight w:val="none"/>
          <w:u w:val="single"/>
          <w:lang w:val="en-US" w:eastAsia="zh-CN" w:bidi="ar-SA"/>
        </w:rPr>
        <w:t xml:space="preserve"> 9 </w:t>
      </w:r>
      <w:r>
        <w:rPr>
          <w:rFonts w:hint="eastAsia" w:ascii="宋体" w:hAnsi="宋体" w:eastAsia="宋体" w:cs="宋体"/>
          <w:color w:val="auto"/>
          <w:kern w:val="2"/>
          <w:sz w:val="24"/>
          <w:szCs w:val="24"/>
          <w:highlight w:val="none"/>
          <w:lang w:val="en-US" w:eastAsia="zh-CN" w:bidi="ar-SA"/>
        </w:rPr>
        <w:t>月</w:t>
      </w:r>
      <w:r>
        <w:rPr>
          <w:rFonts w:hint="eastAsia" w:ascii="宋体" w:hAnsi="宋体" w:eastAsia="宋体" w:cs="宋体"/>
          <w:color w:val="auto"/>
          <w:kern w:val="2"/>
          <w:sz w:val="24"/>
          <w:szCs w:val="24"/>
          <w:highlight w:val="none"/>
          <w:u w:val="single"/>
          <w:lang w:val="en-US" w:eastAsia="zh-CN" w:bidi="ar-SA"/>
        </w:rPr>
        <w:t xml:space="preserve"> 29 </w:t>
      </w:r>
      <w:r>
        <w:rPr>
          <w:rFonts w:hint="eastAsia" w:ascii="宋体" w:hAnsi="宋体" w:eastAsia="宋体" w:cs="宋体"/>
          <w:color w:val="auto"/>
          <w:kern w:val="2"/>
          <w:sz w:val="24"/>
          <w:szCs w:val="24"/>
          <w:highlight w:val="none"/>
          <w:lang w:val="en-US" w:eastAsia="zh-CN" w:bidi="ar-SA"/>
        </w:rPr>
        <w:t>日上午10：00前。</w:t>
      </w:r>
    </w:p>
    <w:p w14:paraId="4035EB5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3、地址：安徽省淮南市田区智慧谷1号楼2楼会议室。</w:t>
      </w:r>
    </w:p>
    <w:p w14:paraId="4480AC8C">
      <w:pPr>
        <w:pStyle w:val="6"/>
        <w:rPr>
          <w:rFonts w:hint="default"/>
          <w:lang w:val="en-US" w:eastAsia="zh-CN"/>
        </w:rPr>
      </w:pPr>
    </w:p>
    <w:p w14:paraId="02952A85">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五、报价文件组成：</w:t>
      </w:r>
    </w:p>
    <w:p w14:paraId="1DDA536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报价文件由商务文件和技术文件两部分组成。</w:t>
      </w:r>
    </w:p>
    <w:p w14:paraId="12D37F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1、技术文件：</w:t>
      </w:r>
    </w:p>
    <w:p w14:paraId="4CDDBF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1.1、技术文件的编制</w:t>
      </w:r>
      <w:bookmarkStart w:id="0" w:name="_GoBack"/>
      <w:bookmarkEnd w:id="0"/>
    </w:p>
    <w:p w14:paraId="4321B97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1.2、总说明</w:t>
      </w:r>
    </w:p>
    <w:p w14:paraId="107F631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施工专项方案</w:t>
      </w:r>
      <w:r>
        <w:rPr>
          <w:rFonts w:hint="eastAsia" w:ascii="宋体" w:hAnsi="宋体" w:eastAsia="宋体" w:cs="宋体"/>
          <w:color w:val="000000" w:themeColor="text1"/>
          <w:sz w:val="24"/>
          <w:szCs w:val="24"/>
          <w:highlight w:val="none"/>
          <w:lang w:val="en-US" w:eastAsia="zh-CN"/>
          <w14:textFill>
            <w14:solidFill>
              <w14:schemeClr w14:val="tx1"/>
            </w14:solidFill>
          </w14:textFill>
        </w:rPr>
        <w:t>包括：</w:t>
      </w:r>
    </w:p>
    <w:p w14:paraId="6230878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① 施工技术方案；（必备，缺项则报价文件作废。若方案经评审不合格，不再进入商务报价评审，技术文件内必须包含</w:t>
      </w:r>
      <w:r>
        <w:rPr>
          <w:rFonts w:hint="eastAsia" w:ascii="宋体" w:hAnsi="宋体" w:eastAsia="宋体" w:cs="宋体"/>
          <w:b/>
          <w:bCs/>
          <w:color w:val="000000" w:themeColor="text1"/>
          <w:sz w:val="24"/>
          <w:szCs w:val="24"/>
          <w:highlight w:val="yellow"/>
          <w:lang w:val="en-US" w:eastAsia="zh-CN"/>
          <w14:textFill>
            <w14:solidFill>
              <w14:schemeClr w14:val="tx1"/>
            </w14:solidFill>
          </w14:textFill>
        </w:rPr>
        <w:t>管网修复及修复后检测的详细做法</w:t>
      </w:r>
      <w:r>
        <w:rPr>
          <w:rFonts w:hint="eastAsia" w:ascii="宋体" w:hAnsi="宋体" w:eastAsia="宋体" w:cs="宋体"/>
          <w:color w:val="000000" w:themeColor="text1"/>
          <w:sz w:val="24"/>
          <w:szCs w:val="24"/>
          <w:highlight w:val="yellow"/>
          <w:lang w:val="en-US" w:eastAsia="zh-CN"/>
          <w14:textFill>
            <w14:solidFill>
              <w14:schemeClr w14:val="tx1"/>
            </w14:solidFill>
          </w14:textFill>
        </w:rPr>
        <w:t>）；</w:t>
      </w:r>
    </w:p>
    <w:p w14:paraId="42637E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② 详细的施工进度计划及确保计划实施的措施；</w:t>
      </w:r>
    </w:p>
    <w:p w14:paraId="154BE48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③ 拟投入本工程的施工机械设备型号、数量等设备清单；</w:t>
      </w:r>
    </w:p>
    <w:p w14:paraId="3F4E3E4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④ 确保安全与文明施工的技术措施。</w:t>
      </w:r>
    </w:p>
    <w:p w14:paraId="7280ED0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1.4、报价单位的营业执照、资法人身份证明资料；</w:t>
      </w:r>
    </w:p>
    <w:p w14:paraId="08608E8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1.5、</w:t>
      </w:r>
      <w:r>
        <w:rPr>
          <w:rFonts w:hint="eastAsia" w:ascii="宋体" w:hAnsi="宋体" w:eastAsia="宋体" w:cs="宋体"/>
          <w:color w:val="000000" w:themeColor="text1"/>
          <w:sz w:val="24"/>
          <w:szCs w:val="24"/>
          <w:highlight w:val="yellow"/>
          <w:lang w:val="en-US" w:eastAsia="zh-CN"/>
          <w14:textFill>
            <w14:solidFill>
              <w14:schemeClr w14:val="tx1"/>
            </w14:solidFill>
          </w14:textFill>
        </w:rPr>
        <w:t>报价单位近年类似工程经验和业绩等详细资料（提供施工影像资料）；</w:t>
      </w:r>
    </w:p>
    <w:p w14:paraId="79CD5FC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2、商务文件：</w:t>
      </w:r>
    </w:p>
    <w:p w14:paraId="7655C85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2.1、《报价书》（详见询价文件附件一）；</w:t>
      </w:r>
    </w:p>
    <w:p w14:paraId="591F877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2.2、《工程报价明细表》</w:t>
      </w:r>
    </w:p>
    <w:p w14:paraId="47F80D1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2.3、其他说明</w:t>
      </w:r>
    </w:p>
    <w:p w14:paraId="3F877FE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（1）本技术规格及要求均为基本要求，报价人可投与之同档次或更高档次的相应材料，低于该档次将导致报价无效。</w:t>
      </w:r>
    </w:p>
    <w:p w14:paraId="722A3F5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（2）报价人详细说明：管网修复材料等须为优质产品。 </w:t>
      </w:r>
    </w:p>
    <w:p w14:paraId="6DB4169B">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六、询价其他说明：</w:t>
      </w:r>
    </w:p>
    <w:p w14:paraId="342FB68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1、报价人必须在报名日期截止前缴纳报价保证金，保证金</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贰</w:t>
      </w:r>
      <w:r>
        <w:rPr>
          <w:rFonts w:hint="eastAsia" w:ascii="宋体" w:hAnsi="宋体" w:eastAsia="宋体" w:cs="宋体"/>
          <w:color w:val="000000" w:themeColor="text1"/>
          <w:sz w:val="24"/>
          <w:szCs w:val="24"/>
          <w:highlight w:val="none"/>
          <w:lang w:val="en-US" w:eastAsia="zh-CN"/>
          <w14:textFill>
            <w14:solidFill>
              <w14:schemeClr w14:val="tx1"/>
            </w14:solidFill>
          </w14:textFill>
        </w:rPr>
        <w:t>万元（保证金汇款需备注：</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潘集经济开发区(北区)基础设施提升项目现状雨污水管网修复工程报价保证金</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42F56DB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2、报价保证金汇缴及退付以转账形式进行。报价保证金款项必须从报价人的账户中汇出。报价保证金必须在报名日期截止前到达安徽新集建设工程有限公司银行账户。</w:t>
      </w:r>
    </w:p>
    <w:p w14:paraId="566F36D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名称：安徽新集矿山建设工程有限公司</w:t>
      </w:r>
    </w:p>
    <w:p w14:paraId="4C2EDE8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账号：181205791225  </w:t>
      </w:r>
    </w:p>
    <w:p w14:paraId="27E9796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开户行：中国银行淮南新集支行</w:t>
      </w:r>
    </w:p>
    <w:p w14:paraId="11AE453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地址：淮南市毛集实验区工业园区</w:t>
      </w:r>
    </w:p>
    <w:p w14:paraId="7B1BB70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如被选定为成交报价人，询价人将不退还报价人报价保证金，此报价保证金将做为履约保证金。如未被选中的报价人，询价人将在开启报价文件后10个工作日内退还报价人报价保证金。</w:t>
      </w:r>
    </w:p>
    <w:p w14:paraId="4C9C6FD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3、报价人必须认真检查、清点领取的询价文件，确定是否与承包范围相符，如有任何缺漏、字迹不清楚等，报价人必须立即通知询价人，以便纠正上述的缺漏、字迹不清楚等。</w:t>
      </w:r>
    </w:p>
    <w:p w14:paraId="3BEA88B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4、报价人不得在未经授权之前对询价文件的内容作任何修改或删节，否则其报价文件将作废而不被接受。</w:t>
      </w:r>
    </w:p>
    <w:p w14:paraId="3FBD710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5、报价人须将上述报价文件一式两份加盖单位公章及法人代表或法人委托人印鉴后装于密封的封袋内并加盖骑缝章。</w:t>
      </w:r>
    </w:p>
    <w:p w14:paraId="0671137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6、不论报价人的报价结果如何，报价人应自行承担报价所发生的任何费用。</w:t>
      </w:r>
    </w:p>
    <w:p w14:paraId="26DA727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7、本工程的报价有效期为报价截止日起计30个日历天以内。</w:t>
      </w:r>
    </w:p>
    <w:p w14:paraId="0665E86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8、报价后，若询价单位对报价文件有疑问，询价人可通知报价单位进行询问。</w:t>
      </w:r>
    </w:p>
    <w:p w14:paraId="39A45DB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9、询价人不须对未报价人做不报价的解释；但会电话通知不报价或报价结果。</w:t>
      </w:r>
    </w:p>
    <w:p w14:paraId="486C1FB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 确定报价：本次询价为满足三家及以上经综合评价考察合格后，合理优质低价报价，两家转为竞争性谈判，一家转为单一谈判。</w:t>
      </w:r>
    </w:p>
    <w:p w14:paraId="78530CCA">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七、询价声明：</w:t>
      </w:r>
    </w:p>
    <w:p w14:paraId="72A1C4E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1、本次询价，询价人设有最高报价限价并在开启报价时公布，超过最高限价的报价将被否定。</w:t>
      </w:r>
    </w:p>
    <w:p w14:paraId="33E3C1A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2、再次强调：严禁报价人以任何类似围标、串标形式的行为，如发现报价人有类似围标、串标行为，没收报价保证金，永久清理出询价人合作供应商范围，并由报价人承担由此带来的所有责任。</w:t>
      </w:r>
    </w:p>
    <w:p w14:paraId="7B224FF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3、报价文件要求在施工中报价人必须按所提供的参数进行施工。</w:t>
      </w:r>
    </w:p>
    <w:p w14:paraId="208CC87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4、本次询价在公司官网上发布询价公告及询价文件，询价人对本次询价具有解释权。</w:t>
      </w:r>
    </w:p>
    <w:p w14:paraId="112EA09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附件1：《报价书》及《工程报价明细表》</w:t>
      </w:r>
    </w:p>
    <w:p w14:paraId="4B9EE39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附件2：法人授权委托书</w:t>
      </w:r>
    </w:p>
    <w:p w14:paraId="09EB3A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询价人联系地址：</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淮南市潘集经济开发区（北区）基础设施提升项目部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22F2805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联系人（商务）：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胡亮</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2FE5536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电话：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13956467462 </w:t>
      </w:r>
    </w:p>
    <w:p w14:paraId="0B9BCD3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6"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潘集项目联系人（现场负责人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种发瑾</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电话：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18655492787</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6332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174" w:type="dxa"/>
            <w:tcBorders>
              <w:top w:val="nil"/>
              <w:left w:val="nil"/>
              <w:bottom w:val="nil"/>
              <w:right w:val="nil"/>
            </w:tcBorders>
          </w:tcPr>
          <w:p w14:paraId="0B37B35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Theme="minorEastAsia" w:hAnsiTheme="minorEastAsia" w:eastAsiaTheme="minorEastAsia" w:cstheme="minorEastAsia"/>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sz w:val="24"/>
                <w:szCs w:val="24"/>
              </w:rPr>
              <w:t>附件1：</w:t>
            </w:r>
          </w:p>
        </w:tc>
      </w:tr>
      <w:tr w14:paraId="08A1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4174" w:type="dxa"/>
            <w:tcBorders>
              <w:top w:val="nil"/>
              <w:left w:val="nil"/>
              <w:bottom w:val="nil"/>
              <w:right w:val="nil"/>
            </w:tcBorders>
            <w:vAlign w:val="center"/>
          </w:tcPr>
          <w:p w14:paraId="32E996F6">
            <w:pPr>
              <w:keepNext w:val="0"/>
              <w:keepLines w:val="0"/>
              <w:pageBreakBefore w:val="0"/>
              <w:widowControl w:val="0"/>
              <w:tabs>
                <w:tab w:val="left" w:pos="555"/>
              </w:tabs>
              <w:kinsoku/>
              <w:wordWrap/>
              <w:overflowPunct/>
              <w:topLinePunct w:val="0"/>
              <w:autoSpaceDE/>
              <w:autoSpaceDN/>
              <w:bidi w:val="0"/>
              <w:adjustRightInd/>
              <w:snapToGrid/>
              <w:spacing w:line="480" w:lineRule="auto"/>
              <w:jc w:val="center"/>
              <w:textAlignment w:val="baseline"/>
              <w:rPr>
                <w:rFonts w:hint="eastAsia" w:asciiTheme="minorEastAsia" w:hAnsiTheme="minorEastAsia" w:eastAsiaTheme="minorEastAsia" w:cstheme="minorEastAsia"/>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color w:val="000000"/>
                <w:sz w:val="40"/>
                <w:szCs w:val="32"/>
              </w:rPr>
              <w:t>报价书</w:t>
            </w:r>
          </w:p>
        </w:tc>
      </w:tr>
      <w:tr w14:paraId="1D89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4174" w:type="dxa"/>
            <w:tcBorders>
              <w:top w:val="nil"/>
              <w:left w:val="nil"/>
              <w:bottom w:val="nil"/>
              <w:right w:val="nil"/>
            </w:tcBorders>
            <w:vAlign w:val="center"/>
          </w:tcPr>
          <w:p w14:paraId="72AA5794">
            <w:pPr>
              <w:spacing w:line="360" w:lineRule="auto"/>
              <w:jc w:val="left"/>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color w:val="000000"/>
                <w:sz w:val="24"/>
              </w:rPr>
              <w:t>安徽新集矿山建设工程有限公司：</w:t>
            </w:r>
          </w:p>
        </w:tc>
      </w:tr>
      <w:tr w14:paraId="3DD18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174" w:type="dxa"/>
            <w:tcBorders>
              <w:top w:val="nil"/>
              <w:left w:val="nil"/>
              <w:bottom w:val="nil"/>
              <w:right w:val="nil"/>
            </w:tcBorders>
            <w:vAlign w:val="center"/>
          </w:tcPr>
          <w:p w14:paraId="0CF8E498">
            <w:pPr>
              <w:spacing w:line="360" w:lineRule="auto"/>
              <w:ind w:firstLine="480" w:firstLineChars="200"/>
              <w:jc w:val="left"/>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b w:val="0"/>
                <w:bCs w:val="0"/>
                <w:color w:val="000000"/>
                <w:kern w:val="2"/>
                <w:sz w:val="24"/>
                <w:szCs w:val="24"/>
                <w:lang w:val="en-US" w:eastAsia="zh-CN" w:bidi="ar-SA"/>
              </w:rPr>
              <w:t>根据已收到</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潘集经济开发区(北区)基础设施提升项目现状雨污水管网修复工程</w:t>
            </w:r>
            <w:r>
              <w:rPr>
                <w:rFonts w:hint="eastAsia" w:asciiTheme="minorEastAsia" w:hAnsiTheme="minorEastAsia" w:eastAsiaTheme="minorEastAsia" w:cstheme="minorEastAsia"/>
                <w:b w:val="0"/>
                <w:bCs w:val="0"/>
                <w:color w:val="000000"/>
                <w:kern w:val="2"/>
                <w:sz w:val="24"/>
                <w:szCs w:val="24"/>
                <w:lang w:val="en-US" w:eastAsia="zh-CN" w:bidi="ar-SA"/>
              </w:rPr>
              <w:t>的询价文件，我单位经考察现</w:t>
            </w:r>
          </w:p>
        </w:tc>
      </w:tr>
      <w:tr w14:paraId="0A19B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4174" w:type="dxa"/>
            <w:tcBorders>
              <w:top w:val="nil"/>
              <w:left w:val="nil"/>
              <w:bottom w:val="nil"/>
              <w:right w:val="nil"/>
            </w:tcBorders>
            <w:vAlign w:val="center"/>
          </w:tcPr>
          <w:p w14:paraId="62C618FC">
            <w:pPr>
              <w:pStyle w:val="6"/>
              <w:jc w:val="left"/>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2"/>
                <w:sz w:val="24"/>
                <w:szCs w:val="24"/>
                <w:lang w:val="en-US" w:eastAsia="zh-CN" w:bidi="ar-SA"/>
              </w:rPr>
              <w:t>场和研究上述工程询价文件后，我方报价如下：</w:t>
            </w:r>
          </w:p>
          <w:tbl>
            <w:tblPr>
              <w:tblStyle w:val="10"/>
              <w:tblW w:w="1390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777"/>
              <w:gridCol w:w="3022"/>
              <w:gridCol w:w="3285"/>
              <w:gridCol w:w="810"/>
              <w:gridCol w:w="855"/>
              <w:gridCol w:w="1335"/>
              <w:gridCol w:w="1680"/>
              <w:gridCol w:w="2130"/>
              <w:gridCol w:w="5"/>
            </w:tblGrid>
            <w:tr w14:paraId="280E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514" w:hRule="atLeast"/>
              </w:trPr>
              <w:tc>
                <w:tcPr>
                  <w:tcW w:w="13899" w:type="dxa"/>
                  <w:gridSpan w:val="9"/>
                  <w:tcBorders>
                    <w:top w:val="nil"/>
                    <w:left w:val="nil"/>
                    <w:bottom w:val="nil"/>
                    <w:right w:val="nil"/>
                  </w:tcBorders>
                  <w:shd w:val="clear" w:color="auto" w:fill="auto"/>
                  <w:noWrap/>
                  <w:vAlign w:val="center"/>
                </w:tcPr>
                <w:p w14:paraId="71C94C2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工程量汇总表</w:t>
                  </w:r>
                </w:p>
              </w:tc>
            </w:tr>
            <w:tr w14:paraId="27FF5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8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96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022" w:type="dxa"/>
                  <w:tcBorders>
                    <w:top w:val="single" w:color="000000" w:sz="4" w:space="0"/>
                    <w:left w:val="nil"/>
                    <w:bottom w:val="single" w:color="000000" w:sz="4" w:space="0"/>
                    <w:right w:val="single" w:color="000000" w:sz="4" w:space="0"/>
                  </w:tcBorders>
                  <w:shd w:val="clear" w:color="auto" w:fill="auto"/>
                  <w:noWrap/>
                  <w:vAlign w:val="center"/>
                </w:tcPr>
                <w:p w14:paraId="527876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285" w:type="dxa"/>
                  <w:tcBorders>
                    <w:top w:val="single" w:color="000000" w:sz="4" w:space="0"/>
                    <w:left w:val="nil"/>
                    <w:bottom w:val="single" w:color="000000" w:sz="4" w:space="0"/>
                    <w:right w:val="single" w:color="000000" w:sz="4" w:space="0"/>
                  </w:tcBorders>
                  <w:shd w:val="clear" w:color="auto" w:fill="auto"/>
                  <w:noWrap/>
                  <w:vAlign w:val="center"/>
                </w:tcPr>
                <w:p w14:paraId="46EB22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项目特征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27E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664FAC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计划数量</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6A72EB1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11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705CDDB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  注</w:t>
                  </w:r>
                </w:p>
              </w:tc>
            </w:tr>
            <w:tr w14:paraId="55CB2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20" w:hRule="atLeast"/>
              </w:trPr>
              <w:tc>
                <w:tcPr>
                  <w:tcW w:w="782" w:type="dxa"/>
                  <w:gridSpan w:val="2"/>
                  <w:tcBorders>
                    <w:top w:val="single" w:color="000000" w:sz="4" w:space="0"/>
                    <w:left w:val="single" w:color="000000" w:sz="4" w:space="0"/>
                    <w:bottom w:val="nil"/>
                    <w:right w:val="single" w:color="000000" w:sz="4" w:space="0"/>
                  </w:tcBorders>
                  <w:shd w:val="clear" w:color="auto" w:fill="auto"/>
                  <w:noWrap/>
                  <w:vAlign w:val="center"/>
                </w:tcPr>
                <w:p w14:paraId="4751D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FC1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2C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E846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3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64B">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nil"/>
                    <w:bottom w:val="single" w:color="000000" w:sz="4" w:space="0"/>
                    <w:right w:val="single" w:color="000000" w:sz="4" w:space="0"/>
                  </w:tcBorders>
                  <w:shd w:val="clear" w:color="auto" w:fill="auto"/>
                  <w:noWrap/>
                  <w:vAlign w:val="center"/>
                </w:tcPr>
                <w:p w14:paraId="3720F11D">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6406D8BE">
                  <w:pPr>
                    <w:jc w:val="left"/>
                    <w:rPr>
                      <w:rFonts w:hint="eastAsia" w:ascii="宋体" w:hAnsi="宋体" w:eastAsia="宋体" w:cs="宋体"/>
                      <w:i w:val="0"/>
                      <w:iCs w:val="0"/>
                      <w:color w:val="000000"/>
                      <w:sz w:val="24"/>
                      <w:szCs w:val="24"/>
                      <w:u w:val="none"/>
                    </w:rPr>
                  </w:pPr>
                </w:p>
              </w:tc>
            </w:tr>
            <w:tr w14:paraId="2DE6C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3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77F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E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777D6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nil"/>
                    <w:left w:val="single" w:color="000000" w:sz="4" w:space="0"/>
                    <w:bottom w:val="single" w:color="000000" w:sz="4" w:space="0"/>
                    <w:right w:val="single" w:color="000000" w:sz="4" w:space="0"/>
                  </w:tcBorders>
                  <w:shd w:val="clear" w:color="auto" w:fill="auto"/>
                  <w:noWrap/>
                  <w:vAlign w:val="center"/>
                </w:tcPr>
                <w:p w14:paraId="0A4C8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35" w:type="dxa"/>
                  <w:tcBorders>
                    <w:top w:val="nil"/>
                    <w:left w:val="single" w:color="000000" w:sz="4" w:space="0"/>
                    <w:bottom w:val="single" w:color="000000" w:sz="4" w:space="0"/>
                    <w:right w:val="single" w:color="000000" w:sz="4" w:space="0"/>
                  </w:tcBorders>
                  <w:shd w:val="clear" w:color="auto" w:fill="auto"/>
                  <w:noWrap/>
                  <w:vAlign w:val="center"/>
                </w:tcPr>
                <w:p w14:paraId="3E57BE65">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C77B">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38726965">
                  <w:pPr>
                    <w:jc w:val="left"/>
                    <w:rPr>
                      <w:rFonts w:hint="eastAsia" w:ascii="宋体" w:hAnsi="宋体" w:eastAsia="宋体" w:cs="宋体"/>
                      <w:i w:val="0"/>
                      <w:iCs w:val="0"/>
                      <w:color w:val="000000"/>
                      <w:sz w:val="24"/>
                      <w:szCs w:val="24"/>
                      <w:u w:val="none"/>
                    </w:rPr>
                  </w:pPr>
                </w:p>
              </w:tc>
            </w:tr>
            <w:tr w14:paraId="5A325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4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E5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7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ED16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1715F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70DB4837">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B16D">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nil"/>
                    <w:right w:val="single" w:color="000000" w:sz="4" w:space="0"/>
                  </w:tcBorders>
                  <w:shd w:val="clear" w:color="auto" w:fill="auto"/>
                  <w:noWrap/>
                  <w:vAlign w:val="center"/>
                </w:tcPr>
                <w:p w14:paraId="77F1D76A">
                  <w:pPr>
                    <w:jc w:val="left"/>
                    <w:rPr>
                      <w:rFonts w:hint="eastAsia" w:ascii="宋体" w:hAnsi="宋体" w:eastAsia="宋体" w:cs="宋体"/>
                      <w:i w:val="0"/>
                      <w:iCs w:val="0"/>
                      <w:color w:val="000000"/>
                      <w:sz w:val="22"/>
                      <w:szCs w:val="22"/>
                      <w:u w:val="none"/>
                    </w:rPr>
                  </w:pPr>
                </w:p>
              </w:tc>
            </w:tr>
            <w:tr w14:paraId="15E4D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38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6CE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污水管道修复DN700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F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4234D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2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EA8E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BF9B">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2BF2F">
                  <w:pPr>
                    <w:jc w:val="left"/>
                    <w:rPr>
                      <w:rFonts w:hint="eastAsia" w:ascii="宋体" w:hAnsi="宋体" w:eastAsia="宋体" w:cs="宋体"/>
                      <w:i w:val="0"/>
                      <w:iCs w:val="0"/>
                      <w:color w:val="000000"/>
                      <w:sz w:val="22"/>
                      <w:szCs w:val="22"/>
                      <w:u w:val="none"/>
                    </w:rPr>
                  </w:pPr>
                </w:p>
              </w:tc>
            </w:tr>
            <w:tr w14:paraId="26BC1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6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6FC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1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auto" w:sz="4" w:space="0"/>
                    <w:right w:val="nil"/>
                  </w:tcBorders>
                  <w:shd w:val="clear" w:color="auto" w:fill="auto"/>
                  <w:noWrap/>
                  <w:vAlign w:val="center"/>
                </w:tcPr>
                <w:p w14:paraId="61D31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3F5E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6DCBD">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8135C">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E4CA7">
                  <w:pPr>
                    <w:jc w:val="left"/>
                    <w:rPr>
                      <w:rFonts w:hint="eastAsia" w:ascii="宋体" w:hAnsi="宋体" w:eastAsia="宋体" w:cs="宋体"/>
                      <w:i w:val="0"/>
                      <w:iCs w:val="0"/>
                      <w:color w:val="000000"/>
                      <w:sz w:val="22"/>
                      <w:szCs w:val="22"/>
                      <w:u w:val="none"/>
                    </w:rPr>
                  </w:pPr>
                </w:p>
              </w:tc>
            </w:tr>
            <w:tr w14:paraId="2A262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FD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39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污水管道修复DN1000</w:t>
                  </w:r>
                </w:p>
              </w:tc>
              <w:tc>
                <w:tcPr>
                  <w:tcW w:w="3285" w:type="dxa"/>
                  <w:tcBorders>
                    <w:top w:val="single" w:color="000000" w:sz="4" w:space="0"/>
                    <w:left w:val="single" w:color="000000" w:sz="4" w:space="0"/>
                    <w:bottom w:val="single" w:color="000000" w:sz="4" w:space="0"/>
                    <w:right w:val="single" w:color="auto" w:sz="4" w:space="0"/>
                  </w:tcBorders>
                  <w:shd w:val="clear" w:color="auto" w:fill="auto"/>
                  <w:vAlign w:val="center"/>
                </w:tcPr>
                <w:p w14:paraId="08AA3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auto" w:sz="4" w:space="0"/>
                    <w:left w:val="single" w:color="auto" w:sz="4" w:space="0"/>
                    <w:bottom w:val="single" w:color="auto" w:sz="4" w:space="0"/>
                    <w:right w:val="nil"/>
                  </w:tcBorders>
                  <w:shd w:val="clear" w:color="auto" w:fill="auto"/>
                  <w:noWrap/>
                  <w:vAlign w:val="center"/>
                </w:tcPr>
                <w:p w14:paraId="062C4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auto" w:sz="4" w:space="0"/>
                    <w:left w:val="single" w:color="000000" w:sz="4" w:space="0"/>
                    <w:bottom w:val="single" w:color="auto" w:sz="4" w:space="0"/>
                    <w:right w:val="single" w:color="auto" w:sz="4" w:space="0"/>
                  </w:tcBorders>
                  <w:shd w:val="clear" w:color="auto" w:fill="auto"/>
                  <w:noWrap/>
                  <w:vAlign w:val="center"/>
                </w:tcPr>
                <w:p w14:paraId="7F0AD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3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A657BF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C339">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FDF6">
                  <w:pPr>
                    <w:jc w:val="left"/>
                    <w:rPr>
                      <w:rFonts w:hint="eastAsia" w:ascii="宋体" w:hAnsi="宋体" w:eastAsia="宋体" w:cs="宋体"/>
                      <w:i w:val="0"/>
                      <w:iCs w:val="0"/>
                      <w:color w:val="000000"/>
                      <w:sz w:val="22"/>
                      <w:szCs w:val="22"/>
                      <w:u w:val="none"/>
                    </w:rPr>
                  </w:pPr>
                </w:p>
              </w:tc>
            </w:tr>
            <w:tr w14:paraId="4BC31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4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B2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C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F360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48E49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7023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6BCD">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9613E">
                  <w:pPr>
                    <w:jc w:val="left"/>
                    <w:rPr>
                      <w:rFonts w:hint="eastAsia" w:ascii="宋体" w:hAnsi="宋体" w:eastAsia="宋体" w:cs="宋体"/>
                      <w:i w:val="0"/>
                      <w:iCs w:val="0"/>
                      <w:color w:val="000000"/>
                      <w:sz w:val="22"/>
                      <w:szCs w:val="22"/>
                      <w:u w:val="none"/>
                    </w:rPr>
                  </w:pPr>
                </w:p>
              </w:tc>
            </w:tr>
            <w:tr w14:paraId="6ACAC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A8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A74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C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CC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B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726.3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E63AB">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8ED39">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2B57B">
                  <w:pPr>
                    <w:jc w:val="left"/>
                    <w:rPr>
                      <w:rFonts w:hint="eastAsia" w:ascii="宋体" w:hAnsi="宋体" w:eastAsia="宋体" w:cs="宋体"/>
                      <w:i w:val="0"/>
                      <w:iCs w:val="0"/>
                      <w:color w:val="000000"/>
                      <w:sz w:val="22"/>
                      <w:szCs w:val="22"/>
                      <w:u w:val="none"/>
                    </w:rPr>
                  </w:pPr>
                </w:p>
              </w:tc>
            </w:tr>
            <w:tr w14:paraId="2D13D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1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8E0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6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27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9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A8A73">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D2C18">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876C7">
                  <w:pPr>
                    <w:jc w:val="left"/>
                    <w:rPr>
                      <w:rFonts w:hint="eastAsia" w:ascii="宋体" w:hAnsi="宋体" w:eastAsia="宋体" w:cs="宋体"/>
                      <w:i w:val="0"/>
                      <w:iCs w:val="0"/>
                      <w:color w:val="000000"/>
                      <w:sz w:val="22"/>
                      <w:szCs w:val="22"/>
                      <w:u w:val="none"/>
                    </w:rPr>
                  </w:pPr>
                </w:p>
              </w:tc>
            </w:tr>
            <w:tr w14:paraId="25B29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5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646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56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23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A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7A840">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1149E">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9A4F1">
                  <w:pPr>
                    <w:jc w:val="left"/>
                    <w:rPr>
                      <w:rFonts w:hint="eastAsia" w:ascii="宋体" w:hAnsi="宋体" w:eastAsia="宋体" w:cs="宋体"/>
                      <w:i w:val="0"/>
                      <w:iCs w:val="0"/>
                      <w:color w:val="000000"/>
                      <w:sz w:val="22"/>
                      <w:szCs w:val="22"/>
                      <w:u w:val="none"/>
                    </w:rPr>
                  </w:pPr>
                </w:p>
              </w:tc>
            </w:tr>
            <w:tr w14:paraId="1DCFF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02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7B4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7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2B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EF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66B0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BC98C">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E3BD">
                  <w:pPr>
                    <w:jc w:val="left"/>
                    <w:rPr>
                      <w:rFonts w:hint="eastAsia" w:ascii="宋体" w:hAnsi="宋体" w:eastAsia="宋体" w:cs="宋体"/>
                      <w:i w:val="0"/>
                      <w:iCs w:val="0"/>
                      <w:color w:val="000000"/>
                      <w:sz w:val="22"/>
                      <w:szCs w:val="22"/>
                      <w:u w:val="none"/>
                    </w:rPr>
                  </w:pPr>
                </w:p>
              </w:tc>
            </w:tr>
            <w:tr w14:paraId="13428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4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03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68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AC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0C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82D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C10BA">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7E2F">
                  <w:pPr>
                    <w:jc w:val="left"/>
                    <w:rPr>
                      <w:rFonts w:hint="eastAsia" w:ascii="宋体" w:hAnsi="宋体" w:eastAsia="宋体" w:cs="宋体"/>
                      <w:i w:val="0"/>
                      <w:iCs w:val="0"/>
                      <w:color w:val="000000"/>
                      <w:sz w:val="22"/>
                      <w:szCs w:val="22"/>
                      <w:u w:val="none"/>
                    </w:rPr>
                  </w:pPr>
                </w:p>
              </w:tc>
            </w:tr>
            <w:tr w14:paraId="12E1B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0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122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7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35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2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D57C">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7B84D">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71E95">
                  <w:pPr>
                    <w:jc w:val="left"/>
                    <w:rPr>
                      <w:rFonts w:hint="eastAsia" w:ascii="宋体" w:hAnsi="宋体" w:eastAsia="宋体" w:cs="宋体"/>
                      <w:i w:val="0"/>
                      <w:iCs w:val="0"/>
                      <w:color w:val="000000"/>
                      <w:sz w:val="22"/>
                      <w:szCs w:val="22"/>
                      <w:u w:val="none"/>
                    </w:rPr>
                  </w:pPr>
                </w:p>
              </w:tc>
            </w:tr>
            <w:tr w14:paraId="2F40F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FC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0A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雨水管道修复DN1000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C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3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6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7FCDC">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5813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2C2D">
                  <w:pPr>
                    <w:jc w:val="left"/>
                    <w:rPr>
                      <w:rFonts w:hint="eastAsia" w:ascii="宋体" w:hAnsi="宋体" w:eastAsia="宋体" w:cs="宋体"/>
                      <w:i w:val="0"/>
                      <w:iCs w:val="0"/>
                      <w:color w:val="000000"/>
                      <w:sz w:val="22"/>
                      <w:szCs w:val="22"/>
                      <w:u w:val="none"/>
                    </w:rPr>
                  </w:pPr>
                </w:p>
              </w:tc>
            </w:tr>
            <w:tr w14:paraId="77113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A8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43B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雨水管道修复DN2000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9B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A50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09A9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B5F25">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38D47">
                  <w:pPr>
                    <w:jc w:val="left"/>
                    <w:rPr>
                      <w:rFonts w:hint="eastAsia" w:ascii="宋体" w:hAnsi="宋体" w:eastAsia="宋体" w:cs="宋体"/>
                      <w:i w:val="0"/>
                      <w:iCs w:val="0"/>
                      <w:color w:val="000000"/>
                      <w:sz w:val="22"/>
                      <w:szCs w:val="22"/>
                      <w:u w:val="none"/>
                    </w:rPr>
                  </w:pPr>
                </w:p>
              </w:tc>
            </w:tr>
            <w:tr w14:paraId="71B76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DD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839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E1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2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6A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A4E61">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259E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2A809">
                  <w:pPr>
                    <w:jc w:val="left"/>
                    <w:rPr>
                      <w:rFonts w:hint="eastAsia" w:ascii="宋体" w:hAnsi="宋体" w:eastAsia="宋体" w:cs="宋体"/>
                      <w:i w:val="0"/>
                      <w:iCs w:val="0"/>
                      <w:color w:val="000000"/>
                      <w:sz w:val="22"/>
                      <w:szCs w:val="22"/>
                      <w:u w:val="none"/>
                    </w:rPr>
                  </w:pPr>
                </w:p>
              </w:tc>
            </w:tr>
            <w:tr w14:paraId="61E2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F2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DE3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A5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3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7166">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B1E93">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62130">
                  <w:pPr>
                    <w:jc w:val="left"/>
                    <w:rPr>
                      <w:rFonts w:hint="eastAsia" w:ascii="宋体" w:hAnsi="宋体" w:eastAsia="宋体" w:cs="宋体"/>
                      <w:i w:val="0"/>
                      <w:iCs w:val="0"/>
                      <w:color w:val="000000"/>
                      <w:sz w:val="22"/>
                      <w:szCs w:val="22"/>
                      <w:u w:val="none"/>
                    </w:rPr>
                  </w:pPr>
                </w:p>
              </w:tc>
            </w:tr>
            <w:tr w14:paraId="38259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F9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A0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A6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F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73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A54BC">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2D7D">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BF83">
                  <w:pPr>
                    <w:jc w:val="left"/>
                    <w:rPr>
                      <w:rFonts w:hint="eastAsia" w:ascii="宋体" w:hAnsi="宋体" w:eastAsia="宋体" w:cs="宋体"/>
                      <w:i w:val="0"/>
                      <w:iCs w:val="0"/>
                      <w:color w:val="000000"/>
                      <w:sz w:val="22"/>
                      <w:szCs w:val="22"/>
                      <w:u w:val="none"/>
                    </w:rPr>
                  </w:pPr>
                </w:p>
              </w:tc>
            </w:tr>
          </w:tbl>
          <w:p w14:paraId="6D3167B4">
            <w:pPr>
              <w:rPr>
                <w:rFonts w:hint="eastAsia"/>
                <w:lang w:val="en-US" w:eastAsia="zh-CN"/>
              </w:rPr>
            </w:pPr>
          </w:p>
        </w:tc>
      </w:tr>
      <w:tr w14:paraId="3D175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4174" w:type="dxa"/>
            <w:tcBorders>
              <w:top w:val="single" w:color="auto" w:sz="4" w:space="0"/>
              <w:left w:val="nil"/>
              <w:bottom w:val="nil"/>
              <w:right w:val="nil"/>
            </w:tcBorders>
            <w:vAlign w:val="center"/>
          </w:tcPr>
          <w:p w14:paraId="402A0A91">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最终合计报价总金额（小写）：                              大写：</w:t>
            </w:r>
          </w:p>
        </w:tc>
      </w:tr>
      <w:tr w14:paraId="18A8E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4174" w:type="dxa"/>
            <w:tcBorders>
              <w:top w:val="nil"/>
              <w:left w:val="nil"/>
              <w:bottom w:val="nil"/>
              <w:right w:val="nil"/>
            </w:tcBorders>
            <w:vAlign w:val="top"/>
          </w:tcPr>
          <w:p w14:paraId="47A34977">
            <w:pPr>
              <w:keepNext w:val="0"/>
              <w:keepLines w:val="0"/>
              <w:pageBreakBefore w:val="0"/>
              <w:widowControl w:val="0"/>
              <w:tabs>
                <w:tab w:val="left" w:pos="555"/>
              </w:tabs>
              <w:kinsoku/>
              <w:wordWrap/>
              <w:overflowPunct/>
              <w:topLinePunct w:val="0"/>
              <w:autoSpaceDE/>
              <w:autoSpaceDN/>
              <w:bidi w:val="0"/>
              <w:adjustRightInd/>
              <w:snapToGrid/>
              <w:spacing w:line="480" w:lineRule="auto"/>
              <w:jc w:val="both"/>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报价说明：</w:t>
            </w:r>
          </w:p>
        </w:tc>
      </w:tr>
      <w:tr w14:paraId="142D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4174" w:type="dxa"/>
            <w:tcBorders>
              <w:top w:val="nil"/>
              <w:left w:val="nil"/>
              <w:bottom w:val="nil"/>
              <w:right w:val="nil"/>
            </w:tcBorders>
            <w:vAlign w:val="center"/>
          </w:tcPr>
          <w:p w14:paraId="6DB83742">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cs="宋体"/>
                <w:color w:val="000000"/>
                <w:kern w:val="0"/>
                <w:sz w:val="24"/>
                <w:szCs w:val="24"/>
              </w:rPr>
            </w:pPr>
            <w:r>
              <w:rPr>
                <w:rFonts w:hint="eastAsia" w:ascii="宋体" w:hAnsi="宋体" w:cs="宋体"/>
                <w:b/>
                <w:bCs/>
                <w:color w:val="000000"/>
                <w:kern w:val="0"/>
                <w:sz w:val="24"/>
                <w:szCs w:val="24"/>
              </w:rPr>
              <w:t>注：注明</w:t>
            </w:r>
            <w:r>
              <w:rPr>
                <w:rFonts w:hint="eastAsia" w:ascii="宋体" w:hAnsi="宋体" w:cs="宋体"/>
                <w:b/>
                <w:bCs/>
                <w:color w:val="000000"/>
                <w:kern w:val="0"/>
                <w:sz w:val="24"/>
                <w:szCs w:val="24"/>
                <w:lang w:val="en-US" w:eastAsia="zh-CN"/>
              </w:rPr>
              <w:t>材料参数及</w:t>
            </w:r>
            <w:r>
              <w:rPr>
                <w:rFonts w:hint="eastAsia" w:ascii="宋体" w:hAnsi="宋体" w:cs="宋体"/>
                <w:b/>
                <w:bCs/>
                <w:color w:val="000000"/>
                <w:kern w:val="0"/>
                <w:sz w:val="24"/>
                <w:szCs w:val="24"/>
              </w:rPr>
              <w:t>税点。</w:t>
            </w:r>
          </w:p>
        </w:tc>
      </w:tr>
    </w:tbl>
    <w:p w14:paraId="77222D8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7" w:type="default"/>
          <w:pgSz w:w="16838" w:h="11906" w:orient="landscape"/>
          <w:pgMar w:top="1800" w:right="1440" w:bottom="1800" w:left="1440" w:header="851" w:footer="992" w:gutter="0"/>
          <w:pgNumType w:fmt="decimal"/>
          <w:cols w:space="425" w:num="1"/>
          <w:docGrid w:type="lines" w:linePitch="312" w:charSpace="0"/>
        </w:sectPr>
      </w:pPr>
    </w:p>
    <w:p w14:paraId="2567528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1、以上总价内包括完成本分包工程内的人工费、材料费、机械费、管理费、水电费、利润、税金、技术措施费、机械费、材料检测费、安全文明施工费、管网修复后检测费等一切费用。</w:t>
      </w:r>
    </w:p>
    <w:p w14:paraId="3F6B118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2、本报价已包括完成施工所需的全部费用。报价为综合单价包干。</w:t>
      </w:r>
    </w:p>
    <w:p w14:paraId="0E482C5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3、按询价文件要求承包上述工程的施工、竣工。</w:t>
      </w:r>
    </w:p>
    <w:p w14:paraId="2FE4369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期及质量承诺：一旦我方被选定为成交人，我方保证在合同签订后，具备施工条件后2日内进场，按照询价方工期要求完工，并确保工程质量符合设计图纸及规范要求。推迟工期3天以内，按1000元/天进行罚款，推迟超过3天，按2000元/天进行处罚。</w:t>
      </w:r>
    </w:p>
    <w:p w14:paraId="4DE95E5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5、我司承诺：按照询价人最新的施工组织设计安排生产力，我司自愿接受询价人取消我司资格及罚没报价保证金。</w:t>
      </w:r>
    </w:p>
    <w:p w14:paraId="5624560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6、如果我方被选定为成交人，我方将按照规定在签订合同前提交</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贰万元</w:t>
      </w:r>
      <w:r>
        <w:rPr>
          <w:rFonts w:hint="eastAsia" w:ascii="宋体" w:hAnsi="宋体" w:eastAsia="宋体" w:cs="宋体"/>
          <w:color w:val="000000" w:themeColor="text1"/>
          <w:sz w:val="24"/>
          <w:szCs w:val="24"/>
          <w:highlight w:val="none"/>
          <w:lang w:val="en-US" w:eastAsia="zh-CN"/>
          <w14:textFill>
            <w14:solidFill>
              <w14:schemeClr w14:val="tx1"/>
            </w14:solidFill>
          </w14:textFill>
        </w:rPr>
        <w:t>履约保证金或履约保函。如果我方违约，我方同意将履约保证金作为违约金的一部分，你方有权不予返还。</w:t>
      </w:r>
    </w:p>
    <w:p w14:paraId="14D2434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7、除非另外达成协议并生效，你方的询价文件、成交通知书和本报价文件将构成约束我们双方的合同。</w:t>
      </w:r>
    </w:p>
    <w:p w14:paraId="7716A85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textAlignment w:val="baseline"/>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8、我方承诺工期：签订合同后，在项目部通知具备施工条件后</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日内进场施工，施工总工期为</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天。</w:t>
      </w:r>
    </w:p>
    <w:p w14:paraId="40ECC01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注：工期承诺作为报价评比的依据。</w:t>
      </w:r>
    </w:p>
    <w:p w14:paraId="190E92A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报价单位：（盖章）</w:t>
      </w:r>
    </w:p>
    <w:p w14:paraId="071FF7F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单位地址：</w:t>
      </w:r>
    </w:p>
    <w:p w14:paraId="1D8AE42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法定代表人：（签字、盖章）</w:t>
      </w:r>
    </w:p>
    <w:p w14:paraId="5C22719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授权委托人：</w:t>
      </w:r>
    </w:p>
    <w:p w14:paraId="6CB8056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邮政编码：</w:t>
      </w:r>
    </w:p>
    <w:p w14:paraId="4FFEE91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电话、传真：</w:t>
      </w:r>
    </w:p>
    <w:p w14:paraId="131D11B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开户银行名称、帐号：</w:t>
      </w:r>
    </w:p>
    <w:p w14:paraId="6ED50A2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开户行地址：</w:t>
      </w:r>
    </w:p>
    <w:p w14:paraId="62FA29CE">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7EB5956">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1DA26DD">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9ABCD26">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6CCE651">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A69D21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8F3965B">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68018B5">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BDB5679">
      <w:pPr>
        <w:pStyle w:val="6"/>
        <w:rPr>
          <w:rFonts w:hint="eastAsia"/>
          <w:lang w:val="en-US" w:eastAsia="zh-CN"/>
        </w:rPr>
      </w:pPr>
    </w:p>
    <w:p w14:paraId="67D2D35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E464B75">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5F4D5E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871E3D3">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FCBE80B">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057AA37">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17484DE">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CFB42C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53495C8">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附件2：</w:t>
      </w:r>
    </w:p>
    <w:p w14:paraId="2C4F768C">
      <w:pPr>
        <w:tabs>
          <w:tab w:val="left" w:pos="555"/>
        </w:tabs>
        <w:spacing w:line="640" w:lineRule="exact"/>
        <w:jc w:val="center"/>
        <w:textAlignment w:val="baseline"/>
        <w:rPr>
          <w:rFonts w:hint="eastAsia" w:ascii="宋体" w:hAnsi="宋体" w:eastAsia="宋体" w:cs="宋体"/>
          <w:b/>
          <w:sz w:val="44"/>
          <w:szCs w:val="44"/>
        </w:rPr>
      </w:pPr>
      <w:r>
        <w:rPr>
          <w:rFonts w:hint="eastAsia" w:ascii="宋体" w:hAnsi="宋体" w:eastAsia="宋体" w:cs="宋体"/>
          <w:b/>
          <w:sz w:val="44"/>
          <w:szCs w:val="44"/>
        </w:rPr>
        <w:t>法人授权委托书</w:t>
      </w:r>
    </w:p>
    <w:p w14:paraId="6BC6320F">
      <w:pPr>
        <w:tabs>
          <w:tab w:val="left" w:pos="555"/>
        </w:tabs>
        <w:spacing w:line="600" w:lineRule="exact"/>
        <w:textAlignment w:val="baseline"/>
        <w:rPr>
          <w:rFonts w:hint="eastAsia" w:ascii="宋体" w:hAnsi="宋体" w:eastAsia="宋体" w:cs="宋体"/>
          <w:sz w:val="24"/>
          <w:szCs w:val="24"/>
        </w:rPr>
      </w:pPr>
    </w:p>
    <w:p w14:paraId="3F6AEDE4">
      <w:pPr>
        <w:pStyle w:val="7"/>
        <w:snapToGrid w:val="0"/>
        <w:spacing w:line="600" w:lineRule="exac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我</w:t>
      </w:r>
      <w:r>
        <w:rPr>
          <w:rFonts w:hint="eastAsia" w:ascii="宋体" w:hAnsi="宋体" w:eastAsia="宋体" w:cs="宋体"/>
          <w:sz w:val="24"/>
          <w:szCs w:val="24"/>
          <w:u w:val="single"/>
        </w:rPr>
        <w:t xml:space="preserve">（姓名）   </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系</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rPr>
        <w:t>公司法定代表人。现授权我公司</w:t>
      </w:r>
      <w:r>
        <w:rPr>
          <w:rFonts w:hint="eastAsia" w:ascii="宋体" w:hAnsi="宋体" w:eastAsia="宋体" w:cs="宋体"/>
          <w:sz w:val="24"/>
          <w:szCs w:val="24"/>
          <w:u w:val="single"/>
        </w:rPr>
        <w:t>（姓名）          （身份证号：           ） 女士/先生，</w:t>
      </w:r>
      <w:r>
        <w:rPr>
          <w:rFonts w:hint="eastAsia" w:ascii="宋体" w:hAnsi="宋体" w:eastAsia="宋体" w:cs="宋体"/>
          <w:sz w:val="24"/>
          <w:szCs w:val="24"/>
        </w:rPr>
        <w:t xml:space="preserve"> 作为我公司合法代理人，以我公司名义并代表我公司全权处理</w:t>
      </w:r>
      <w:r>
        <w:rPr>
          <w:rFonts w:hint="eastAsia" w:ascii="宋体" w:hAnsi="宋体" w:eastAsia="宋体" w:cs="宋体"/>
          <w:b w:val="0"/>
          <w:bCs w:val="0"/>
          <w:color w:val="000000" w:themeColor="text1"/>
          <w:sz w:val="24"/>
          <w:szCs w:val="24"/>
          <w:highlight w:val="none"/>
          <w:u w:val="single"/>
          <w:lang w:val="en-US" w:eastAsia="zh-CN"/>
          <w14:textFill>
            <w14:solidFill>
              <w14:schemeClr w14:val="tx1"/>
            </w14:solidFill>
          </w14:textFill>
        </w:rPr>
        <w:t>潘集经济开发区(北区)基础设施提升项目现状雨污水管网修复工程</w:t>
      </w:r>
      <w:r>
        <w:rPr>
          <w:rFonts w:hint="eastAsia" w:hAnsi="宋体" w:eastAsia="宋体" w:cs="宋体"/>
          <w:b w:val="0"/>
          <w:bCs/>
          <w:sz w:val="24"/>
          <w:szCs w:val="24"/>
          <w:u w:val="single"/>
          <w:lang w:val="en-US" w:eastAsia="zh-CN"/>
        </w:rPr>
        <w:t>分包</w:t>
      </w:r>
      <w:r>
        <w:rPr>
          <w:rFonts w:hint="eastAsia" w:ascii="宋体" w:hAnsi="宋体" w:eastAsia="宋体" w:cs="宋体"/>
          <w:sz w:val="24"/>
          <w:szCs w:val="24"/>
          <w:u w:val="single"/>
        </w:rPr>
        <w:t>工程</w:t>
      </w:r>
      <w:r>
        <w:rPr>
          <w:rFonts w:hint="eastAsia" w:ascii="宋体" w:hAnsi="宋体" w:eastAsia="宋体" w:cs="宋体"/>
          <w:sz w:val="24"/>
          <w:szCs w:val="24"/>
        </w:rPr>
        <w:t>项目的委托事宜。其在授权范围和有效期内，处理与之相关的一切事务所实施的行为均具有法律效力，我公司全部予以确认。</w:t>
      </w:r>
    </w:p>
    <w:p w14:paraId="701115EB">
      <w:pPr>
        <w:pStyle w:val="7"/>
        <w:snapToGrid w:val="0"/>
        <w:spacing w:line="600" w:lineRule="exac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本授权有效期限：自　　　年　　月　　日至　　年　　月　　日止。</w:t>
      </w:r>
    </w:p>
    <w:p w14:paraId="40DF8F1B">
      <w:pPr>
        <w:pStyle w:val="7"/>
        <w:snapToGrid w:val="0"/>
        <w:spacing w:line="600" w:lineRule="exact"/>
        <w:ind w:firstLine="420"/>
        <w:textAlignment w:val="baseline"/>
        <w:rPr>
          <w:rFonts w:hint="eastAsia" w:ascii="宋体" w:hAnsi="宋体" w:eastAsia="宋体" w:cs="宋体"/>
          <w:sz w:val="24"/>
          <w:szCs w:val="24"/>
        </w:rPr>
      </w:pPr>
    </w:p>
    <w:p w14:paraId="1397BF15">
      <w:pPr>
        <w:spacing w:line="600" w:lineRule="exact"/>
        <w:textAlignment w:val="baseline"/>
        <w:rPr>
          <w:rFonts w:hint="eastAsia" w:ascii="宋体" w:hAnsi="宋体" w:eastAsia="宋体" w:cs="宋体"/>
          <w:sz w:val="24"/>
          <w:szCs w:val="24"/>
        </w:rPr>
      </w:pPr>
      <w:r>
        <w:rPr>
          <w:rFonts w:hint="eastAsia" w:ascii="宋体" w:hAnsi="宋体" w:eastAsia="宋体" w:cs="宋体"/>
          <w:sz w:val="24"/>
          <w:szCs w:val="24"/>
        </w:rPr>
        <w:t>委托单位名称：（盖章）</w:t>
      </w:r>
    </w:p>
    <w:p w14:paraId="138640AF">
      <w:pPr>
        <w:spacing w:line="400" w:lineRule="exact"/>
        <w:ind w:firstLine="2400" w:firstLineChars="1000"/>
        <w:textAlignment w:val="baseline"/>
        <w:rPr>
          <w:rFonts w:hint="eastAsia" w:ascii="宋体" w:hAnsi="宋体" w:eastAsia="宋体" w:cs="宋体"/>
          <w:sz w:val="24"/>
          <w:szCs w:val="24"/>
        </w:rPr>
      </w:pPr>
    </w:p>
    <w:p w14:paraId="0F7DEF98">
      <w:pPr>
        <w:spacing w:line="400" w:lineRule="exact"/>
        <w:textAlignment w:val="baseline"/>
        <w:rPr>
          <w:rFonts w:hint="eastAsia" w:ascii="宋体" w:hAnsi="宋体" w:eastAsia="宋体" w:cs="宋体"/>
          <w:sz w:val="24"/>
          <w:szCs w:val="24"/>
        </w:rPr>
      </w:pPr>
      <w:r>
        <w:rPr>
          <w:rFonts w:hint="eastAsia" w:ascii="宋体" w:hAnsi="宋体" w:eastAsia="宋体" w:cs="宋体"/>
          <w:sz w:val="24"/>
          <w:szCs w:val="24"/>
        </w:rPr>
        <w:t>法定代表人姓名：（签名或盖章）</w:t>
      </w:r>
    </w:p>
    <w:p w14:paraId="6DA9E4CC">
      <w:pPr>
        <w:spacing w:line="400" w:lineRule="exact"/>
        <w:ind w:firstLine="3360"/>
        <w:jc w:val="center"/>
        <w:textAlignment w:val="baseline"/>
        <w:rPr>
          <w:rFonts w:hint="eastAsia" w:ascii="宋体" w:hAnsi="宋体" w:eastAsia="宋体" w:cs="宋体"/>
          <w:sz w:val="24"/>
          <w:szCs w:val="24"/>
        </w:rPr>
      </w:pPr>
      <w:r>
        <w:rPr>
          <w:rFonts w:hint="eastAsia" w:ascii="宋体" w:hAnsi="宋体" w:eastAsia="宋体" w:cs="宋体"/>
          <w:sz w:val="24"/>
          <w:szCs w:val="24"/>
        </w:rPr>
        <w:t>年   月   日</w:t>
      </w:r>
    </w:p>
    <w:p w14:paraId="0D339E86">
      <w:pPr>
        <w:spacing w:line="400" w:lineRule="exact"/>
        <w:ind w:firstLine="3360"/>
        <w:jc w:val="center"/>
        <w:textAlignment w:val="baseline"/>
        <w:rPr>
          <w:rFonts w:hint="eastAsia" w:ascii="宋体" w:hAnsi="宋体" w:eastAsia="宋体" w:cs="宋体"/>
          <w:sz w:val="24"/>
          <w:szCs w:val="24"/>
        </w:rPr>
      </w:pPr>
    </w:p>
    <w:p w14:paraId="6C05648E">
      <w:pPr>
        <w:spacing w:line="400" w:lineRule="exact"/>
        <w:textAlignment w:val="baseline"/>
        <w:rPr>
          <w:rFonts w:hint="eastAsia" w:ascii="宋体" w:hAnsi="宋体" w:eastAsia="宋体" w:cs="宋体"/>
          <w:sz w:val="24"/>
          <w:szCs w:val="24"/>
        </w:rPr>
      </w:pPr>
      <w:r>
        <w:rPr>
          <w:rFonts w:hint="eastAsia" w:ascii="宋体" w:hAnsi="宋体" w:eastAsia="宋体" w:cs="宋体"/>
          <w:sz w:val="24"/>
          <w:szCs w:val="24"/>
        </w:rPr>
        <w:t>注：1. 本委托书为法人授权委托被委托人在本工程专用，无委转委托权；</w:t>
      </w:r>
    </w:p>
    <w:p w14:paraId="78FFBC8C">
      <w:pPr>
        <w:spacing w:line="400" w:lineRule="exact"/>
        <w:ind w:firstLine="435"/>
        <w:textAlignment w:val="baseline"/>
        <w:rPr>
          <w:rFonts w:hint="eastAsia" w:ascii="宋体" w:hAnsi="宋体" w:eastAsia="宋体" w:cs="宋体"/>
          <w:color w:val="000000"/>
          <w:sz w:val="24"/>
          <w:szCs w:val="24"/>
        </w:rPr>
      </w:pPr>
      <w:r>
        <w:rPr>
          <w:rFonts w:hint="eastAsia" w:ascii="宋体" w:hAnsi="宋体" w:eastAsia="宋体" w:cs="宋体"/>
          <w:sz w:val="24"/>
          <w:szCs w:val="24"/>
        </w:rPr>
        <w:t>2. 授权委托书须由授权委托单位法定代表人签名或盖章，并说明委托事项和权限方为有效。</w:t>
      </w:r>
    </w:p>
    <w:p w14:paraId="17500A37">
      <w:pPr>
        <w:spacing w:line="400" w:lineRule="exact"/>
        <w:ind w:firstLine="435"/>
        <w:textAlignment w:val="baseline"/>
        <w:rPr>
          <w:rFonts w:hint="eastAsia" w:ascii="宋体" w:hAnsi="宋体" w:eastAsia="宋体" w:cs="宋体"/>
          <w:sz w:val="24"/>
          <w:szCs w:val="24"/>
        </w:rPr>
      </w:pPr>
      <w:r>
        <w:rPr>
          <w:rFonts w:hint="eastAsia" w:ascii="宋体" w:hAnsi="宋体" w:eastAsia="宋体" w:cs="宋体"/>
          <w:sz w:val="24"/>
          <w:szCs w:val="24"/>
        </w:rPr>
        <w:t>3. 法定代表人或被委托人须提供合法有效的身份证明证件；</w:t>
      </w:r>
    </w:p>
    <w:p w14:paraId="1F1BDC88">
      <w:pPr>
        <w:spacing w:line="400" w:lineRule="exact"/>
        <w:ind w:firstLine="435"/>
        <w:textAlignment w:val="baseline"/>
        <w:rPr>
          <w:rFonts w:hint="eastAsia" w:ascii="宋体" w:hAnsi="宋体" w:eastAsia="宋体" w:cs="宋体"/>
          <w:sz w:val="24"/>
          <w:szCs w:val="24"/>
        </w:rPr>
      </w:pPr>
      <w:r>
        <w:rPr>
          <w:rFonts w:hint="eastAsia" w:ascii="宋体" w:hAnsi="宋体" w:eastAsia="宋体" w:cs="宋体"/>
          <w:sz w:val="24"/>
          <w:szCs w:val="24"/>
        </w:rPr>
        <w:t>4. 此书一式三份。一份由委托人存查，二份递交询价人存卷。</w:t>
      </w:r>
    </w:p>
    <w:p w14:paraId="360E4D3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8" w:type="default"/>
          <w:pgSz w:w="11906" w:h="16838"/>
          <w:pgMar w:top="1440" w:right="1800" w:bottom="1440" w:left="1800" w:header="851" w:footer="992" w:gutter="0"/>
          <w:pgNumType w:fmt="decimal"/>
          <w:cols w:space="425" w:num="1"/>
          <w:docGrid w:type="lines" w:linePitch="312" w:charSpace="0"/>
        </w:sectPr>
      </w:pPr>
    </w:p>
    <w:p w14:paraId="271F1600">
      <w:pPr>
        <w:keepNext w:val="0"/>
        <w:keepLines w:val="0"/>
        <w:pageBreakBefore w:val="0"/>
        <w:widowControl w:val="0"/>
        <w:tabs>
          <w:tab w:val="left" w:pos="555"/>
        </w:tabs>
        <w:kinsoku/>
        <w:wordWrap/>
        <w:overflowPunct/>
        <w:topLinePunct w:val="0"/>
        <w:autoSpaceDE/>
        <w:autoSpaceDN/>
        <w:bidi w:val="0"/>
        <w:adjustRightInd/>
        <w:snapToGrid/>
        <w:spacing w:line="36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附件3：</w:t>
      </w:r>
    </w:p>
    <w:p w14:paraId="38EA1A5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潘集经济开发区(北区)基础设施提升项目现状雨污水管网修复工程技术要求</w:t>
      </w:r>
    </w:p>
    <w:p w14:paraId="18AD317F">
      <w:pPr>
        <w:numPr>
          <w:ilvl w:val="0"/>
          <w:numId w:val="1"/>
        </w:numPr>
        <w:spacing w:line="360" w:lineRule="auto"/>
        <w:rPr>
          <w:rFonts w:hint="eastAsia" w:ascii="宋体" w:hAnsi="宋体" w:eastAsia="宋体" w:cs="宋体"/>
          <w:lang w:val="en-US" w:eastAsia="zh-CN"/>
        </w:rPr>
      </w:pPr>
      <w:r>
        <w:rPr>
          <w:rFonts w:hint="eastAsia" w:ascii="宋体" w:hAnsi="宋体" w:eastAsia="宋体" w:cs="宋体"/>
          <w:b/>
          <w:bCs/>
          <w:sz w:val="28"/>
          <w:szCs w:val="28"/>
          <w:lang w:val="en-US" w:eastAsia="zh-CN"/>
        </w:rPr>
        <w:t>CIPP局部树脂固化修复（环）</w:t>
      </w:r>
    </w:p>
    <w:p w14:paraId="6D0375D7">
      <w:pPr>
        <w:pStyle w:val="2"/>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1)密度(g/cm2)应位于1.15 ~1.19之间;粘度(Pa*s)等于1;环氧当量(g/mol)位于291~525之间;诱导固化时间应为30 ~120分钟。</w:t>
      </w:r>
    </w:p>
    <w:p w14:paraId="627B1555">
      <w:pPr>
        <w:pStyle w:val="2"/>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2)树脂采用聚酯树脂、环氧树脂和乙烯基树脂,使用含钴化合物或有机过氧化物作为催化剂来加速树脂的固化，进行聚合反应成高分子化合物。</w:t>
      </w:r>
    </w:p>
    <w:p w14:paraId="409E10D0">
      <w:pPr>
        <w:pStyle w:val="2"/>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3)树脂点补内衬宽40cm,厚度以管径大小和压力确定。</w:t>
      </w:r>
    </w:p>
    <w:p w14:paraId="7B04E245">
      <w:pPr>
        <w:pStyle w:val="2"/>
        <w:numPr>
          <w:ilvl w:val="0"/>
          <w:numId w:val="0"/>
        </w:numPr>
        <w:spacing w:line="360" w:lineRule="auto"/>
        <w:ind w:leftChars="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2、不锈钢双胀环修复（环）</w:t>
      </w:r>
    </w:p>
    <w:p w14:paraId="5829F769">
      <w:p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1)不锈钢片采用奥氏体不锈钢B04(316亦可)。材料特性:304号不锈钢具有良好的延展性,易冷加工成型，抗拉强度(Ts抗拉强度min 700N/mm,Ys屈服强度min 450N/mm)均有优越的表现，相当于碳钢(6.8级),同时不锈钢还具有耐腐蚀,对侵蚀、高低温都有良好的抵抗力。</w:t>
      </w:r>
    </w:p>
    <w:p w14:paraId="08C46A65">
      <w:p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2)环状橡胶止水密封带环状橡胶止水密封带需采用耐腐蚀的橡胶,紧贴管道的一面需做成齿状,以便更好标贴紧管壁。</w:t>
      </w:r>
    </w:p>
    <w:p w14:paraId="30110A88">
      <w:pPr>
        <w:spacing w:line="360" w:lineRule="auto"/>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sz w:val="28"/>
          <w:szCs w:val="28"/>
          <w:lang w:val="en-US" w:eastAsia="zh-CN"/>
        </w:rPr>
        <w:t>3、</w:t>
      </w:r>
      <w:r>
        <w:rPr>
          <w:rFonts w:hint="eastAsia" w:ascii="宋体" w:hAnsi="宋体" w:eastAsia="宋体" w:cs="宋体"/>
          <w:b/>
          <w:bCs/>
          <w:i w:val="0"/>
          <w:iCs w:val="0"/>
          <w:color w:val="000000"/>
          <w:kern w:val="0"/>
          <w:sz w:val="28"/>
          <w:szCs w:val="28"/>
          <w:u w:val="none"/>
          <w:lang w:val="en-US" w:eastAsia="zh-CN" w:bidi="ar"/>
        </w:rPr>
        <w:t>旋转碎管法修复</w:t>
      </w:r>
    </w:p>
    <w:p w14:paraId="46160FDA">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1)抗压强度:1MPa;</w:t>
      </w:r>
    </w:p>
    <w:p w14:paraId="6FAD8E26">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2)环抗压力SN:&gt;8KN/㎡;</w:t>
      </w:r>
    </w:p>
    <w:p w14:paraId="502045D2">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3)弯曲半径:20-25倍管径;</w:t>
      </w:r>
    </w:p>
    <w:p w14:paraId="10AD3A11">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4)脆化低温:-70℃;</w:t>
      </w:r>
    </w:p>
    <w:p w14:paraId="0CFB0AE7">
      <w:pPr>
        <w:pStyle w:val="2"/>
        <w:numPr>
          <w:ilvl w:val="0"/>
          <w:numId w:val="2"/>
        </w:numPr>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耐腐蚀性能高:惰性材料,耐多种化学药品腐蚀;</w:t>
      </w:r>
    </w:p>
    <w:p w14:paraId="4DFA5A5A">
      <w:pPr>
        <w:pStyle w:val="2"/>
        <w:numPr>
          <w:ilvl w:val="0"/>
          <w:numId w:val="2"/>
        </w:numPr>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单节管长:0.53米。</w:t>
      </w:r>
    </w:p>
    <w:p w14:paraId="59D173C0">
      <w:pPr>
        <w:pStyle w:val="5"/>
        <w:spacing w:line="360" w:lineRule="auto"/>
        <w:ind w:left="0" w:leftChars="0" w:firstLine="0" w:firstLineChars="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4、管材材料要求:</w:t>
      </w:r>
    </w:p>
    <w:p w14:paraId="43356872">
      <w:pPr>
        <w:pStyle w:val="5"/>
        <w:spacing w:line="360" w:lineRule="auto"/>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PE管管材要求应满足《非开挖铺设用高密度聚乙烯排水管》(CJT358-2019)的要求,本项目实壁PE管环刚度应大于等于8,d300管道公称壁厚不得小于15毫米，d200管道公称壁厚不得小于10毫米，化学建材管等柔性管回填至设计标高，施工完成后，应在程12~24h内测量并记录管道初始变形率。塑料管的初始变形率应不大于3%。</w:t>
      </w:r>
    </w:p>
    <w:p w14:paraId="19AC736B">
      <w:pPr>
        <w:tabs>
          <w:tab w:val="center" w:pos="4153"/>
        </w:tabs>
        <w:rPr>
          <w:rFonts w:hint="default"/>
          <w:b w:val="0"/>
          <w:bCs w:val="0"/>
          <w:lang w:val="en-US" w:eastAsia="zh-CN"/>
        </w:rPr>
      </w:pPr>
      <w:r>
        <w:rPr>
          <w:rFonts w:hint="eastAsia" w:ascii="宋体" w:hAnsi="宋体" w:eastAsia="宋体" w:cs="宋体"/>
          <w:b/>
          <w:bCs/>
          <w:sz w:val="28"/>
          <w:szCs w:val="28"/>
          <w:lang w:val="en-US" w:eastAsia="zh-CN"/>
        </w:rPr>
        <w:t>5、其他具体要求详见设计图纸。</w:t>
      </w:r>
      <w:r>
        <w:rPr>
          <w:rFonts w:hint="eastAsia" w:ascii="宋体" w:hAnsi="宋体" w:eastAsia="宋体" w:cs="宋体"/>
          <w:b/>
          <w:bCs/>
          <w:sz w:val="28"/>
          <w:szCs w:val="28"/>
          <w:lang w:val="en-US" w:eastAsia="zh-CN"/>
        </w:rPr>
        <w:tab/>
      </w:r>
    </w:p>
    <w:p w14:paraId="350FB8F5">
      <w:pPr>
        <w:pStyle w:val="5"/>
        <w:ind w:left="0" w:leftChars="0" w:firstLine="0" w:firstLineChars="0"/>
        <w:rPr>
          <w:rFonts w:hint="eastAsia"/>
          <w:lang w:val="en-US" w:eastAsia="zh-CN"/>
        </w:rPr>
      </w:pPr>
    </w:p>
    <w:p w14:paraId="05C03E3B">
      <w:pPr>
        <w:pStyle w:val="5"/>
        <w:ind w:left="0" w:leftChars="0" w:firstLine="0" w:firstLineChars="0"/>
        <w:rPr>
          <w:rFonts w:hint="eastAsia"/>
          <w:lang w:val="en-US" w:eastAsia="zh-CN"/>
        </w:rPr>
      </w:pPr>
    </w:p>
    <w:p w14:paraId="201B1C8D">
      <w:pPr>
        <w:pStyle w:val="2"/>
        <w:ind w:left="0" w:leftChars="0" w:firstLine="0" w:firstLineChars="0"/>
        <w:rPr>
          <w:rFonts w:hint="default"/>
          <w:lang w:val="en-US" w:eastAsia="zh-CN"/>
        </w:rPr>
      </w:pPr>
    </w:p>
    <w:p w14:paraId="5680147E">
      <w:pPr>
        <w:pStyle w:val="2"/>
        <w:rPr>
          <w:rFonts w:hint="eastAsia"/>
        </w:rPr>
      </w:pPr>
    </w:p>
    <w:p w14:paraId="41C8CF83">
      <w:pPr>
        <w:pStyle w:val="2"/>
        <w:ind w:left="0" w:leftChars="0" w:firstLine="0" w:firstLineChars="0"/>
        <w:rPr>
          <w:rFonts w:hint="default" w:eastAsiaTheme="minorEastAsia"/>
          <w:lang w:val="en-US" w:eastAsia="zh-CN"/>
        </w:rPr>
      </w:pPr>
      <w:r>
        <w:rPr>
          <w:rFonts w:hint="eastAsia"/>
          <w:lang w:val="en-US" w:eastAsia="zh-CN"/>
        </w:rPr>
        <w:t xml:space="preserve">  </w:t>
      </w:r>
    </w:p>
    <w:p w14:paraId="288611E0">
      <w:pPr>
        <w:pStyle w:val="13"/>
        <w:numPr>
          <w:ilvl w:val="0"/>
          <w:numId w:val="0"/>
        </w:numPr>
        <w:rPr>
          <w:rFonts w:hint="eastAsia"/>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9BF9C">
    <w:pPr>
      <w:pStyle w:val="8"/>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2B2F6D">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17</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02B2F6D">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17</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4E929">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59264"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269" name="图片 269"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01FC1228">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EDFBF">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0288"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1" name="图片 1"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122B81EA">
    <w:pPr>
      <w:pStyle w:val="9"/>
    </w:pPr>
  </w:p>
  <w:p w14:paraId="0938B3E8">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B8AC5">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1312"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2B706D2A">
    <w:pPr>
      <w:pStyle w:val="9"/>
    </w:pPr>
  </w:p>
  <w:p w14:paraId="700623CA">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944F4">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3360"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6" name="图片 6"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239A1572">
    <w:pPr>
      <w:pStyle w:val="9"/>
    </w:pPr>
  </w:p>
  <w:p w14:paraId="0810F288">
    <w:pPr>
      <w:pStyle w:val="9"/>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B6DD4">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2336"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5" name="图片 5"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2E2680B4">
    <w:pPr>
      <w:pStyle w:val="9"/>
    </w:pPr>
  </w:p>
  <w:p w14:paraId="15071581">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8188B7"/>
    <w:multiLevelType w:val="singleLevel"/>
    <w:tmpl w:val="AD8188B7"/>
    <w:lvl w:ilvl="0" w:tentative="0">
      <w:start w:val="5"/>
      <w:numFmt w:val="decimal"/>
      <w:lvlText w:val="%1)"/>
      <w:lvlJc w:val="left"/>
      <w:pPr>
        <w:tabs>
          <w:tab w:val="left" w:pos="312"/>
        </w:tabs>
      </w:pPr>
    </w:lvl>
  </w:abstractNum>
  <w:abstractNum w:abstractNumId="1">
    <w:nsid w:val="6B5D707D"/>
    <w:multiLevelType w:val="singleLevel"/>
    <w:tmpl w:val="6B5D707D"/>
    <w:lvl w:ilvl="0" w:tentative="0">
      <w:start w:val="1"/>
      <w:numFmt w:val="decimal"/>
      <w:suff w:val="nothing"/>
      <w:lvlText w:val="%1、"/>
      <w:lvlJc w:val="left"/>
      <w:rPr>
        <w:rFonts w:hint="default" w:ascii="宋体" w:hAnsi="宋体" w:eastAsia="宋体" w:cstheme="minorEastAsia"/>
        <w:b/>
        <w:bCs/>
        <w:sz w:val="28"/>
        <w:szCs w:val="28"/>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WM2MmU4YmI1YjA2OTg0ZTI2NmIwM2IxNGU3NmYifQ=="/>
  </w:docVars>
  <w:rsids>
    <w:rsidRoot w:val="46C40745"/>
    <w:rsid w:val="061F13C5"/>
    <w:rsid w:val="12677143"/>
    <w:rsid w:val="17E77AF1"/>
    <w:rsid w:val="1D10682D"/>
    <w:rsid w:val="1DD364EE"/>
    <w:rsid w:val="27561C28"/>
    <w:rsid w:val="27CE3F08"/>
    <w:rsid w:val="2B3E3BC1"/>
    <w:rsid w:val="2C946615"/>
    <w:rsid w:val="3CB96138"/>
    <w:rsid w:val="3F8F70BB"/>
    <w:rsid w:val="46C40745"/>
    <w:rsid w:val="473E5330"/>
    <w:rsid w:val="5012616C"/>
    <w:rsid w:val="541345EA"/>
    <w:rsid w:val="5A5D307D"/>
    <w:rsid w:val="5C5C5762"/>
    <w:rsid w:val="5CD044AE"/>
    <w:rsid w:val="66E33127"/>
    <w:rsid w:val="68184053"/>
    <w:rsid w:val="702C4D03"/>
    <w:rsid w:val="7AFE23FE"/>
    <w:rsid w:val="7FAD1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firstLine="420"/>
    </w:pPr>
  </w:style>
  <w:style w:type="paragraph" w:styleId="3">
    <w:name w:val="Body Text Indent"/>
    <w:basedOn w:val="1"/>
    <w:next w:val="4"/>
    <w:unhideWhenUsed/>
    <w:qFormat/>
    <w:uiPriority w:val="0"/>
    <w:pPr>
      <w:spacing w:after="120"/>
      <w:ind w:left="420" w:leftChars="200"/>
    </w:pPr>
  </w:style>
  <w:style w:type="paragraph" w:styleId="4">
    <w:name w:val="envelope return"/>
    <w:basedOn w:val="1"/>
    <w:qFormat/>
    <w:uiPriority w:val="0"/>
    <w:pPr>
      <w:snapToGrid w:val="0"/>
    </w:pPr>
    <w:rPr>
      <w:rFonts w:ascii="Arial" w:hAnsi="Arial" w:cs="Arial"/>
      <w:szCs w:val="21"/>
    </w:rPr>
  </w:style>
  <w:style w:type="paragraph" w:styleId="5">
    <w:name w:val="Body Text First Indent"/>
    <w:basedOn w:val="1"/>
    <w:next w:val="1"/>
    <w:qFormat/>
    <w:uiPriority w:val="0"/>
    <w:pPr>
      <w:spacing w:after="120"/>
      <w:ind w:firstLine="420" w:firstLineChars="100"/>
      <w:jc w:val="both"/>
    </w:pPr>
    <w:rPr>
      <w:rFonts w:ascii="Calibri" w:hAnsi="Calibri" w:eastAsia="宋体"/>
      <w:sz w:val="21"/>
      <w:szCs w:val="22"/>
    </w:rPr>
  </w:style>
  <w:style w:type="paragraph" w:styleId="6">
    <w:name w:val="toa heading"/>
    <w:basedOn w:val="1"/>
    <w:next w:val="1"/>
    <w:semiHidden/>
    <w:qFormat/>
    <w:uiPriority w:val="0"/>
    <w:pPr>
      <w:spacing w:before="120"/>
    </w:pPr>
    <w:rPr>
      <w:rFonts w:ascii="Arial" w:hAnsi="Arial"/>
      <w:b/>
      <w:bCs/>
      <w:szCs w:val="24"/>
    </w:r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样式3"/>
    <w:basedOn w:val="1"/>
    <w:autoRedefine/>
    <w:qFormat/>
    <w:uiPriority w:val="0"/>
    <w:pPr>
      <w:tabs>
        <w:tab w:val="left" w:pos="210"/>
        <w:tab w:val="left" w:pos="315"/>
      </w:tabs>
      <w:spacing w:before="120" w:after="120"/>
    </w:pPr>
    <w:rPr>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6418</Words>
  <Characters>6955</Characters>
  <Lines>0</Lines>
  <Paragraphs>0</Paragraphs>
  <TotalTime>13</TotalTime>
  <ScaleCrop>false</ScaleCrop>
  <LinksUpToDate>false</LinksUpToDate>
  <CharactersWithSpaces>7172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2024-07-23T02:00:00Z</dcterms:created>
  <dc:creator>呀呀呀呀</dc:creator>
  <cp:lastModifiedBy>Administrator</cp:lastModifiedBy>
  <dcterms:modified xsi:type="dcterms:W3CDTF">2024-09-20T00:40:13Z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555061614D0A487CB1AE202ED2FDA2AA_13</vt:lpwstr>
  </property>
</Properties>
</file>