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spacing w:line="360" w:lineRule="auto"/>
        <w:jc w:val="center"/>
        <w:rPr>
          <w:rFonts w:hint="eastAsia"/>
          <w:b/>
          <w:bCs/>
          <w:sz w:val="52"/>
          <w:lang w:val="en-US" w:eastAsia="zh-CN"/>
        </w:rPr>
      </w:pPr>
      <w:r>
        <w:rPr>
          <w:rFonts w:hint="eastAsia"/>
          <w:b/>
          <w:bCs/>
          <w:sz w:val="52"/>
          <w:lang w:val="en-US" w:eastAsia="zh-CN"/>
        </w:rPr>
        <w:t>泰府名邸项目（二期）复工续建项目</w:t>
      </w:r>
    </w:p>
    <w:p>
      <w:pPr>
        <w:spacing w:line="360" w:lineRule="auto"/>
        <w:jc w:val="center"/>
        <w:rPr>
          <w:rFonts w:hint="default" w:eastAsia="宋体"/>
          <w:b/>
          <w:bCs/>
          <w:sz w:val="52"/>
          <w:lang w:val="en-US" w:eastAsia="zh-CN"/>
        </w:rPr>
      </w:pPr>
      <w:r>
        <w:rPr>
          <w:rFonts w:hint="eastAsia"/>
          <w:b/>
          <w:bCs/>
          <w:sz w:val="52"/>
        </w:rPr>
        <w:t>电梯</w:t>
      </w:r>
      <w:r>
        <w:rPr>
          <w:rFonts w:hint="eastAsia"/>
          <w:b/>
          <w:bCs/>
          <w:sz w:val="52"/>
          <w:lang w:val="en-US" w:eastAsia="zh-CN"/>
        </w:rPr>
        <w:t>采购安装</w:t>
      </w:r>
      <w:r>
        <w:rPr>
          <w:rFonts w:hint="eastAsia"/>
          <w:b/>
          <w:bCs/>
          <w:sz w:val="52"/>
          <w:lang w:eastAsia="zh-CN"/>
        </w:rPr>
        <w:t>（</w:t>
      </w:r>
      <w:r>
        <w:rPr>
          <w:rFonts w:hint="eastAsia"/>
          <w:b/>
          <w:bCs/>
          <w:sz w:val="52"/>
          <w:lang w:val="en-US" w:eastAsia="zh-CN"/>
        </w:rPr>
        <w:t>二次）</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44"/>
        </w:rPr>
      </w:pPr>
    </w:p>
    <w:p>
      <w:pPr>
        <w:jc w:val="center"/>
        <w:rPr>
          <w:b/>
          <w:bCs/>
          <w:sz w:val="44"/>
        </w:rPr>
      </w:pPr>
    </w:p>
    <w:p>
      <w:pPr>
        <w:jc w:val="center"/>
        <w:rPr>
          <w:b/>
          <w:bCs/>
          <w:sz w:val="44"/>
        </w:rPr>
      </w:pPr>
    </w:p>
    <w:p>
      <w:pPr>
        <w:rPr>
          <w:b/>
          <w:bCs/>
        </w:rPr>
      </w:pPr>
    </w:p>
    <w:p>
      <w:pPr>
        <w:jc w:val="center"/>
        <w:rPr>
          <w:b/>
          <w:sz w:val="32"/>
          <w:szCs w:val="32"/>
        </w:rPr>
      </w:pPr>
      <w:r>
        <w:rPr>
          <w:rFonts w:hint="eastAsia"/>
          <w:b/>
          <w:sz w:val="32"/>
          <w:szCs w:val="32"/>
        </w:rPr>
        <w:t>二〇二</w:t>
      </w:r>
      <w:r>
        <w:rPr>
          <w:rFonts w:hint="eastAsia"/>
          <w:b/>
          <w:sz w:val="32"/>
          <w:szCs w:val="32"/>
          <w:lang w:val="en-US" w:eastAsia="zh-CN"/>
        </w:rPr>
        <w:t>四</w:t>
      </w:r>
      <w:r>
        <w:rPr>
          <w:rFonts w:hint="eastAsia"/>
          <w:b/>
          <w:sz w:val="32"/>
          <w:szCs w:val="32"/>
        </w:rPr>
        <w:t>年</w:t>
      </w:r>
      <w:r>
        <w:rPr>
          <w:rFonts w:hint="eastAsia"/>
          <w:b/>
          <w:sz w:val="32"/>
          <w:szCs w:val="32"/>
          <w:lang w:val="en-US" w:eastAsia="zh-CN"/>
        </w:rPr>
        <w:t>三</w:t>
      </w:r>
      <w:r>
        <w:rPr>
          <w:rFonts w:hint="eastAsia"/>
          <w:b/>
          <w:sz w:val="32"/>
          <w:szCs w:val="32"/>
        </w:rPr>
        <w:t>月</w:t>
      </w:r>
      <w:r>
        <w:rPr>
          <w:rFonts w:hint="eastAsia"/>
          <w:b/>
          <w:sz w:val="32"/>
          <w:szCs w:val="32"/>
          <w:lang w:val="en-US" w:eastAsia="zh-CN"/>
        </w:rPr>
        <w:t>二十八</w:t>
      </w:r>
      <w:r>
        <w:rPr>
          <w:rFonts w:hint="eastAsia"/>
          <w:b/>
          <w:sz w:val="32"/>
          <w:szCs w:val="32"/>
        </w:rPr>
        <w:t>日</w:t>
      </w:r>
    </w:p>
    <w:p/>
    <w:p>
      <w:pPr>
        <w:adjustRightInd w:val="0"/>
        <w:snapToGrid w:val="0"/>
        <w:spacing w:line="360" w:lineRule="auto"/>
        <w:ind w:right="420" w:rightChars="200" w:firstLine="480" w:firstLineChars="200"/>
        <w:rPr>
          <w:rFonts w:eastAsia="仿宋_GB2312"/>
          <w:sz w:val="24"/>
        </w:rPr>
      </w:pPr>
      <w:r>
        <w:rPr>
          <w:rFonts w:hint="eastAsia" w:eastAsia="仿宋_GB2312"/>
          <w:sz w:val="24"/>
          <w:lang w:val="en-US" w:eastAsia="zh-CN"/>
        </w:rPr>
        <w:t>泰府名邸项目（二期）复工续建项目</w:t>
      </w:r>
      <w:r>
        <w:rPr>
          <w:rFonts w:hint="eastAsia" w:eastAsia="仿宋_GB2312"/>
          <w:sz w:val="24"/>
        </w:rPr>
        <w:t>，本工程包括1#、2#、4#、6#、7#、8#、</w:t>
      </w:r>
      <w:r>
        <w:rPr>
          <w:rFonts w:hint="eastAsia" w:eastAsia="仿宋_GB2312"/>
          <w:sz w:val="24"/>
          <w:lang w:val="en-US" w:eastAsia="zh-CN"/>
        </w:rPr>
        <w:t>12</w:t>
      </w:r>
      <w:r>
        <w:rPr>
          <w:rFonts w:hint="eastAsia" w:eastAsia="仿宋_GB2312"/>
          <w:sz w:val="24"/>
        </w:rPr>
        <w:t>#</w:t>
      </w:r>
      <w:r>
        <w:rPr>
          <w:rFonts w:hint="eastAsia" w:eastAsia="仿宋_GB2312"/>
          <w:sz w:val="24"/>
          <w:lang w:val="en-US" w:eastAsia="zh-CN"/>
        </w:rPr>
        <w:t>楼</w:t>
      </w:r>
      <w:r>
        <w:rPr>
          <w:rFonts w:hint="eastAsia" w:eastAsia="仿宋_GB2312"/>
          <w:sz w:val="24"/>
        </w:rPr>
        <w:t>共计需</w:t>
      </w:r>
      <w:r>
        <w:rPr>
          <w:rFonts w:hint="eastAsia" w:eastAsia="仿宋_GB2312"/>
          <w:sz w:val="24"/>
          <w:lang w:val="en-US" w:eastAsia="zh-CN"/>
        </w:rPr>
        <w:t>28</w:t>
      </w:r>
      <w:r>
        <w:rPr>
          <w:rFonts w:hint="eastAsia" w:eastAsia="仿宋_GB2312"/>
          <w:sz w:val="24"/>
        </w:rPr>
        <w:t>部电梯</w:t>
      </w:r>
      <w:r>
        <w:rPr>
          <w:rFonts w:hint="eastAsia" w:eastAsia="仿宋_GB2312"/>
          <w:sz w:val="24"/>
          <w:lang w:eastAsia="zh-CN"/>
        </w:rPr>
        <w:t>（</w:t>
      </w:r>
      <w:r>
        <w:rPr>
          <w:rFonts w:hint="eastAsia" w:eastAsia="仿宋_GB2312"/>
          <w:sz w:val="24"/>
          <w:lang w:val="en-US" w:eastAsia="zh-CN"/>
        </w:rPr>
        <w:t>每栋楼4部电梯）</w:t>
      </w:r>
      <w:r>
        <w:rPr>
          <w:rFonts w:hint="eastAsia" w:eastAsia="仿宋_GB2312"/>
          <w:sz w:val="24"/>
        </w:rPr>
        <w:t xml:space="preserve">，本询价文件是各报价人编制报价书的依据，也是今后询价人与报价人签订分包合同的依据。本次上网公布的是公开报名，采纳优质合理低价。 </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w:t>
      </w:r>
      <w:r>
        <w:rPr>
          <w:rFonts w:hint="eastAsia" w:eastAsia="仿宋_GB2312"/>
          <w:sz w:val="24"/>
          <w:lang w:val="en-US" w:eastAsia="zh-CN"/>
        </w:rPr>
        <w:t>泰府名邸项目（二期）复工续建项目</w:t>
      </w:r>
      <w:r>
        <w:rPr>
          <w:rFonts w:hint="eastAsia" w:eastAsia="仿宋_GB2312"/>
          <w:sz w:val="24"/>
        </w:rPr>
        <w:t>电梯</w:t>
      </w:r>
      <w:r>
        <w:rPr>
          <w:rFonts w:hint="eastAsia" w:eastAsia="仿宋_GB2312"/>
          <w:sz w:val="24"/>
          <w:lang w:val="en-US" w:eastAsia="zh-CN"/>
        </w:rPr>
        <w:t>采购安装</w:t>
      </w:r>
      <w:r>
        <w:rPr>
          <w:rFonts w:hint="eastAsia" w:eastAsia="仿宋_GB2312"/>
          <w:sz w:val="24"/>
          <w:lang w:eastAsia="zh-CN"/>
        </w:rPr>
        <w:t>（</w:t>
      </w:r>
      <w:r>
        <w:rPr>
          <w:rFonts w:hint="eastAsia" w:eastAsia="仿宋_GB2312"/>
          <w:sz w:val="24"/>
          <w:lang w:val="en-US" w:eastAsia="zh-CN"/>
        </w:rPr>
        <w:t>二次）</w:t>
      </w:r>
    </w:p>
    <w:p>
      <w:pPr>
        <w:numPr>
          <w:ilvl w:val="0"/>
          <w:numId w:val="1"/>
        </w:num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工程地点：潘集区</w:t>
      </w:r>
    </w:p>
    <w:p>
      <w:pPr>
        <w:adjustRightInd w:val="0"/>
        <w:snapToGrid w:val="0"/>
        <w:spacing w:line="360" w:lineRule="auto"/>
        <w:ind w:left="450" w:right="420" w:rightChars="200"/>
        <w:rPr>
          <w:rFonts w:eastAsia="仿宋_GB2312"/>
          <w:sz w:val="24"/>
        </w:rPr>
      </w:pPr>
      <w:r>
        <w:rPr>
          <w:rFonts w:hint="eastAsia" w:eastAsia="仿宋_GB2312"/>
          <w:sz w:val="24"/>
        </w:rPr>
        <w:t>3、施工单位：</w:t>
      </w:r>
      <w:r>
        <w:rPr>
          <w:rFonts w:hint="eastAsia" w:eastAsia="仿宋_GB2312"/>
          <w:sz w:val="24"/>
          <w:lang w:val="en-US" w:eastAsia="zh-CN"/>
        </w:rPr>
        <w:t>淮南新启昂</w:t>
      </w:r>
      <w:r>
        <w:rPr>
          <w:rFonts w:hint="eastAsia" w:eastAsia="仿宋_GB2312"/>
          <w:sz w:val="24"/>
        </w:rPr>
        <w:t>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综合单价形式(包工包料)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包工、包料、包工期、包质量、包安全、包安装、包文明施工、包施工交档资料并由报价方自供材料的形式承包施工。</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firstLine="480" w:firstLineChars="200"/>
        <w:rPr>
          <w:rFonts w:eastAsia="仿宋_GB2312"/>
          <w:color w:val="000000"/>
          <w:sz w:val="24"/>
        </w:rPr>
      </w:pPr>
      <w:r>
        <w:rPr>
          <w:rFonts w:hint="eastAsia" w:eastAsia="仿宋_GB2312"/>
          <w:color w:val="000000"/>
          <w:sz w:val="24"/>
        </w:rPr>
        <w:t>本次供需电梯</w:t>
      </w:r>
      <w:r>
        <w:rPr>
          <w:rFonts w:hint="eastAsia" w:eastAsia="仿宋_GB2312"/>
          <w:color w:val="000000"/>
          <w:sz w:val="24"/>
          <w:lang w:val="en-US" w:eastAsia="zh-CN"/>
        </w:rPr>
        <w:t>28</w:t>
      </w:r>
      <w:r>
        <w:rPr>
          <w:rFonts w:hint="eastAsia" w:eastAsia="仿宋_GB2312"/>
          <w:color w:val="000000"/>
          <w:sz w:val="24"/>
        </w:rPr>
        <w:t>部，承包人须以现场电梯基坑、井道及机房现有实际情况为准并满足设计图纸技术参数要求进行电梯深化设计、电梯井道和机房的现场土建改造施工、设备安装施工，确保验收通过，并提供承包范围内所需的一切资料，材料检测资料、检测费用、办理相关证件手续。按甲方要求做好单项、单位、分部、分项、检验批工程的质量记录、评定工作，施工完成后7天内提供完整的工程移交资料纸质版3套，电子版1套等。</w:t>
      </w:r>
    </w:p>
    <w:p>
      <w:pPr>
        <w:spacing w:line="360" w:lineRule="auto"/>
        <w:jc w:val="center"/>
        <w:rPr>
          <w:rFonts w:eastAsia="仿宋_GB2312"/>
          <w:color w:val="000000"/>
          <w:sz w:val="24"/>
        </w:rPr>
      </w:pPr>
      <w:r>
        <w:rPr>
          <w:rFonts w:hint="eastAsia" w:eastAsia="仿宋_GB2312"/>
          <w:color w:val="000000"/>
          <w:sz w:val="24"/>
        </w:rPr>
        <w:t>工程量一览表</w:t>
      </w:r>
    </w:p>
    <w:tbl>
      <w:tblPr>
        <w:tblStyle w:val="4"/>
        <w:tblW w:w="0" w:type="auto"/>
        <w:tblInd w:w="93" w:type="dxa"/>
        <w:tblLayout w:type="fixed"/>
        <w:tblCellMar>
          <w:top w:w="0" w:type="dxa"/>
          <w:left w:w="108" w:type="dxa"/>
          <w:bottom w:w="0" w:type="dxa"/>
          <w:right w:w="108" w:type="dxa"/>
        </w:tblCellMar>
      </w:tblPr>
      <w:tblGrid>
        <w:gridCol w:w="724"/>
        <w:gridCol w:w="2100"/>
        <w:gridCol w:w="2415"/>
        <w:gridCol w:w="872"/>
        <w:gridCol w:w="1275"/>
        <w:gridCol w:w="1985"/>
        <w:gridCol w:w="4961"/>
      </w:tblGrid>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序号</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分项工程</w:t>
            </w:r>
          </w:p>
        </w:tc>
        <w:tc>
          <w:tcPr>
            <w:tcW w:w="2415"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4"/>
              </w:rPr>
            </w:pPr>
            <w:r>
              <w:rPr>
                <w:rFonts w:hint="eastAsia" w:ascii="宋体" w:hAnsi="宋体" w:cs="宋体"/>
                <w:color w:val="000000"/>
                <w:kern w:val="0"/>
                <w:sz w:val="24"/>
              </w:rPr>
              <w:t>技术规格</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单位</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工程量</w:t>
            </w:r>
          </w:p>
        </w:tc>
        <w:tc>
          <w:tcPr>
            <w:tcW w:w="198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333333"/>
                <w:kern w:val="0"/>
                <w:sz w:val="24"/>
              </w:rPr>
            </w:pPr>
            <w:r>
              <w:rPr>
                <w:rFonts w:hint="eastAsia" w:ascii="新宋体" w:hAnsi="新宋体" w:eastAsia="新宋体" w:cs="宋体"/>
                <w:color w:val="333333"/>
                <w:kern w:val="0"/>
                <w:sz w:val="24"/>
              </w:rPr>
              <w:t>品牌</w:t>
            </w:r>
          </w:p>
        </w:tc>
        <w:tc>
          <w:tcPr>
            <w:tcW w:w="496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333333"/>
                <w:kern w:val="0"/>
                <w:sz w:val="24"/>
              </w:rPr>
            </w:pPr>
            <w:r>
              <w:rPr>
                <w:rFonts w:hint="eastAsia" w:ascii="新宋体" w:hAnsi="新宋体" w:eastAsia="新宋体" w:cs="宋体"/>
                <w:color w:val="333333"/>
                <w:kern w:val="0"/>
                <w:sz w:val="24"/>
              </w:rPr>
              <w:t>备注</w:t>
            </w:r>
          </w:p>
        </w:tc>
      </w:tr>
      <w:tr>
        <w:tblPrEx>
          <w:tblCellMar>
            <w:top w:w="0" w:type="dxa"/>
            <w:left w:w="108" w:type="dxa"/>
            <w:bottom w:w="0" w:type="dxa"/>
            <w:right w:w="108" w:type="dxa"/>
          </w:tblCellMar>
        </w:tblPrEx>
        <w:trPr>
          <w:trHeight w:val="480" w:hRule="atLeast"/>
        </w:trPr>
        <w:tc>
          <w:tcPr>
            <w:tcW w:w="724"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rPr>
              <w:t>1</w:t>
            </w:r>
          </w:p>
        </w:tc>
        <w:tc>
          <w:tcPr>
            <w:tcW w:w="2100" w:type="dxa"/>
            <w:tcBorders>
              <w:top w:val="nil"/>
              <w:left w:val="nil"/>
              <w:bottom w:val="single" w:color="auto" w:sz="4" w:space="0"/>
              <w:right w:val="single" w:color="auto" w:sz="4" w:space="0"/>
            </w:tcBorders>
            <w:shd w:val="clear" w:color="auto" w:fill="auto"/>
            <w:noWrap/>
            <w:vAlign w:val="bottom"/>
          </w:tcPr>
          <w:p>
            <w:pPr>
              <w:widowControl/>
              <w:jc w:val="center"/>
              <w:rPr>
                <w:rFonts w:hint="default" w:ascii="新宋体" w:hAnsi="新宋体" w:eastAsia="新宋体" w:cs="宋体"/>
                <w:color w:val="333333"/>
                <w:kern w:val="0"/>
                <w:sz w:val="24"/>
                <w:lang w:val="en-US" w:eastAsia="zh-CN"/>
              </w:rPr>
            </w:pPr>
            <w:r>
              <w:rPr>
                <w:rFonts w:hint="eastAsia" w:ascii="新宋体" w:hAnsi="新宋体" w:eastAsia="新宋体" w:cs="宋体"/>
                <w:color w:val="333333"/>
                <w:kern w:val="0"/>
                <w:sz w:val="24"/>
              </w:rPr>
              <w:t>1#</w:t>
            </w:r>
            <w:r>
              <w:rPr>
                <w:rFonts w:hint="eastAsia" w:ascii="新宋体" w:hAnsi="新宋体" w:eastAsia="新宋体" w:cs="宋体"/>
                <w:color w:val="333333"/>
                <w:kern w:val="0"/>
                <w:sz w:val="24"/>
                <w:lang w:val="en-US" w:eastAsia="zh-CN"/>
              </w:rPr>
              <w:t>楼消防电梯</w:t>
            </w:r>
          </w:p>
        </w:tc>
        <w:tc>
          <w:tcPr>
            <w:tcW w:w="2415" w:type="dxa"/>
            <w:tcBorders>
              <w:top w:val="single" w:color="auto" w:sz="4" w:space="0"/>
              <w:left w:val="nil"/>
              <w:bottom w:val="single" w:color="auto" w:sz="4" w:space="0"/>
              <w:right w:val="single" w:color="auto" w:sz="4" w:space="0"/>
            </w:tcBorders>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rPr>
              <w:t>见附设计参数及图纸</w:t>
            </w:r>
          </w:p>
        </w:tc>
        <w:tc>
          <w:tcPr>
            <w:tcW w:w="872"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lang w:eastAsia="zh-CN"/>
              </w:rPr>
            </w:pPr>
            <w:r>
              <w:rPr>
                <w:rFonts w:hint="eastAsia" w:ascii="新宋体" w:hAnsi="新宋体" w:eastAsia="新宋体" w:cs="宋体"/>
                <w:color w:val="333333"/>
                <w:kern w:val="0"/>
                <w:sz w:val="24"/>
                <w:lang w:val="en-US" w:eastAsia="zh-CN"/>
              </w:rPr>
              <w:t>台</w:t>
            </w:r>
          </w:p>
        </w:tc>
        <w:tc>
          <w:tcPr>
            <w:tcW w:w="1275"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lang w:eastAsia="zh-CN"/>
              </w:rPr>
            </w:pPr>
            <w:r>
              <w:rPr>
                <w:rFonts w:hint="eastAsia" w:ascii="新宋体" w:hAnsi="新宋体" w:eastAsia="新宋体" w:cs="宋体"/>
                <w:color w:val="333333"/>
                <w:kern w:val="0"/>
                <w:sz w:val="24"/>
                <w:lang w:val="en-US" w:eastAsia="zh-CN"/>
              </w:rPr>
              <w:t>2</w:t>
            </w:r>
          </w:p>
        </w:tc>
        <w:tc>
          <w:tcPr>
            <w:tcW w:w="1985" w:type="dxa"/>
            <w:vMerge w:val="restart"/>
            <w:tcBorders>
              <w:top w:val="nil"/>
              <w:left w:val="nil"/>
              <w:right w:val="single" w:color="auto" w:sz="4" w:space="0"/>
            </w:tcBorders>
            <w:shd w:val="clear" w:color="auto" w:fill="auto"/>
            <w:noWrap/>
            <w:vAlign w:val="center"/>
          </w:tcPr>
          <w:p>
            <w:pPr>
              <w:widowControl/>
              <w:jc w:val="center"/>
              <w:rPr>
                <w:rFonts w:hint="default" w:ascii="新宋体" w:hAnsi="新宋体" w:eastAsia="新宋体" w:cs="宋体"/>
                <w:color w:val="333333"/>
                <w:kern w:val="0"/>
                <w:sz w:val="24"/>
                <w:lang w:val="en-US"/>
              </w:rPr>
            </w:pPr>
            <w:r>
              <w:rPr>
                <w:rFonts w:hint="eastAsia" w:ascii="仿宋_GB2312" w:hAnsi="仿宋_GB2312" w:eastAsia="仿宋_GB2312" w:cs="仿宋_GB2312"/>
                <w:color w:val="FF0000"/>
                <w:kern w:val="0"/>
                <w:sz w:val="24"/>
                <w:szCs w:val="24"/>
                <w:lang w:val="en-US" w:eastAsia="zh-CN"/>
              </w:rPr>
              <w:t>蒂升</w:t>
            </w:r>
            <w:r>
              <w:rPr>
                <w:rFonts w:hint="eastAsia" w:ascii="仿宋_GB2312" w:hAnsi="仿宋_GB2312" w:eastAsia="仿宋_GB2312" w:cs="仿宋_GB2312"/>
                <w:color w:val="FF0000"/>
                <w:kern w:val="0"/>
                <w:sz w:val="24"/>
                <w:szCs w:val="24"/>
              </w:rPr>
              <w:t>、通力、迅达</w:t>
            </w:r>
            <w:r>
              <w:rPr>
                <w:rFonts w:hint="eastAsia" w:ascii="仿宋_GB2312" w:hAnsi="仿宋_GB2312" w:eastAsia="仿宋_GB2312" w:cs="仿宋_GB2312"/>
                <w:color w:val="FF0000"/>
                <w:kern w:val="0"/>
                <w:sz w:val="24"/>
                <w:szCs w:val="24"/>
                <w:lang w:eastAsia="zh-CN"/>
              </w:rPr>
              <w:t>、</w:t>
            </w:r>
            <w:r>
              <w:rPr>
                <w:rFonts w:hint="eastAsia" w:ascii="仿宋_GB2312" w:hAnsi="仿宋_GB2312" w:eastAsia="仿宋_GB2312" w:cs="仿宋_GB2312"/>
                <w:color w:val="FF0000"/>
                <w:kern w:val="0"/>
                <w:sz w:val="24"/>
                <w:szCs w:val="24"/>
                <w:lang w:val="en-US" w:eastAsia="zh-CN"/>
              </w:rPr>
              <w:t>上海三菱、西奥、奥的斯</w:t>
            </w:r>
          </w:p>
        </w:tc>
        <w:tc>
          <w:tcPr>
            <w:tcW w:w="496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333333"/>
                <w:kern w:val="0"/>
                <w:sz w:val="24"/>
              </w:rP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rPr>
              <w:t>2</w:t>
            </w:r>
          </w:p>
        </w:tc>
        <w:tc>
          <w:tcPr>
            <w:tcW w:w="2100" w:type="dxa"/>
            <w:tcBorders>
              <w:top w:val="nil"/>
              <w:left w:val="nil"/>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rPr>
              <w:t>1#</w:t>
            </w:r>
            <w:r>
              <w:rPr>
                <w:rFonts w:hint="eastAsia" w:ascii="新宋体" w:hAnsi="新宋体" w:eastAsia="新宋体" w:cs="宋体"/>
                <w:color w:val="333333"/>
                <w:kern w:val="0"/>
                <w:sz w:val="24"/>
                <w:lang w:val="en-US" w:eastAsia="zh-CN"/>
              </w:rPr>
              <w:t>楼无障碍电梯</w:t>
            </w:r>
          </w:p>
        </w:tc>
        <w:tc>
          <w:tcPr>
            <w:tcW w:w="2415" w:type="dxa"/>
            <w:tcBorders>
              <w:top w:val="single" w:color="auto" w:sz="4" w:space="0"/>
              <w:left w:val="nil"/>
              <w:bottom w:val="single" w:color="auto" w:sz="4" w:space="0"/>
              <w:right w:val="single" w:color="auto" w:sz="4" w:space="0"/>
            </w:tcBorders>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rPr>
              <w:t>见附设计参数及图纸</w:t>
            </w:r>
          </w:p>
        </w:tc>
        <w:tc>
          <w:tcPr>
            <w:tcW w:w="872"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lang w:eastAsia="zh-CN"/>
              </w:rPr>
            </w:pPr>
            <w:r>
              <w:rPr>
                <w:rFonts w:hint="eastAsia" w:ascii="新宋体" w:hAnsi="新宋体" w:eastAsia="新宋体" w:cs="宋体"/>
                <w:color w:val="333333"/>
                <w:kern w:val="0"/>
                <w:sz w:val="24"/>
                <w:lang w:val="en-US" w:eastAsia="zh-CN"/>
              </w:rPr>
              <w:t>台</w:t>
            </w:r>
          </w:p>
        </w:tc>
        <w:tc>
          <w:tcPr>
            <w:tcW w:w="1275" w:type="dxa"/>
            <w:tcBorders>
              <w:top w:val="nil"/>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lang w:eastAsia="zh-CN"/>
              </w:rPr>
            </w:pPr>
            <w:r>
              <w:rPr>
                <w:rFonts w:hint="eastAsia" w:ascii="新宋体" w:hAnsi="新宋体" w:eastAsia="新宋体" w:cs="宋体"/>
                <w:color w:val="333333"/>
                <w:kern w:val="0"/>
                <w:sz w:val="24"/>
                <w:lang w:val="en-US" w:eastAsia="zh-CN"/>
              </w:rPr>
              <w:t>2</w:t>
            </w:r>
          </w:p>
        </w:tc>
        <w:tc>
          <w:tcPr>
            <w:tcW w:w="1985" w:type="dxa"/>
            <w:vMerge w:val="continue"/>
            <w:tcBorders>
              <w:left w:val="nil"/>
              <w:right w:val="single" w:color="auto" w:sz="4" w:space="0"/>
            </w:tcBorders>
            <w:shd w:val="clear" w:color="auto" w:fill="auto"/>
            <w:noWrap/>
            <w:vAlign w:val="center"/>
          </w:tcPr>
          <w:p>
            <w:pPr>
              <w:widowControl/>
              <w:jc w:val="center"/>
              <w:rPr>
                <w:rFonts w:ascii="新宋体" w:hAnsi="新宋体" w:eastAsia="新宋体" w:cs="宋体"/>
                <w:color w:val="333333"/>
                <w:kern w:val="0"/>
                <w:sz w:val="24"/>
              </w:rPr>
            </w:pPr>
          </w:p>
        </w:tc>
        <w:tc>
          <w:tcPr>
            <w:tcW w:w="496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333333"/>
                <w:kern w:val="0"/>
                <w:sz w:val="24"/>
              </w:rP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rPr>
              <w:t>3</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2</w:t>
            </w:r>
            <w:r>
              <w:rPr>
                <w:rFonts w:hint="eastAsia" w:ascii="新宋体" w:hAnsi="新宋体" w:eastAsia="新宋体" w:cs="宋体"/>
                <w:color w:val="333333"/>
                <w:kern w:val="0"/>
                <w:sz w:val="24"/>
              </w:rPr>
              <w:t>#</w:t>
            </w:r>
            <w:r>
              <w:rPr>
                <w:rFonts w:hint="eastAsia" w:ascii="新宋体" w:hAnsi="新宋体" w:eastAsia="新宋体" w:cs="宋体"/>
                <w:color w:val="333333"/>
                <w:kern w:val="0"/>
                <w:sz w:val="24"/>
                <w:lang w:val="en-US" w:eastAsia="zh-CN"/>
              </w:rPr>
              <w:t>楼消防电梯</w:t>
            </w:r>
          </w:p>
        </w:tc>
        <w:tc>
          <w:tcPr>
            <w:tcW w:w="2415" w:type="dxa"/>
            <w:tcBorders>
              <w:top w:val="single" w:color="auto" w:sz="4" w:space="0"/>
              <w:left w:val="nil"/>
              <w:bottom w:val="single" w:color="auto" w:sz="4" w:space="0"/>
              <w:right w:val="single" w:color="auto" w:sz="4" w:space="0"/>
            </w:tcBorders>
            <w:vAlign w:val="top"/>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rPr>
              <w:t>见附设计参数及图纸</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台</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2</w:t>
            </w:r>
          </w:p>
        </w:tc>
        <w:tc>
          <w:tcPr>
            <w:tcW w:w="1985" w:type="dxa"/>
            <w:vMerge w:val="continue"/>
            <w:tcBorders>
              <w:left w:val="nil"/>
              <w:right w:val="single" w:color="auto" w:sz="4" w:space="0"/>
            </w:tcBorders>
            <w:shd w:val="clear" w:color="auto" w:fill="auto"/>
            <w:noWrap/>
          </w:tcPr>
          <w:p>
            <w:pPr>
              <w:jc w:val="center"/>
            </w:pPr>
          </w:p>
        </w:tc>
        <w:tc>
          <w:tcPr>
            <w:tcW w:w="4961"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rPr>
              <w:t>4</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2</w:t>
            </w:r>
            <w:r>
              <w:rPr>
                <w:rFonts w:hint="eastAsia" w:ascii="新宋体" w:hAnsi="新宋体" w:eastAsia="新宋体" w:cs="宋体"/>
                <w:color w:val="333333"/>
                <w:kern w:val="0"/>
                <w:sz w:val="24"/>
              </w:rPr>
              <w:t>#</w:t>
            </w:r>
            <w:r>
              <w:rPr>
                <w:rFonts w:hint="eastAsia" w:ascii="新宋体" w:hAnsi="新宋体" w:eastAsia="新宋体" w:cs="宋体"/>
                <w:color w:val="333333"/>
                <w:kern w:val="0"/>
                <w:sz w:val="24"/>
                <w:lang w:val="en-US" w:eastAsia="zh-CN"/>
              </w:rPr>
              <w:t>楼无障碍电梯</w:t>
            </w:r>
          </w:p>
        </w:tc>
        <w:tc>
          <w:tcPr>
            <w:tcW w:w="2415" w:type="dxa"/>
            <w:tcBorders>
              <w:top w:val="single" w:color="auto" w:sz="4" w:space="0"/>
              <w:left w:val="nil"/>
              <w:bottom w:val="single" w:color="auto" w:sz="4" w:space="0"/>
              <w:right w:val="single" w:color="auto" w:sz="4" w:space="0"/>
            </w:tcBorders>
            <w:vAlign w:val="top"/>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rPr>
              <w:t>见附设计参数及图纸</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台</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2</w:t>
            </w:r>
          </w:p>
        </w:tc>
        <w:tc>
          <w:tcPr>
            <w:tcW w:w="1985" w:type="dxa"/>
            <w:vMerge w:val="continue"/>
            <w:tcBorders>
              <w:left w:val="nil"/>
              <w:right w:val="single" w:color="auto" w:sz="4" w:space="0"/>
            </w:tcBorders>
            <w:shd w:val="clear" w:color="auto" w:fill="auto"/>
            <w:noWrap/>
          </w:tcPr>
          <w:p>
            <w:pPr>
              <w:jc w:val="center"/>
            </w:pPr>
          </w:p>
        </w:tc>
        <w:tc>
          <w:tcPr>
            <w:tcW w:w="4961"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lang w:val="en-US" w:eastAsia="zh-CN"/>
              </w:rPr>
            </w:pPr>
            <w:r>
              <w:rPr>
                <w:rFonts w:hint="eastAsia" w:ascii="新宋体" w:hAnsi="新宋体" w:eastAsia="新宋体" w:cs="宋体"/>
                <w:color w:val="333333"/>
                <w:kern w:val="0"/>
                <w:sz w:val="24"/>
                <w:lang w:val="en-US" w:eastAsia="zh-CN"/>
              </w:rPr>
              <w:t>5</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4</w:t>
            </w:r>
            <w:r>
              <w:rPr>
                <w:rFonts w:hint="eastAsia" w:ascii="新宋体" w:hAnsi="新宋体" w:eastAsia="新宋体" w:cs="宋体"/>
                <w:color w:val="333333"/>
                <w:kern w:val="0"/>
                <w:sz w:val="24"/>
              </w:rPr>
              <w:t>#</w:t>
            </w:r>
            <w:r>
              <w:rPr>
                <w:rFonts w:hint="eastAsia" w:ascii="新宋体" w:hAnsi="新宋体" w:eastAsia="新宋体" w:cs="宋体"/>
                <w:color w:val="333333"/>
                <w:kern w:val="0"/>
                <w:sz w:val="24"/>
                <w:lang w:val="en-US" w:eastAsia="zh-CN"/>
              </w:rPr>
              <w:t>楼消防电梯</w:t>
            </w:r>
          </w:p>
        </w:tc>
        <w:tc>
          <w:tcPr>
            <w:tcW w:w="2415" w:type="dxa"/>
            <w:tcBorders>
              <w:top w:val="single" w:color="auto" w:sz="4" w:space="0"/>
              <w:left w:val="nil"/>
              <w:bottom w:val="single" w:color="auto" w:sz="4" w:space="0"/>
              <w:right w:val="single" w:color="auto" w:sz="4" w:space="0"/>
            </w:tcBorders>
            <w:vAlign w:val="top"/>
          </w:tcPr>
          <w:p>
            <w:pPr>
              <w:widowControl/>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rPr>
              <w:t>见附设计参数及图纸</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台</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2</w:t>
            </w:r>
          </w:p>
        </w:tc>
        <w:tc>
          <w:tcPr>
            <w:tcW w:w="1985" w:type="dxa"/>
            <w:vMerge w:val="continue"/>
            <w:tcBorders>
              <w:left w:val="nil"/>
              <w:right w:val="single" w:color="auto" w:sz="4" w:space="0"/>
            </w:tcBorders>
            <w:shd w:val="clear" w:color="auto" w:fill="auto"/>
            <w:noWrap/>
          </w:tcPr>
          <w:p>
            <w:pPr>
              <w:jc w:val="center"/>
            </w:pPr>
          </w:p>
        </w:tc>
        <w:tc>
          <w:tcPr>
            <w:tcW w:w="4961" w:type="dxa"/>
            <w:tcBorders>
              <w:top w:val="single" w:color="auto" w:sz="4" w:space="0"/>
              <w:left w:val="nil"/>
              <w:bottom w:val="single" w:color="auto" w:sz="4" w:space="0"/>
              <w:right w:val="single" w:color="auto" w:sz="4" w:space="0"/>
            </w:tcBorders>
            <w:shd w:val="clear" w:color="auto" w:fill="auto"/>
            <w:noWrap/>
          </w:tcPr>
          <w:p>
            <w:pPr>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lang w:val="en-US" w:eastAsia="zh-CN"/>
              </w:rPr>
            </w:pPr>
            <w:r>
              <w:rPr>
                <w:rFonts w:hint="eastAsia" w:ascii="新宋体" w:hAnsi="新宋体" w:eastAsia="新宋体" w:cs="宋体"/>
                <w:color w:val="333333"/>
                <w:kern w:val="0"/>
                <w:sz w:val="24"/>
                <w:lang w:val="en-US" w:eastAsia="zh-CN"/>
              </w:rPr>
              <w:t>6</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4</w:t>
            </w:r>
            <w:r>
              <w:rPr>
                <w:rFonts w:hint="eastAsia" w:ascii="新宋体" w:hAnsi="新宋体" w:eastAsia="新宋体" w:cs="宋体"/>
                <w:color w:val="333333"/>
                <w:kern w:val="0"/>
                <w:sz w:val="24"/>
              </w:rPr>
              <w:t>#</w:t>
            </w:r>
            <w:r>
              <w:rPr>
                <w:rFonts w:hint="eastAsia" w:ascii="新宋体" w:hAnsi="新宋体" w:eastAsia="新宋体" w:cs="宋体"/>
                <w:color w:val="333333"/>
                <w:kern w:val="0"/>
                <w:sz w:val="24"/>
                <w:lang w:val="en-US" w:eastAsia="zh-CN"/>
              </w:rPr>
              <w:t>楼无障碍电梯</w:t>
            </w:r>
          </w:p>
        </w:tc>
        <w:tc>
          <w:tcPr>
            <w:tcW w:w="2415" w:type="dxa"/>
            <w:tcBorders>
              <w:top w:val="single" w:color="auto" w:sz="4" w:space="0"/>
              <w:left w:val="nil"/>
              <w:bottom w:val="single" w:color="auto" w:sz="4" w:space="0"/>
              <w:right w:val="single" w:color="auto" w:sz="4" w:space="0"/>
            </w:tcBorders>
            <w:vAlign w:val="top"/>
          </w:tcPr>
          <w:p>
            <w:pPr>
              <w:widowControl/>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rPr>
              <w:t>见附设计参数及图纸</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台</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2</w:t>
            </w:r>
          </w:p>
        </w:tc>
        <w:tc>
          <w:tcPr>
            <w:tcW w:w="1985" w:type="dxa"/>
            <w:vMerge w:val="continue"/>
            <w:tcBorders>
              <w:left w:val="nil"/>
              <w:right w:val="single" w:color="auto" w:sz="4" w:space="0"/>
            </w:tcBorders>
            <w:shd w:val="clear" w:color="auto" w:fill="auto"/>
            <w:noWrap/>
          </w:tcPr>
          <w:p>
            <w:pPr>
              <w:jc w:val="center"/>
            </w:pPr>
          </w:p>
        </w:tc>
        <w:tc>
          <w:tcPr>
            <w:tcW w:w="4961" w:type="dxa"/>
            <w:tcBorders>
              <w:top w:val="single" w:color="auto" w:sz="4" w:space="0"/>
              <w:left w:val="nil"/>
              <w:bottom w:val="single" w:color="auto" w:sz="4" w:space="0"/>
              <w:right w:val="single" w:color="auto" w:sz="4" w:space="0"/>
            </w:tcBorders>
            <w:shd w:val="clear" w:color="auto" w:fill="auto"/>
            <w:noWrap/>
          </w:tcPr>
          <w:p>
            <w:pPr>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lang w:val="en-US" w:eastAsia="zh-CN"/>
              </w:rPr>
            </w:pPr>
            <w:r>
              <w:rPr>
                <w:rFonts w:hint="eastAsia" w:ascii="新宋体" w:hAnsi="新宋体" w:eastAsia="新宋体" w:cs="宋体"/>
                <w:color w:val="333333"/>
                <w:kern w:val="0"/>
                <w:sz w:val="24"/>
                <w:lang w:val="en-US" w:eastAsia="zh-CN"/>
              </w:rPr>
              <w:t>7</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6</w:t>
            </w:r>
            <w:r>
              <w:rPr>
                <w:rFonts w:hint="eastAsia" w:ascii="新宋体" w:hAnsi="新宋体" w:eastAsia="新宋体" w:cs="宋体"/>
                <w:color w:val="333333"/>
                <w:kern w:val="0"/>
                <w:sz w:val="24"/>
              </w:rPr>
              <w:t>#</w:t>
            </w:r>
            <w:r>
              <w:rPr>
                <w:rFonts w:hint="eastAsia" w:ascii="新宋体" w:hAnsi="新宋体" w:eastAsia="新宋体" w:cs="宋体"/>
                <w:color w:val="333333"/>
                <w:kern w:val="0"/>
                <w:sz w:val="24"/>
                <w:lang w:val="en-US" w:eastAsia="zh-CN"/>
              </w:rPr>
              <w:t>楼消防电梯</w:t>
            </w:r>
          </w:p>
        </w:tc>
        <w:tc>
          <w:tcPr>
            <w:tcW w:w="2415" w:type="dxa"/>
            <w:tcBorders>
              <w:top w:val="single" w:color="auto" w:sz="4" w:space="0"/>
              <w:left w:val="nil"/>
              <w:bottom w:val="single" w:color="auto" w:sz="4" w:space="0"/>
              <w:right w:val="single" w:color="auto" w:sz="4" w:space="0"/>
            </w:tcBorders>
            <w:vAlign w:val="top"/>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rPr>
              <w:t>见附设计参数及图纸</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台</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2</w:t>
            </w:r>
          </w:p>
        </w:tc>
        <w:tc>
          <w:tcPr>
            <w:tcW w:w="1985" w:type="dxa"/>
            <w:vMerge w:val="continue"/>
            <w:tcBorders>
              <w:left w:val="nil"/>
              <w:right w:val="single" w:color="auto" w:sz="4" w:space="0"/>
            </w:tcBorders>
            <w:shd w:val="clear" w:color="auto" w:fill="auto"/>
            <w:noWrap/>
          </w:tcPr>
          <w:p>
            <w:pPr>
              <w:jc w:val="center"/>
            </w:pPr>
          </w:p>
        </w:tc>
        <w:tc>
          <w:tcPr>
            <w:tcW w:w="4961" w:type="dxa"/>
            <w:tcBorders>
              <w:top w:val="single" w:color="auto" w:sz="4" w:space="0"/>
              <w:left w:val="nil"/>
              <w:bottom w:val="single" w:color="auto" w:sz="4" w:space="0"/>
              <w:right w:val="single" w:color="auto" w:sz="4" w:space="0"/>
            </w:tcBorders>
            <w:shd w:val="clear" w:color="auto" w:fill="auto"/>
            <w:noWrap/>
          </w:tcPr>
          <w:p>
            <w:pPr>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lang w:val="en-US" w:eastAsia="zh-CN"/>
              </w:rPr>
            </w:pPr>
            <w:r>
              <w:rPr>
                <w:rFonts w:hint="eastAsia" w:ascii="新宋体" w:hAnsi="新宋体" w:eastAsia="新宋体" w:cs="宋体"/>
                <w:color w:val="333333"/>
                <w:kern w:val="0"/>
                <w:sz w:val="24"/>
                <w:lang w:val="en-US" w:eastAsia="zh-CN"/>
              </w:rPr>
              <w:t>8</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6</w:t>
            </w:r>
            <w:r>
              <w:rPr>
                <w:rFonts w:hint="eastAsia" w:ascii="新宋体" w:hAnsi="新宋体" w:eastAsia="新宋体" w:cs="宋体"/>
                <w:color w:val="333333"/>
                <w:kern w:val="0"/>
                <w:sz w:val="24"/>
              </w:rPr>
              <w:t>#</w:t>
            </w:r>
            <w:r>
              <w:rPr>
                <w:rFonts w:hint="eastAsia" w:ascii="新宋体" w:hAnsi="新宋体" w:eastAsia="新宋体" w:cs="宋体"/>
                <w:color w:val="333333"/>
                <w:kern w:val="0"/>
                <w:sz w:val="24"/>
                <w:lang w:val="en-US" w:eastAsia="zh-CN"/>
              </w:rPr>
              <w:t>楼无障碍电梯</w:t>
            </w:r>
          </w:p>
        </w:tc>
        <w:tc>
          <w:tcPr>
            <w:tcW w:w="2415" w:type="dxa"/>
            <w:tcBorders>
              <w:top w:val="single" w:color="auto" w:sz="4" w:space="0"/>
              <w:left w:val="nil"/>
              <w:bottom w:val="single" w:color="auto" w:sz="4" w:space="0"/>
              <w:right w:val="single" w:color="auto" w:sz="4" w:space="0"/>
            </w:tcBorders>
            <w:vAlign w:val="top"/>
          </w:tcPr>
          <w:p>
            <w:pPr>
              <w:widowControl/>
              <w:jc w:val="center"/>
              <w:rPr>
                <w:rFonts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rPr>
              <w:t>见附设计参数及图纸</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台</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2</w:t>
            </w:r>
          </w:p>
        </w:tc>
        <w:tc>
          <w:tcPr>
            <w:tcW w:w="1985" w:type="dxa"/>
            <w:vMerge w:val="continue"/>
            <w:tcBorders>
              <w:left w:val="nil"/>
              <w:right w:val="single" w:color="auto" w:sz="4" w:space="0"/>
            </w:tcBorders>
            <w:shd w:val="clear" w:color="auto" w:fill="auto"/>
            <w:noWrap/>
          </w:tcPr>
          <w:p>
            <w:pPr>
              <w:jc w:val="center"/>
            </w:pPr>
          </w:p>
        </w:tc>
        <w:tc>
          <w:tcPr>
            <w:tcW w:w="4961"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lang w:val="en-US" w:eastAsia="zh-CN"/>
              </w:rPr>
            </w:pPr>
            <w:r>
              <w:rPr>
                <w:rFonts w:hint="eastAsia" w:ascii="新宋体" w:hAnsi="新宋体" w:eastAsia="新宋体" w:cs="宋体"/>
                <w:color w:val="333333"/>
                <w:kern w:val="0"/>
                <w:sz w:val="24"/>
                <w:lang w:val="en-US" w:eastAsia="zh-CN"/>
              </w:rPr>
              <w:t>9</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7</w:t>
            </w:r>
            <w:r>
              <w:rPr>
                <w:rFonts w:hint="eastAsia" w:ascii="新宋体" w:hAnsi="新宋体" w:eastAsia="新宋体" w:cs="宋体"/>
                <w:color w:val="333333"/>
                <w:kern w:val="0"/>
                <w:sz w:val="24"/>
              </w:rPr>
              <w:t>#</w:t>
            </w:r>
            <w:r>
              <w:rPr>
                <w:rFonts w:hint="eastAsia" w:ascii="新宋体" w:hAnsi="新宋体" w:eastAsia="新宋体" w:cs="宋体"/>
                <w:color w:val="333333"/>
                <w:kern w:val="0"/>
                <w:sz w:val="24"/>
                <w:lang w:val="en-US" w:eastAsia="zh-CN"/>
              </w:rPr>
              <w:t>楼消防电梯</w:t>
            </w:r>
          </w:p>
        </w:tc>
        <w:tc>
          <w:tcPr>
            <w:tcW w:w="2415" w:type="dxa"/>
            <w:tcBorders>
              <w:top w:val="single" w:color="auto" w:sz="4" w:space="0"/>
              <w:left w:val="nil"/>
              <w:bottom w:val="single" w:color="auto" w:sz="4" w:space="0"/>
              <w:right w:val="single" w:color="auto" w:sz="4" w:space="0"/>
            </w:tcBorders>
            <w:vAlign w:val="top"/>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rPr>
              <w:t>见附设计参数及图纸</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台</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2</w:t>
            </w:r>
          </w:p>
        </w:tc>
        <w:tc>
          <w:tcPr>
            <w:tcW w:w="1985" w:type="dxa"/>
            <w:vMerge w:val="continue"/>
            <w:tcBorders>
              <w:left w:val="nil"/>
              <w:bottom w:val="single" w:color="auto" w:sz="4" w:space="0"/>
              <w:right w:val="single" w:color="auto" w:sz="4" w:space="0"/>
            </w:tcBorders>
            <w:shd w:val="clear" w:color="auto" w:fill="auto"/>
            <w:noWrap/>
          </w:tcPr>
          <w:p>
            <w:pPr>
              <w:jc w:val="center"/>
            </w:pPr>
          </w:p>
        </w:tc>
        <w:tc>
          <w:tcPr>
            <w:tcW w:w="4961" w:type="dxa"/>
            <w:tcBorders>
              <w:top w:val="single" w:color="auto" w:sz="4" w:space="0"/>
              <w:left w:val="nil"/>
              <w:bottom w:val="single" w:color="auto" w:sz="4" w:space="0"/>
              <w:right w:val="single" w:color="auto" w:sz="4" w:space="0"/>
            </w:tcBorders>
            <w:shd w:val="clear" w:color="auto" w:fill="auto"/>
            <w:noWrap/>
          </w:tcPr>
          <w:p>
            <w:pPr>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新宋体" w:hAnsi="新宋体" w:eastAsia="新宋体" w:cs="宋体"/>
                <w:color w:val="333333"/>
                <w:kern w:val="0"/>
                <w:sz w:val="24"/>
                <w:lang w:val="en-US" w:eastAsia="zh-CN"/>
              </w:rPr>
            </w:pPr>
            <w:r>
              <w:rPr>
                <w:rFonts w:hint="eastAsia" w:ascii="新宋体" w:hAnsi="新宋体" w:eastAsia="新宋体" w:cs="宋体"/>
                <w:color w:val="333333"/>
                <w:kern w:val="0"/>
                <w:sz w:val="24"/>
                <w:lang w:val="en-US" w:eastAsia="zh-CN"/>
              </w:rPr>
              <w:t>10</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7</w:t>
            </w:r>
            <w:r>
              <w:rPr>
                <w:rFonts w:hint="eastAsia" w:ascii="新宋体" w:hAnsi="新宋体" w:eastAsia="新宋体" w:cs="宋体"/>
                <w:color w:val="333333"/>
                <w:kern w:val="0"/>
                <w:sz w:val="24"/>
              </w:rPr>
              <w:t>#</w:t>
            </w:r>
            <w:r>
              <w:rPr>
                <w:rFonts w:hint="eastAsia" w:ascii="新宋体" w:hAnsi="新宋体" w:eastAsia="新宋体" w:cs="宋体"/>
                <w:color w:val="333333"/>
                <w:kern w:val="0"/>
                <w:sz w:val="24"/>
                <w:lang w:val="en-US" w:eastAsia="zh-CN"/>
              </w:rPr>
              <w:t>楼无障碍电梯</w:t>
            </w:r>
          </w:p>
        </w:tc>
        <w:tc>
          <w:tcPr>
            <w:tcW w:w="2415" w:type="dxa"/>
            <w:tcBorders>
              <w:top w:val="single" w:color="auto" w:sz="4" w:space="0"/>
              <w:left w:val="nil"/>
              <w:bottom w:val="single" w:color="auto" w:sz="4" w:space="0"/>
              <w:right w:val="single" w:color="auto" w:sz="4" w:space="0"/>
            </w:tcBorders>
            <w:vAlign w:val="top"/>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rPr>
              <w:t>见附设计参数及图纸</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台</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2</w:t>
            </w:r>
          </w:p>
        </w:tc>
        <w:tc>
          <w:tcPr>
            <w:tcW w:w="1985" w:type="dxa"/>
            <w:vMerge w:val="continue"/>
            <w:tcBorders>
              <w:left w:val="nil"/>
              <w:bottom w:val="single" w:color="auto" w:sz="4" w:space="0"/>
              <w:right w:val="single" w:color="auto" w:sz="4" w:space="0"/>
            </w:tcBorders>
            <w:shd w:val="clear" w:color="auto" w:fill="auto"/>
            <w:noWrap/>
          </w:tcPr>
          <w:p>
            <w:pPr>
              <w:jc w:val="center"/>
            </w:pPr>
          </w:p>
        </w:tc>
        <w:tc>
          <w:tcPr>
            <w:tcW w:w="4961" w:type="dxa"/>
            <w:tcBorders>
              <w:top w:val="single" w:color="auto" w:sz="4" w:space="0"/>
              <w:left w:val="nil"/>
              <w:bottom w:val="single" w:color="auto" w:sz="4" w:space="0"/>
              <w:right w:val="single" w:color="auto" w:sz="4" w:space="0"/>
            </w:tcBorders>
            <w:shd w:val="clear" w:color="auto" w:fill="auto"/>
            <w:noWrap/>
          </w:tcPr>
          <w:p>
            <w:pPr>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新宋体" w:hAnsi="新宋体" w:eastAsia="新宋体" w:cs="宋体"/>
                <w:color w:val="333333"/>
                <w:kern w:val="0"/>
                <w:sz w:val="24"/>
                <w:lang w:val="en-US" w:eastAsia="zh-CN"/>
              </w:rPr>
            </w:pPr>
            <w:r>
              <w:rPr>
                <w:rFonts w:hint="eastAsia" w:ascii="新宋体" w:hAnsi="新宋体" w:eastAsia="新宋体" w:cs="宋体"/>
                <w:color w:val="333333"/>
                <w:kern w:val="0"/>
                <w:sz w:val="24"/>
                <w:lang w:val="en-US" w:eastAsia="zh-CN"/>
              </w:rPr>
              <w:t>11</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8</w:t>
            </w:r>
            <w:r>
              <w:rPr>
                <w:rFonts w:hint="eastAsia" w:ascii="新宋体" w:hAnsi="新宋体" w:eastAsia="新宋体" w:cs="宋体"/>
                <w:color w:val="333333"/>
                <w:kern w:val="0"/>
                <w:sz w:val="24"/>
              </w:rPr>
              <w:t>#</w:t>
            </w:r>
            <w:r>
              <w:rPr>
                <w:rFonts w:hint="eastAsia" w:ascii="新宋体" w:hAnsi="新宋体" w:eastAsia="新宋体" w:cs="宋体"/>
                <w:color w:val="333333"/>
                <w:kern w:val="0"/>
                <w:sz w:val="24"/>
                <w:lang w:val="en-US" w:eastAsia="zh-CN"/>
              </w:rPr>
              <w:t>楼消防电梯</w:t>
            </w:r>
          </w:p>
        </w:tc>
        <w:tc>
          <w:tcPr>
            <w:tcW w:w="2415" w:type="dxa"/>
            <w:tcBorders>
              <w:top w:val="single" w:color="auto" w:sz="4" w:space="0"/>
              <w:left w:val="nil"/>
              <w:bottom w:val="single" w:color="auto" w:sz="4" w:space="0"/>
              <w:right w:val="single" w:color="auto" w:sz="4" w:space="0"/>
            </w:tcBorders>
            <w:vAlign w:val="top"/>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rPr>
              <w:t>见附设计参数及图纸</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台</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2</w:t>
            </w:r>
          </w:p>
        </w:tc>
        <w:tc>
          <w:tcPr>
            <w:tcW w:w="1985" w:type="dxa"/>
            <w:vMerge w:val="continue"/>
            <w:tcBorders>
              <w:left w:val="nil"/>
              <w:bottom w:val="single" w:color="auto" w:sz="4" w:space="0"/>
              <w:right w:val="single" w:color="auto" w:sz="4" w:space="0"/>
            </w:tcBorders>
            <w:shd w:val="clear" w:color="auto" w:fill="auto"/>
            <w:noWrap/>
          </w:tcPr>
          <w:p>
            <w:pPr>
              <w:jc w:val="center"/>
            </w:pPr>
          </w:p>
        </w:tc>
        <w:tc>
          <w:tcPr>
            <w:tcW w:w="4961" w:type="dxa"/>
            <w:tcBorders>
              <w:top w:val="single" w:color="auto" w:sz="4" w:space="0"/>
              <w:left w:val="nil"/>
              <w:bottom w:val="single" w:color="auto" w:sz="4" w:space="0"/>
              <w:right w:val="single" w:color="auto" w:sz="4" w:space="0"/>
            </w:tcBorders>
            <w:shd w:val="clear" w:color="auto" w:fill="auto"/>
            <w:noWrap/>
          </w:tcPr>
          <w:p>
            <w:pPr>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新宋体" w:hAnsi="新宋体" w:eastAsia="新宋体" w:cs="宋体"/>
                <w:color w:val="333333"/>
                <w:kern w:val="0"/>
                <w:sz w:val="24"/>
                <w:lang w:val="en-US" w:eastAsia="zh-CN"/>
              </w:rPr>
            </w:pPr>
            <w:r>
              <w:rPr>
                <w:rFonts w:hint="eastAsia" w:ascii="新宋体" w:hAnsi="新宋体" w:eastAsia="新宋体" w:cs="宋体"/>
                <w:color w:val="333333"/>
                <w:kern w:val="0"/>
                <w:sz w:val="24"/>
                <w:lang w:val="en-US" w:eastAsia="zh-CN"/>
              </w:rPr>
              <w:t>12</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8</w:t>
            </w:r>
            <w:r>
              <w:rPr>
                <w:rFonts w:hint="eastAsia" w:ascii="新宋体" w:hAnsi="新宋体" w:eastAsia="新宋体" w:cs="宋体"/>
                <w:color w:val="333333"/>
                <w:kern w:val="0"/>
                <w:sz w:val="24"/>
              </w:rPr>
              <w:t>#</w:t>
            </w:r>
            <w:r>
              <w:rPr>
                <w:rFonts w:hint="eastAsia" w:ascii="新宋体" w:hAnsi="新宋体" w:eastAsia="新宋体" w:cs="宋体"/>
                <w:color w:val="333333"/>
                <w:kern w:val="0"/>
                <w:sz w:val="24"/>
                <w:lang w:val="en-US" w:eastAsia="zh-CN"/>
              </w:rPr>
              <w:t>楼无障碍电梯</w:t>
            </w:r>
          </w:p>
        </w:tc>
        <w:tc>
          <w:tcPr>
            <w:tcW w:w="2415" w:type="dxa"/>
            <w:tcBorders>
              <w:top w:val="single" w:color="auto" w:sz="4" w:space="0"/>
              <w:left w:val="nil"/>
              <w:bottom w:val="single" w:color="auto" w:sz="4" w:space="0"/>
              <w:right w:val="single" w:color="auto" w:sz="4" w:space="0"/>
            </w:tcBorders>
            <w:vAlign w:val="top"/>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rPr>
              <w:t>见附设计参数及图纸</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台</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szCs w:val="24"/>
                <w:lang w:val="en-US" w:eastAsia="zh-CN" w:bidi="ar-SA"/>
              </w:rPr>
            </w:pPr>
            <w:r>
              <w:rPr>
                <w:rFonts w:hint="eastAsia" w:ascii="新宋体" w:hAnsi="新宋体" w:eastAsia="新宋体" w:cs="宋体"/>
                <w:color w:val="333333"/>
                <w:kern w:val="0"/>
                <w:sz w:val="24"/>
                <w:lang w:val="en-US" w:eastAsia="zh-CN"/>
              </w:rPr>
              <w:t>2</w:t>
            </w:r>
          </w:p>
        </w:tc>
        <w:tc>
          <w:tcPr>
            <w:tcW w:w="1985" w:type="dxa"/>
            <w:vMerge w:val="continue"/>
            <w:tcBorders>
              <w:left w:val="nil"/>
              <w:bottom w:val="single" w:color="auto" w:sz="4" w:space="0"/>
              <w:right w:val="single" w:color="auto" w:sz="4" w:space="0"/>
            </w:tcBorders>
            <w:shd w:val="clear" w:color="auto" w:fill="auto"/>
            <w:noWrap/>
          </w:tcPr>
          <w:p>
            <w:pPr>
              <w:jc w:val="center"/>
            </w:pPr>
          </w:p>
        </w:tc>
        <w:tc>
          <w:tcPr>
            <w:tcW w:w="4961" w:type="dxa"/>
            <w:tcBorders>
              <w:top w:val="single" w:color="auto" w:sz="4" w:space="0"/>
              <w:left w:val="nil"/>
              <w:bottom w:val="single" w:color="auto" w:sz="4" w:space="0"/>
              <w:right w:val="single" w:color="auto" w:sz="4" w:space="0"/>
            </w:tcBorders>
            <w:shd w:val="clear" w:color="auto" w:fill="auto"/>
            <w:noWrap/>
          </w:tcPr>
          <w:p>
            <w:pPr>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新宋体" w:hAnsi="新宋体" w:eastAsia="新宋体" w:cs="宋体"/>
                <w:color w:val="333333"/>
                <w:kern w:val="0"/>
                <w:sz w:val="24"/>
                <w:lang w:val="en-US" w:eastAsia="zh-CN"/>
              </w:rPr>
            </w:pPr>
            <w:r>
              <w:rPr>
                <w:rFonts w:hint="eastAsia" w:ascii="新宋体" w:hAnsi="新宋体" w:eastAsia="新宋体" w:cs="宋体"/>
                <w:color w:val="333333"/>
                <w:kern w:val="0"/>
                <w:sz w:val="24"/>
                <w:lang w:val="en-US" w:eastAsia="zh-CN"/>
              </w:rPr>
              <w:t>13</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12</w:t>
            </w:r>
            <w:r>
              <w:rPr>
                <w:rFonts w:hint="eastAsia" w:ascii="新宋体" w:hAnsi="新宋体" w:eastAsia="新宋体" w:cs="宋体"/>
                <w:color w:val="333333"/>
                <w:kern w:val="0"/>
                <w:sz w:val="24"/>
              </w:rPr>
              <w:t>#</w:t>
            </w:r>
            <w:r>
              <w:rPr>
                <w:rFonts w:hint="eastAsia" w:ascii="新宋体" w:hAnsi="新宋体" w:eastAsia="新宋体" w:cs="宋体"/>
                <w:color w:val="333333"/>
                <w:kern w:val="0"/>
                <w:sz w:val="24"/>
                <w:lang w:val="en-US" w:eastAsia="zh-CN"/>
              </w:rPr>
              <w:t>楼消防电梯</w:t>
            </w:r>
          </w:p>
        </w:tc>
        <w:tc>
          <w:tcPr>
            <w:tcW w:w="2415" w:type="dxa"/>
            <w:tcBorders>
              <w:top w:val="single" w:color="auto" w:sz="4" w:space="0"/>
              <w:left w:val="nil"/>
              <w:bottom w:val="single" w:color="auto" w:sz="4" w:space="0"/>
              <w:right w:val="single" w:color="auto" w:sz="4" w:space="0"/>
            </w:tcBorders>
            <w:vAlign w:val="top"/>
          </w:tcPr>
          <w:p>
            <w:pPr>
              <w:widowControl/>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rPr>
              <w:t>见附设计参数及图纸</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台</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2</w:t>
            </w:r>
          </w:p>
        </w:tc>
        <w:tc>
          <w:tcPr>
            <w:tcW w:w="1985" w:type="dxa"/>
            <w:vMerge w:val="continue"/>
            <w:tcBorders>
              <w:left w:val="nil"/>
              <w:bottom w:val="single" w:color="auto" w:sz="4" w:space="0"/>
              <w:right w:val="single" w:color="auto" w:sz="4" w:space="0"/>
            </w:tcBorders>
            <w:shd w:val="clear" w:color="auto" w:fill="auto"/>
            <w:noWrap/>
          </w:tcPr>
          <w:p>
            <w:pPr>
              <w:jc w:val="center"/>
            </w:pPr>
          </w:p>
        </w:tc>
        <w:tc>
          <w:tcPr>
            <w:tcW w:w="4961" w:type="dxa"/>
            <w:tcBorders>
              <w:top w:val="single" w:color="auto" w:sz="4" w:space="0"/>
              <w:left w:val="nil"/>
              <w:bottom w:val="single" w:color="auto" w:sz="4" w:space="0"/>
              <w:right w:val="single" w:color="auto" w:sz="4" w:space="0"/>
            </w:tcBorders>
            <w:shd w:val="clear" w:color="auto" w:fill="auto"/>
            <w:noWrap/>
          </w:tcPr>
          <w:p>
            <w:pPr>
              <w:jc w:val="center"/>
              <w:rPr>
                <w:rFonts w:hint="eastAsia" w:ascii="新宋体" w:hAnsi="新宋体" w:eastAsia="新宋体" w:cs="宋体"/>
                <w:color w:val="333333"/>
                <w:kern w:val="0"/>
                <w:sz w:val="24"/>
              </w:rPr>
            </w:pPr>
            <w:r>
              <w:rPr>
                <w:rFonts w:hint="eastAsia" w:ascii="新宋体" w:hAnsi="新宋体" w:eastAsia="新宋体" w:cs="宋体"/>
                <w:color w:val="333333"/>
                <w:kern w:val="0"/>
                <w:sz w:val="24"/>
              </w:rPr>
              <w:t>含深化设计、现场土建改造、设备安装</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新宋体" w:hAnsi="新宋体" w:eastAsia="新宋体" w:cs="宋体"/>
                <w:color w:val="333333"/>
                <w:kern w:val="0"/>
                <w:sz w:val="24"/>
                <w:lang w:val="en-US" w:eastAsia="zh-CN"/>
              </w:rPr>
            </w:pPr>
            <w:r>
              <w:rPr>
                <w:rFonts w:hint="eastAsia" w:ascii="新宋体" w:hAnsi="新宋体" w:eastAsia="新宋体" w:cs="宋体"/>
                <w:color w:val="333333"/>
                <w:kern w:val="0"/>
                <w:sz w:val="24"/>
                <w:lang w:val="en-US" w:eastAsia="zh-CN"/>
              </w:rPr>
              <w:t>14</w:t>
            </w:r>
          </w:p>
        </w:tc>
        <w:tc>
          <w:tcPr>
            <w:tcW w:w="210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12</w:t>
            </w:r>
            <w:r>
              <w:rPr>
                <w:rFonts w:hint="eastAsia" w:ascii="新宋体" w:hAnsi="新宋体" w:eastAsia="新宋体" w:cs="宋体"/>
                <w:color w:val="333333"/>
                <w:kern w:val="0"/>
                <w:sz w:val="24"/>
              </w:rPr>
              <w:t>#</w:t>
            </w:r>
            <w:r>
              <w:rPr>
                <w:rFonts w:hint="eastAsia" w:ascii="新宋体" w:hAnsi="新宋体" w:eastAsia="新宋体" w:cs="宋体"/>
                <w:color w:val="333333"/>
                <w:kern w:val="0"/>
                <w:sz w:val="24"/>
                <w:lang w:val="en-US" w:eastAsia="zh-CN"/>
              </w:rPr>
              <w:t>楼无障碍电梯</w:t>
            </w:r>
          </w:p>
        </w:tc>
        <w:tc>
          <w:tcPr>
            <w:tcW w:w="2415" w:type="dxa"/>
            <w:tcBorders>
              <w:top w:val="single" w:color="auto" w:sz="4" w:space="0"/>
              <w:left w:val="nil"/>
              <w:bottom w:val="single" w:color="auto" w:sz="4" w:space="0"/>
              <w:right w:val="single" w:color="auto" w:sz="4" w:space="0"/>
            </w:tcBorders>
            <w:vAlign w:val="top"/>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rPr>
              <w:t>见附设计参数及图纸</w:t>
            </w:r>
          </w:p>
        </w:tc>
        <w:tc>
          <w:tcPr>
            <w:tcW w:w="87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台</w:t>
            </w:r>
          </w:p>
        </w:tc>
        <w:tc>
          <w:tcPr>
            <w:tcW w:w="12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新宋体" w:hAnsi="新宋体" w:eastAsia="新宋体" w:cs="宋体"/>
                <w:color w:val="333333"/>
                <w:kern w:val="0"/>
                <w:sz w:val="24"/>
              </w:rPr>
            </w:pPr>
            <w:r>
              <w:rPr>
                <w:rFonts w:hint="eastAsia" w:ascii="新宋体" w:hAnsi="新宋体" w:eastAsia="新宋体" w:cs="宋体"/>
                <w:color w:val="333333"/>
                <w:kern w:val="0"/>
                <w:sz w:val="24"/>
                <w:lang w:val="en-US" w:eastAsia="zh-CN"/>
              </w:rPr>
              <w:t>2</w:t>
            </w:r>
          </w:p>
        </w:tc>
        <w:tc>
          <w:tcPr>
            <w:tcW w:w="1985" w:type="dxa"/>
            <w:vMerge w:val="continue"/>
            <w:tcBorders>
              <w:left w:val="nil"/>
              <w:bottom w:val="single" w:color="auto" w:sz="4" w:space="0"/>
              <w:right w:val="single" w:color="auto" w:sz="4" w:space="0"/>
            </w:tcBorders>
            <w:shd w:val="clear" w:color="auto" w:fill="auto"/>
            <w:noWrap/>
          </w:tcPr>
          <w:p>
            <w:pPr>
              <w:jc w:val="center"/>
            </w:pPr>
          </w:p>
        </w:tc>
        <w:tc>
          <w:tcPr>
            <w:tcW w:w="4961"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新宋体" w:hAnsi="新宋体" w:eastAsia="新宋体" w:cs="宋体"/>
                <w:color w:val="333333"/>
                <w:kern w:val="0"/>
                <w:sz w:val="24"/>
              </w:rPr>
              <w:t>含深化设计、现场土建改造、设备安装</w:t>
            </w:r>
          </w:p>
        </w:tc>
      </w:tr>
    </w:tbl>
    <w:p>
      <w:pPr>
        <w:spacing w:line="360" w:lineRule="auto"/>
        <w:rPr>
          <w:rFonts w:ascii="仿宋_GB2312" w:hAnsi="宋体" w:eastAsia="仿宋_GB2312"/>
          <w:sz w:val="24"/>
        </w:rPr>
      </w:pPr>
      <w:r>
        <w:rPr>
          <w:rFonts w:hint="eastAsia" w:ascii="仿宋_GB2312" w:hAnsi="宋体" w:eastAsia="仿宋_GB2312"/>
          <w:sz w:val="24"/>
        </w:rPr>
        <w:t>注：注明品牌及税点。</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eastAsia="仿宋_GB2312"/>
          <w:color w:val="000000"/>
          <w:sz w:val="24"/>
        </w:rPr>
      </w:pPr>
      <w:r>
        <w:rPr>
          <w:rFonts w:hint="eastAsia" w:eastAsia="仿宋_GB2312"/>
          <w:color w:val="000000"/>
          <w:sz w:val="24"/>
        </w:rPr>
        <w:t>1.1本项目施工工期由报价方根据施工能力及经验自行考虑，评审报价书时询价方需对报价方工期进行评审，报价一致的情况下，工期短者优先考虑，但总工期不得超过询价方工期要求。如报价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eastAsia="仿宋_GB2312"/>
          <w:color w:val="000000"/>
          <w:sz w:val="24"/>
        </w:rPr>
      </w:pPr>
      <w:r>
        <w:rPr>
          <w:rFonts w:hint="eastAsia" w:eastAsia="仿宋_GB2312"/>
          <w:color w:val="000000"/>
          <w:sz w:val="24"/>
        </w:rPr>
        <w:t>本工程无预付款，设备到场后支付设备款</w:t>
      </w:r>
      <w:r>
        <w:rPr>
          <w:rFonts w:hint="eastAsia" w:eastAsia="仿宋_GB2312"/>
          <w:color w:val="FF0000"/>
          <w:sz w:val="24"/>
          <w:lang w:val="en-US" w:eastAsia="zh-CN"/>
        </w:rPr>
        <w:t>3</w:t>
      </w:r>
      <w:r>
        <w:rPr>
          <w:rFonts w:hint="eastAsia" w:eastAsia="仿宋_GB2312"/>
          <w:color w:val="FF0000"/>
          <w:sz w:val="24"/>
        </w:rPr>
        <w:t>0%</w:t>
      </w:r>
      <w:r>
        <w:rPr>
          <w:rFonts w:hint="eastAsia" w:eastAsia="仿宋_GB2312"/>
          <w:color w:val="000000"/>
          <w:sz w:val="24"/>
        </w:rPr>
        <w:t>，安装</w:t>
      </w:r>
      <w:r>
        <w:rPr>
          <w:rFonts w:hint="eastAsia" w:eastAsia="仿宋_GB2312"/>
          <w:color w:val="000000"/>
          <w:sz w:val="24"/>
          <w:lang w:val="en-US" w:eastAsia="zh-CN"/>
        </w:rPr>
        <w:t>完</w:t>
      </w:r>
      <w:r>
        <w:rPr>
          <w:rFonts w:hint="eastAsia" w:eastAsia="仿宋_GB2312"/>
          <w:color w:val="000000"/>
          <w:sz w:val="24"/>
        </w:rPr>
        <w:t>验收合格取得特种设备使用标识和特种设备使用登记证后支付至</w:t>
      </w:r>
      <w:r>
        <w:rPr>
          <w:rFonts w:hint="eastAsia" w:eastAsia="仿宋_GB2312"/>
          <w:color w:val="FF0000"/>
          <w:sz w:val="24"/>
          <w:lang w:val="en-US" w:eastAsia="zh-CN"/>
        </w:rPr>
        <w:t>7</w:t>
      </w:r>
      <w:r>
        <w:rPr>
          <w:rFonts w:hint="eastAsia" w:eastAsia="仿宋_GB2312"/>
          <w:color w:val="FF0000"/>
          <w:sz w:val="24"/>
        </w:rPr>
        <w:t>0%，</w:t>
      </w:r>
      <w:r>
        <w:rPr>
          <w:rFonts w:hint="eastAsia" w:eastAsia="仿宋_GB2312"/>
          <w:color w:val="000000"/>
          <w:sz w:val="24"/>
        </w:rPr>
        <w:t>该工程竣工验收后付至</w:t>
      </w:r>
      <w:r>
        <w:rPr>
          <w:rFonts w:hint="eastAsia" w:eastAsia="仿宋_GB2312"/>
          <w:color w:val="FF0000"/>
          <w:sz w:val="24"/>
        </w:rPr>
        <w:t>95%，</w:t>
      </w:r>
      <w:r>
        <w:rPr>
          <w:rFonts w:hint="eastAsia" w:eastAsia="仿宋_GB2312"/>
          <w:color w:val="000000"/>
          <w:sz w:val="24"/>
        </w:rPr>
        <w:t>余下5%为质量保证金，质量保修期满以后无息付清。报价方在申请支付工程款前，必须向询价方提交合法有效的增值税专用发票，否则，工程款不予支付。</w:t>
      </w:r>
    </w:p>
    <w:p>
      <w:pPr>
        <w:spacing w:line="360" w:lineRule="auto"/>
        <w:ind w:firstLine="360" w:firstLineChars="150"/>
        <w:rPr>
          <w:rFonts w:eastAsia="仿宋_GB2312"/>
          <w:color w:val="000000"/>
          <w:sz w:val="24"/>
        </w:rPr>
      </w:pPr>
      <w:r>
        <w:rPr>
          <w:rFonts w:hint="eastAsia" w:eastAsia="仿宋_GB2312"/>
          <w:color w:val="000000"/>
          <w:sz w:val="24"/>
        </w:rPr>
        <w:t>5、报价及品牌要求：</w:t>
      </w:r>
    </w:p>
    <w:p>
      <w:pPr>
        <w:spacing w:line="360" w:lineRule="auto"/>
        <w:ind w:firstLine="360" w:firstLineChars="150"/>
        <w:rPr>
          <w:rFonts w:eastAsia="仿宋_GB2312"/>
          <w:color w:val="000000"/>
          <w:sz w:val="24"/>
        </w:rPr>
      </w:pPr>
      <w:r>
        <w:rPr>
          <w:rFonts w:hint="eastAsia" w:eastAsia="仿宋_GB2312"/>
          <w:color w:val="000000"/>
          <w:sz w:val="24"/>
        </w:rPr>
        <w:t>5.1综合价包干形式（所有材料机械均由报价人提供）综合单价包括但不限于按照询价方提供的询价文件保质保量按询价人要求完成施工任务，验收直至移交的所有相关工作内容，施工过程中所需发生的电梯深化设计、电梯基坑、井道及机房改造、设备安装的人工、机械、材料、措施费、管理费、利润、检测费、税金等一切费用。税金计取必须是增值专用税，设备13%专票税，安装费用3%专票税。</w:t>
      </w:r>
    </w:p>
    <w:p>
      <w:pPr>
        <w:spacing w:line="360" w:lineRule="auto"/>
        <w:ind w:firstLine="360" w:firstLineChars="150"/>
        <w:rPr>
          <w:rFonts w:hint="eastAsia" w:ascii="仿宋_GB2312" w:hAnsi="仿宋_GB2312" w:eastAsia="仿宋_GB2312" w:cs="仿宋_GB2312"/>
          <w:kern w:val="0"/>
          <w:sz w:val="24"/>
          <w:szCs w:val="24"/>
        </w:rPr>
      </w:pPr>
      <w:r>
        <w:rPr>
          <w:rFonts w:hint="eastAsia" w:eastAsia="仿宋_GB2312"/>
          <w:sz w:val="24"/>
        </w:rPr>
        <w:t>5.2品牌要求：优质品牌，如</w:t>
      </w:r>
      <w:r>
        <w:rPr>
          <w:rFonts w:hint="eastAsia" w:ascii="仿宋_GB2312" w:hAnsi="仿宋_GB2312" w:eastAsia="仿宋_GB2312" w:cs="仿宋_GB2312"/>
          <w:sz w:val="24"/>
          <w:szCs w:val="24"/>
        </w:rPr>
        <w:t>：</w:t>
      </w:r>
      <w:r>
        <w:rPr>
          <w:rFonts w:hint="eastAsia" w:ascii="仿宋_GB2312" w:hAnsi="仿宋_GB2312" w:eastAsia="仿宋_GB2312" w:cs="仿宋_GB2312"/>
          <w:color w:val="FF0000"/>
          <w:kern w:val="0"/>
          <w:sz w:val="24"/>
          <w:szCs w:val="24"/>
          <w:lang w:val="en-US" w:eastAsia="zh-CN"/>
        </w:rPr>
        <w:t>蒂升</w:t>
      </w:r>
      <w:r>
        <w:rPr>
          <w:rFonts w:hint="eastAsia" w:ascii="仿宋_GB2312" w:hAnsi="仿宋_GB2312" w:eastAsia="仿宋_GB2312" w:cs="仿宋_GB2312"/>
          <w:color w:val="FF0000"/>
          <w:kern w:val="0"/>
          <w:sz w:val="24"/>
          <w:szCs w:val="24"/>
        </w:rPr>
        <w:t>、通力、迅达</w:t>
      </w:r>
      <w:r>
        <w:rPr>
          <w:rFonts w:hint="eastAsia" w:ascii="仿宋_GB2312" w:hAnsi="仿宋_GB2312" w:eastAsia="仿宋_GB2312" w:cs="仿宋_GB2312"/>
          <w:color w:val="FF0000"/>
          <w:kern w:val="0"/>
          <w:sz w:val="24"/>
          <w:szCs w:val="24"/>
          <w:lang w:eastAsia="zh-CN"/>
        </w:rPr>
        <w:t>、</w:t>
      </w:r>
      <w:r>
        <w:rPr>
          <w:rFonts w:hint="eastAsia" w:ascii="仿宋_GB2312" w:hAnsi="仿宋_GB2312" w:eastAsia="仿宋_GB2312" w:cs="仿宋_GB2312"/>
          <w:color w:val="FF0000"/>
          <w:kern w:val="0"/>
          <w:sz w:val="24"/>
          <w:szCs w:val="24"/>
          <w:lang w:val="en-US" w:eastAsia="zh-CN"/>
        </w:rPr>
        <w:t>上海三菱、西奥、奥的斯</w:t>
      </w:r>
      <w:r>
        <w:rPr>
          <w:rFonts w:hint="eastAsia" w:ascii="仿宋_GB2312" w:hAnsi="仿宋_GB2312" w:eastAsia="仿宋_GB2312" w:cs="仿宋_GB2312"/>
          <w:sz w:val="24"/>
          <w:szCs w:val="24"/>
        </w:rPr>
        <w:t>，报价时需明确注明品牌。</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000000"/>
          <w:sz w:val="24"/>
        </w:rPr>
        <w:t>以实际施工工程量按选定报价文件单价进行结算。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7.5报价人需充分了解施工现场厂房及电梯基坑、井道、机房现有实际情况和厂内供水、供电、运输等条件，成交后不得以不完全了解现场状况为由，而向询价人提出额外的费用补偿或延长施工期限。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7.6认真贯彻落实安全生产方针，严格执行《电梯制造与安装安全规范》、《电梯技术条件》和《电梯安装验收规范》等有关规范要求，建立安全保障制度，落实责任、规范施工，保证安全。</w:t>
      </w:r>
    </w:p>
    <w:p>
      <w:pPr>
        <w:spacing w:line="360" w:lineRule="auto"/>
        <w:ind w:firstLine="360" w:firstLineChars="150"/>
        <w:rPr>
          <w:rFonts w:eastAsia="仿宋_GB2312"/>
          <w:color w:val="000000"/>
          <w:sz w:val="24"/>
        </w:rPr>
      </w:pPr>
      <w:r>
        <w:rPr>
          <w:rFonts w:hint="eastAsia" w:eastAsia="仿宋_GB2312"/>
          <w:color w:val="000000"/>
          <w:sz w:val="24"/>
        </w:rPr>
        <w:t>7.7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hint="eastAsia" w:eastAsia="仿宋_GB2312"/>
          <w:sz w:val="24"/>
        </w:rPr>
      </w:pPr>
      <w:r>
        <w:rPr>
          <w:rFonts w:hint="eastAsia" w:eastAsia="仿宋_GB2312"/>
          <w:sz w:val="24"/>
        </w:rPr>
        <w:t>1、参加询价单位，于</w:t>
      </w:r>
      <w:r>
        <w:rPr>
          <w:rFonts w:hint="eastAsia" w:eastAsia="仿宋_GB2312"/>
          <w:sz w:val="24"/>
          <w:u w:val="single"/>
        </w:rPr>
        <w:t xml:space="preserve">   202</w:t>
      </w:r>
      <w:r>
        <w:rPr>
          <w:rFonts w:hint="eastAsia" w:eastAsia="仿宋_GB2312"/>
          <w:sz w:val="24"/>
          <w:u w:val="single"/>
          <w:lang w:val="en-US" w:eastAsia="zh-CN"/>
        </w:rPr>
        <w:t>4</w:t>
      </w:r>
      <w:r>
        <w:rPr>
          <w:rFonts w:hint="eastAsia" w:eastAsia="仿宋_GB2312"/>
          <w:sz w:val="24"/>
          <w:u w:val="single"/>
        </w:rPr>
        <w:t xml:space="preserve"> </w:t>
      </w:r>
      <w:r>
        <w:rPr>
          <w:rFonts w:hint="eastAsia" w:eastAsia="仿宋_GB2312"/>
          <w:sz w:val="24"/>
        </w:rPr>
        <w:t xml:space="preserve"> 年 </w:t>
      </w:r>
      <w:r>
        <w:rPr>
          <w:rFonts w:hint="eastAsia" w:eastAsia="仿宋_GB2312"/>
          <w:sz w:val="24"/>
          <w:u w:val="single"/>
        </w:rPr>
        <w:t xml:space="preserve"> </w:t>
      </w:r>
      <w:r>
        <w:rPr>
          <w:rFonts w:hint="eastAsia" w:eastAsia="仿宋_GB2312"/>
          <w:sz w:val="24"/>
          <w:u w:val="single"/>
          <w:lang w:val="en-US" w:eastAsia="zh-CN"/>
        </w:rPr>
        <w:t xml:space="preserve"> 4</w:t>
      </w:r>
      <w:r>
        <w:rPr>
          <w:rFonts w:hint="eastAsia" w:eastAsia="仿宋_GB2312"/>
          <w:sz w:val="24"/>
          <w:u w:val="single"/>
        </w:rPr>
        <w:t xml:space="preserve"> </w:t>
      </w:r>
      <w:r>
        <w:rPr>
          <w:rFonts w:hint="eastAsia" w:eastAsia="仿宋_GB2312"/>
          <w:sz w:val="24"/>
        </w:rPr>
        <w:t xml:space="preserve"> 月</w:t>
      </w:r>
      <w:r>
        <w:rPr>
          <w:rFonts w:hint="eastAsia" w:eastAsia="仿宋_GB2312"/>
          <w:sz w:val="24"/>
          <w:u w:val="single"/>
        </w:rPr>
        <w:t xml:space="preserve">  </w:t>
      </w:r>
      <w:r>
        <w:rPr>
          <w:rFonts w:hint="eastAsia" w:eastAsia="仿宋_GB2312"/>
          <w:sz w:val="24"/>
          <w:u w:val="single"/>
          <w:lang w:val="en-US" w:eastAsia="zh-CN"/>
        </w:rPr>
        <w:t>12</w:t>
      </w:r>
      <w:r>
        <w:rPr>
          <w:rFonts w:hint="eastAsia" w:eastAsia="仿宋_GB2312"/>
          <w:sz w:val="24"/>
          <w:u w:val="single"/>
        </w:rPr>
        <w:t xml:space="preserve"> </w:t>
      </w:r>
      <w:r>
        <w:rPr>
          <w:rFonts w:hint="eastAsia" w:eastAsia="仿宋_GB2312"/>
          <w:sz w:val="24"/>
        </w:rPr>
        <w:t xml:space="preserve"> 日上午10:00 时，登录安徽新集矿山建设工程有限公司网站www.ahxjjg.com领取询价资料进行报名，截止 </w:t>
      </w:r>
      <w:r>
        <w:rPr>
          <w:rFonts w:hint="eastAsia" w:eastAsia="仿宋_GB2312"/>
          <w:sz w:val="24"/>
          <w:u w:val="single"/>
        </w:rPr>
        <w:t xml:space="preserve"> 202</w:t>
      </w:r>
      <w:r>
        <w:rPr>
          <w:rFonts w:hint="eastAsia" w:eastAsia="仿宋_GB2312"/>
          <w:sz w:val="24"/>
          <w:u w:val="single"/>
          <w:lang w:val="en-US" w:eastAsia="zh-CN"/>
        </w:rPr>
        <w:t>4</w:t>
      </w:r>
      <w:r>
        <w:rPr>
          <w:rFonts w:hint="eastAsia" w:eastAsia="仿宋_GB2312"/>
          <w:sz w:val="24"/>
          <w:u w:val="single"/>
        </w:rPr>
        <w:t xml:space="preserve">  </w:t>
      </w:r>
      <w:r>
        <w:rPr>
          <w:rFonts w:hint="eastAsia" w:eastAsia="仿宋_GB2312"/>
          <w:sz w:val="24"/>
        </w:rPr>
        <w:t>年</w:t>
      </w:r>
      <w:r>
        <w:rPr>
          <w:rFonts w:hint="eastAsia" w:eastAsia="仿宋_GB2312"/>
          <w:sz w:val="24"/>
          <w:u w:val="single"/>
        </w:rPr>
        <w:t xml:space="preserve">  </w:t>
      </w:r>
      <w:r>
        <w:rPr>
          <w:rFonts w:hint="eastAsia" w:eastAsia="仿宋_GB2312"/>
          <w:sz w:val="24"/>
          <w:u w:val="single"/>
          <w:lang w:val="en-US" w:eastAsia="zh-CN"/>
        </w:rPr>
        <w:t xml:space="preserve"> 4</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26</w:t>
      </w:r>
      <w:r>
        <w:rPr>
          <w:rFonts w:hint="eastAsia" w:eastAsia="仿宋_GB2312"/>
          <w:sz w:val="24"/>
          <w:u w:val="single"/>
        </w:rPr>
        <w:t xml:space="preserve"> </w:t>
      </w:r>
      <w:r>
        <w:rPr>
          <w:rFonts w:hint="eastAsia" w:eastAsia="仿宋_GB2312"/>
          <w:sz w:val="24"/>
        </w:rPr>
        <w:t>日</w:t>
      </w:r>
      <w:r>
        <w:rPr>
          <w:rFonts w:hint="eastAsia" w:eastAsia="仿宋_GB2312"/>
          <w:sz w:val="24"/>
          <w:lang w:val="en-US" w:eastAsia="zh-CN"/>
        </w:rPr>
        <w:t>下</w:t>
      </w:r>
      <w:r>
        <w:rPr>
          <w:rFonts w:hint="eastAsia" w:eastAsia="仿宋_GB2312"/>
          <w:sz w:val="24"/>
        </w:rPr>
        <w:t>午</w:t>
      </w:r>
      <w:r>
        <w:rPr>
          <w:rFonts w:hint="eastAsia" w:eastAsia="仿宋_GB2312"/>
          <w:sz w:val="24"/>
          <w:lang w:val="en-US" w:eastAsia="zh-CN"/>
        </w:rPr>
        <w:t>15</w:t>
      </w:r>
      <w:r>
        <w:rPr>
          <w:rFonts w:hint="eastAsia" w:eastAsia="仿宋_GB2312"/>
          <w:sz w:val="24"/>
        </w:rPr>
        <w:t>:00时报名结束。</w:t>
      </w:r>
    </w:p>
    <w:p>
      <w:pPr>
        <w:pStyle w:val="2"/>
        <w:rPr>
          <w:rFonts w:hint="eastAsia" w:eastAsia="仿宋_GB2312"/>
          <w:sz w:val="24"/>
          <w:lang w:val="en-US" w:eastAsia="zh-CN"/>
        </w:rPr>
      </w:pPr>
      <w:r>
        <w:rPr>
          <w:rFonts w:hint="eastAsia" w:eastAsia="仿宋_GB2312"/>
          <w:sz w:val="24"/>
          <w:lang w:val="en-US" w:eastAsia="zh-CN"/>
        </w:rPr>
        <w:t xml:space="preserve">   2、投标文件送达时间：2024年 4  月  26  日下午15：00前。</w:t>
      </w:r>
      <w:bookmarkStart w:id="0" w:name="_GoBack"/>
      <w:bookmarkEnd w:id="0"/>
    </w:p>
    <w:p>
      <w:pPr>
        <w:pStyle w:val="2"/>
        <w:rPr>
          <w:rFonts w:hint="default" w:eastAsia="仿宋_GB2312"/>
          <w:lang w:val="en-US" w:eastAsia="zh-CN"/>
        </w:rPr>
      </w:pPr>
      <w:r>
        <w:rPr>
          <w:rFonts w:hint="eastAsia" w:eastAsia="仿宋_GB2312"/>
          <w:sz w:val="24"/>
          <w:lang w:val="en-US" w:eastAsia="zh-CN"/>
        </w:rPr>
        <w:t xml:space="preserve">   3、</w:t>
      </w:r>
      <w:r>
        <w:rPr>
          <w:rFonts w:hint="eastAsia" w:ascii="仿宋_GB2312" w:hAnsi="仿宋_GB2312" w:eastAsia="仿宋_GB2312" w:cs="仿宋_GB2312"/>
          <w:sz w:val="24"/>
          <w:szCs w:val="24"/>
          <w:lang w:val="en-US" w:eastAsia="zh-CN"/>
        </w:rPr>
        <w:t>地址：安徽省淮南市田区新舜大厦7楼开标室。</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①施工技术方案；（必备，缺项则报价文件作废。若方案经评审不合格，不再进入商务报价评审，技术文件内必须包含细部做法）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拟投入本工程的施工人员数量等清单；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sz w:val="24"/>
        </w:rPr>
      </w:pPr>
      <w:r>
        <w:rPr>
          <w:rFonts w:hint="eastAsia" w:eastAsia="仿宋_GB2312"/>
          <w:sz w:val="24"/>
        </w:rPr>
        <w:t>1.5、报价单位具备电梯安装专业资质，配备专业安装人员；</w:t>
      </w:r>
    </w:p>
    <w:p>
      <w:pPr>
        <w:spacing w:line="360" w:lineRule="auto"/>
        <w:ind w:firstLine="360" w:firstLineChars="150"/>
        <w:rPr>
          <w:rFonts w:eastAsia="仿宋_GB2312"/>
          <w:color w:val="000000"/>
          <w:sz w:val="24"/>
        </w:rPr>
      </w:pPr>
      <w:r>
        <w:rPr>
          <w:rFonts w:hint="eastAsia" w:eastAsia="仿宋_GB2312"/>
          <w:color w:val="000000"/>
          <w:sz w:val="24"/>
        </w:rPr>
        <w:t>1.6、报价单位近三年类似工程经验和业绩等详细资料；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rPr>
          <w:rFonts w:eastAsia="仿宋_GB2312"/>
          <w:color w:val="000000"/>
          <w:sz w:val="24"/>
        </w:rPr>
      </w:pPr>
      <w:r>
        <w:rPr>
          <w:rFonts w:hint="eastAsia" w:eastAsia="仿宋_GB2312"/>
          <w:color w:val="000000"/>
          <w:sz w:val="24"/>
        </w:rPr>
        <w:t>（1）本技术规格及要求均为基本要求，报价人可投与之同档次或更高档次的相应设备，低于该档次将导致废标。</w:t>
      </w:r>
    </w:p>
    <w:p>
      <w:pPr>
        <w:spacing w:line="360" w:lineRule="auto"/>
        <w:rPr>
          <w:rFonts w:eastAsia="仿宋_GB2312"/>
          <w:color w:val="000000"/>
          <w:sz w:val="24"/>
        </w:rPr>
      </w:pPr>
      <w:r>
        <w:rPr>
          <w:rFonts w:hint="eastAsia" w:eastAsia="仿宋_GB2312"/>
          <w:color w:val="000000"/>
          <w:sz w:val="24"/>
        </w:rPr>
        <w:t>（2）报价人详细说明：电梯曳引系统、控制系统、门系统、安全保证等系统的配置、型号、规格、制造商名称及能反映所提供的电梯性能特征的资料,如主机功率,平层精度,机房噪音,轿箱运行噪音,开关门噪音等等。曳引机、控制柜、门机系统等须为优质产品。</w:t>
      </w:r>
    </w:p>
    <w:p>
      <w:pPr>
        <w:spacing w:line="360" w:lineRule="auto"/>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rPr>
          <w:rFonts w:eastAsia="仿宋_GB2312"/>
          <w:color w:val="000000"/>
          <w:sz w:val="24"/>
        </w:rPr>
      </w:pPr>
      <w:r>
        <w:rPr>
          <w:rFonts w:hint="eastAsia" w:eastAsia="仿宋_GB2312"/>
          <w:color w:val="000000"/>
          <w:sz w:val="24"/>
        </w:rPr>
        <w:t>（4）报价单位必须在接到报价通知书后3日内，向询价人提供符合现场实际情况及设计图纸技术参数要求的完整的电梯深化设计方案，报价产品的样本及相关详细尺寸，如有后期与电梯安装有关的现场改造均由报价单位完成。因提供的资料不准确所造成的损失由报价单位承担。</w:t>
      </w:r>
    </w:p>
    <w:p>
      <w:pPr>
        <w:spacing w:line="360" w:lineRule="auto"/>
        <w:rPr>
          <w:rFonts w:eastAsia="仿宋_GB2312"/>
          <w:color w:val="000000"/>
          <w:sz w:val="24"/>
        </w:rPr>
      </w:pPr>
      <w:r>
        <w:rPr>
          <w:rFonts w:hint="eastAsia" w:eastAsia="仿宋_GB2312"/>
          <w:color w:val="000000"/>
          <w:sz w:val="24"/>
        </w:rPr>
        <w:t>（5）厂家有无提供备品、配件及附属部件（包括一般维修说明及易损坏件名称、价格、更换的方法等），要求在报价文件中详细说明。</w:t>
      </w:r>
    </w:p>
    <w:p>
      <w:pPr>
        <w:spacing w:line="360" w:lineRule="auto"/>
        <w:rPr>
          <w:rFonts w:eastAsia="仿宋_GB2312"/>
          <w:color w:val="000000"/>
          <w:sz w:val="24"/>
        </w:rPr>
      </w:pPr>
      <w:r>
        <w:rPr>
          <w:rFonts w:hint="eastAsia" w:eastAsia="仿宋_GB2312"/>
          <w:color w:val="000000"/>
          <w:sz w:val="24"/>
        </w:rPr>
        <w:t>技术服务、售后服务要求。</w:t>
      </w:r>
    </w:p>
    <w:p>
      <w:pPr>
        <w:spacing w:line="360" w:lineRule="auto"/>
        <w:rPr>
          <w:rFonts w:eastAsia="仿宋_GB2312"/>
          <w:color w:val="000000"/>
          <w:sz w:val="24"/>
        </w:rPr>
      </w:pPr>
      <w:r>
        <w:rPr>
          <w:rFonts w:hint="eastAsia" w:eastAsia="仿宋_GB2312"/>
          <w:color w:val="000000"/>
          <w:sz w:val="24"/>
        </w:rPr>
        <w:t>（6）报价人应结合电梯的安装、调试及运行过程，无偿对买方派出的管理人员进行电梯的基本知识、使用、维护保养技术的现场培训，以保证售后电梯的良好运行状态。</w:t>
      </w:r>
    </w:p>
    <w:p>
      <w:pPr>
        <w:spacing w:line="360" w:lineRule="auto"/>
        <w:rPr>
          <w:rFonts w:eastAsia="仿宋_GB2312"/>
          <w:color w:val="000000"/>
          <w:sz w:val="24"/>
        </w:rPr>
      </w:pPr>
      <w:r>
        <w:rPr>
          <w:rFonts w:hint="eastAsia" w:eastAsia="仿宋_GB2312"/>
          <w:color w:val="000000"/>
          <w:sz w:val="24"/>
        </w:rPr>
        <w:t>（7）设备的保修期为自验收合格并取得质监部门的使用许可证后之日起二年，质保期间，报价人应免费负责维护。</w:t>
      </w:r>
    </w:p>
    <w:p>
      <w:pPr>
        <w:spacing w:line="360" w:lineRule="auto"/>
        <w:rPr>
          <w:rFonts w:eastAsia="仿宋_GB2312"/>
          <w:color w:val="000000"/>
          <w:sz w:val="24"/>
        </w:rPr>
      </w:pPr>
      <w:r>
        <w:rPr>
          <w:rFonts w:hint="eastAsia" w:eastAsia="仿宋_GB2312"/>
          <w:color w:val="000000"/>
          <w:sz w:val="24"/>
        </w:rPr>
        <w:t>（8）报价人能提供２４小时全天候召修服务，接到电梯故障电话后2小时内赶到现场维修。</w:t>
      </w:r>
    </w:p>
    <w:p>
      <w:pPr>
        <w:spacing w:line="360" w:lineRule="auto"/>
        <w:rPr>
          <w:rFonts w:eastAsia="仿宋_GB2312"/>
          <w:color w:val="000000"/>
          <w:sz w:val="24"/>
        </w:rPr>
      </w:pPr>
      <w:r>
        <w:rPr>
          <w:rFonts w:hint="eastAsia" w:eastAsia="仿宋_GB2312"/>
          <w:color w:val="000000"/>
          <w:sz w:val="24"/>
        </w:rPr>
        <w:t>（9）报价人必须长期提供优良的技术支持及备品备件的优惠供应。</w:t>
      </w:r>
    </w:p>
    <w:p>
      <w:pPr>
        <w:spacing w:line="360" w:lineRule="auto"/>
        <w:rPr>
          <w:rFonts w:eastAsia="仿宋_GB2312"/>
          <w:color w:val="000000"/>
          <w:sz w:val="24"/>
        </w:rPr>
      </w:pPr>
      <w:r>
        <w:rPr>
          <w:rFonts w:hint="eastAsia" w:eastAsia="仿宋_GB2312"/>
          <w:color w:val="000000"/>
          <w:sz w:val="24"/>
        </w:rPr>
        <w:t>（10）提供详细的售后服务承诺书，并列出保修期过后维护及保养服务费用。</w:t>
      </w:r>
    </w:p>
    <w:p>
      <w:pPr>
        <w:spacing w:line="360" w:lineRule="auto"/>
        <w:rPr>
          <w:rFonts w:eastAsia="仿宋_GB2312"/>
          <w:color w:val="000000"/>
          <w:sz w:val="24"/>
        </w:rPr>
      </w:pPr>
      <w:r>
        <w:rPr>
          <w:rFonts w:hint="eastAsia" w:eastAsia="仿宋_GB2312"/>
          <w:color w:val="000000"/>
          <w:sz w:val="24"/>
        </w:rPr>
        <w:t>（11）如报价施工完毕后提供电子版资料一份（图纸、设备、材料等）。</w:t>
      </w:r>
    </w:p>
    <w:p>
      <w:pPr>
        <w:spacing w:line="360" w:lineRule="auto"/>
        <w:ind w:firstLine="360" w:firstLineChars="150"/>
        <w:rPr>
          <w:rFonts w:eastAsia="仿宋_GB2312"/>
          <w:color w:val="000000"/>
          <w:sz w:val="24"/>
        </w:rPr>
      </w:pPr>
      <w:r>
        <w:rPr>
          <w:rFonts w:hint="eastAsia" w:eastAsia="仿宋_GB2312"/>
          <w:color w:val="000000"/>
          <w:sz w:val="24"/>
        </w:rPr>
        <w:t>六、询价其他说明：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w:t>
      </w:r>
      <w:r>
        <w:rPr>
          <w:rFonts w:hint="eastAsia" w:eastAsia="仿宋_GB2312"/>
          <w:color w:val="FF0000"/>
          <w:sz w:val="24"/>
          <w:lang w:val="en-US" w:eastAsia="zh-CN"/>
        </w:rPr>
        <w:t>贰拾</w:t>
      </w:r>
      <w:r>
        <w:rPr>
          <w:rFonts w:hint="eastAsia" w:eastAsia="仿宋_GB2312"/>
          <w:color w:val="000000"/>
          <w:sz w:val="24"/>
        </w:rPr>
        <w:t>万元（打款时请注明：</w:t>
      </w:r>
      <w:r>
        <w:rPr>
          <w:rFonts w:hint="eastAsia" w:eastAsia="仿宋_GB2312"/>
          <w:color w:val="000000"/>
          <w:sz w:val="24"/>
          <w:lang w:val="en-US" w:eastAsia="zh-CN"/>
        </w:rPr>
        <w:t>泰府名邸（二期）复工续建项目</w:t>
      </w:r>
      <w:r>
        <w:rPr>
          <w:rFonts w:hint="eastAsia" w:eastAsia="仿宋_GB2312"/>
          <w:color w:val="000000"/>
          <w:sz w:val="24"/>
        </w:rPr>
        <w:t>电梯工程报名保证金）。</w:t>
      </w:r>
    </w:p>
    <w:p>
      <w:pPr>
        <w:spacing w:line="360" w:lineRule="auto"/>
        <w:ind w:firstLine="360" w:firstLineChars="150"/>
        <w:rPr>
          <w:rFonts w:hint="eastAsia" w:ascii="仿宋_GB2312" w:hAnsi="仿宋_GB2312" w:eastAsia="仿宋_GB2312" w:cs="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w:t>
      </w:r>
      <w:r>
        <w:rPr>
          <w:rFonts w:hint="eastAsia" w:ascii="仿宋_GB2312" w:hAnsi="仿宋_GB2312" w:eastAsia="仿宋_GB2312" w:cs="仿宋_GB2312"/>
          <w:color w:val="000000"/>
          <w:sz w:val="24"/>
        </w:rPr>
        <w:t>淮南新启昂建设工程有限公司银行账户。</w:t>
      </w:r>
    </w:p>
    <w:p>
      <w:pPr>
        <w:spacing w:line="360" w:lineRule="auto"/>
        <w:ind w:firstLine="360" w:firstLineChars="15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名称：淮南新启昂建设工程有限公司</w:t>
      </w:r>
    </w:p>
    <w:p>
      <w:pPr>
        <w:spacing w:line="360" w:lineRule="auto"/>
        <w:ind w:firstLine="360" w:firstLineChars="15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账号：344071100013000374109</w:t>
      </w:r>
    </w:p>
    <w:p>
      <w:pPr>
        <w:spacing w:line="360" w:lineRule="auto"/>
        <w:ind w:firstLine="360" w:firstLineChars="15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开户行：交通银行股份有限公司淮南分行</w:t>
      </w:r>
    </w:p>
    <w:p>
      <w:pPr>
        <w:spacing w:line="360" w:lineRule="auto"/>
        <w:ind w:firstLine="360" w:firstLineChars="15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地址：安徽省淮南市潘集区田集街道政务新区北京路与齐云山路交叉口原潘集地税局大楼405</w:t>
      </w:r>
    </w:p>
    <w:p>
      <w:pPr>
        <w:spacing w:line="360" w:lineRule="auto"/>
        <w:ind w:firstLine="360" w:firstLineChars="150"/>
        <w:rPr>
          <w:rFonts w:eastAsia="仿宋_GB2312"/>
          <w:color w:val="000000"/>
          <w:sz w:val="24"/>
        </w:rPr>
      </w:pP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w:t>
      </w:r>
      <w:r>
        <w:rPr>
          <w:rFonts w:hint="eastAsia" w:eastAsia="仿宋_GB2312"/>
          <w:color w:val="FF0000"/>
          <w:sz w:val="24"/>
          <w:lang w:val="en-US" w:eastAsia="zh-CN"/>
        </w:rPr>
        <w:t>贰拾</w:t>
      </w:r>
      <w:r>
        <w:rPr>
          <w:rFonts w:hint="eastAsia" w:eastAsia="仿宋_GB2312"/>
          <w:color w:val="000000"/>
          <w:sz w:val="24"/>
        </w:rPr>
        <w:t>万元报价保证金，此</w:t>
      </w:r>
      <w:r>
        <w:rPr>
          <w:rFonts w:hint="eastAsia" w:eastAsia="仿宋_GB2312"/>
          <w:color w:val="FF0000"/>
          <w:sz w:val="24"/>
          <w:lang w:val="en-US" w:eastAsia="zh-CN"/>
        </w:rPr>
        <w:t>贰拾</w:t>
      </w:r>
      <w:r>
        <w:rPr>
          <w:rFonts w:hint="eastAsia" w:eastAsia="仿宋_GB2312"/>
          <w:color w:val="000000"/>
          <w:sz w:val="24"/>
        </w:rPr>
        <w:t>万元报价保证金将做为履约保证金。如未被选中的报价人，询价人将在开启报价文件后10个工作日内退还报价人报价保证金。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3、报价文件要求提供品牌，在施工中报价人必须按所提供的材料品牌进行施工。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eastAsia="仿宋_GB2312"/>
          <w:color w:val="000000"/>
          <w:sz w:val="24"/>
        </w:rPr>
      </w:pPr>
      <w:r>
        <w:rPr>
          <w:rFonts w:hint="eastAsia" w:eastAsia="仿宋_GB2312"/>
          <w:color w:val="000000"/>
          <w:sz w:val="24"/>
        </w:rPr>
        <w:t>附件1：《报价书》及《工程报价明细表》</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淮南</w:t>
      </w:r>
      <w:r>
        <w:rPr>
          <w:rFonts w:hint="eastAsia" w:eastAsia="仿宋_GB2312"/>
          <w:sz w:val="24"/>
          <w:u w:val="single"/>
          <w:lang w:val="en-US" w:eastAsia="zh-CN"/>
        </w:rPr>
        <w:t>新启昂建设工程有限公司泰府名邸</w:t>
      </w:r>
      <w:r>
        <w:rPr>
          <w:rFonts w:hint="eastAsia" w:eastAsia="仿宋_GB2312"/>
          <w:sz w:val="24"/>
          <w:u w:val="single"/>
        </w:rPr>
        <w:t xml:space="preserve">项目部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w:t>
      </w:r>
      <w:r>
        <w:rPr>
          <w:rFonts w:hint="eastAsia" w:eastAsia="仿宋_GB2312"/>
          <w:sz w:val="24"/>
          <w:u w:val="single"/>
          <w:lang w:val="en-US" w:eastAsia="zh-CN"/>
        </w:rPr>
        <w:t>吴福红</w:t>
      </w:r>
      <w:r>
        <w:rPr>
          <w:rFonts w:hint="eastAsia" w:eastAsia="仿宋_GB2312"/>
          <w:sz w:val="24"/>
          <w:u w:val="single"/>
        </w:rPr>
        <w:t xml:space="preserve">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18900546</w:t>
      </w:r>
      <w:r>
        <w:rPr>
          <w:rFonts w:hint="eastAsia" w:eastAsia="仿宋_GB2312"/>
          <w:sz w:val="24"/>
          <w:u w:val="single"/>
          <w:lang w:val="en-US" w:eastAsia="zh-CN"/>
        </w:rPr>
        <w:t>601</w:t>
      </w:r>
      <w:r>
        <w:rPr>
          <w:rFonts w:hint="eastAsia" w:eastAsia="仿宋_GB2312"/>
          <w:sz w:val="24"/>
          <w:u w:val="single"/>
        </w:rPr>
        <w:t xml:space="preserve">          </w:t>
      </w:r>
    </w:p>
    <w:p>
      <w:pPr>
        <w:spacing w:line="360" w:lineRule="auto"/>
        <w:ind w:firstLine="360" w:firstLineChars="150"/>
        <w:rPr>
          <w:rFonts w:eastAsia="仿宋_GB2312"/>
          <w:color w:val="000000"/>
          <w:sz w:val="24"/>
        </w:rPr>
      </w:pPr>
      <w:r>
        <w:rPr>
          <w:rFonts w:hint="eastAsia" w:eastAsia="仿宋_GB2312"/>
          <w:color w:val="000000"/>
          <w:sz w:val="24"/>
        </w:rPr>
        <w:t>潘集项目联系人（现场负责人 ）：</w:t>
      </w:r>
      <w:r>
        <w:rPr>
          <w:rFonts w:hint="eastAsia" w:eastAsia="仿宋_GB2312"/>
          <w:color w:val="000000"/>
          <w:sz w:val="24"/>
          <w:u w:val="single"/>
        </w:rPr>
        <w:t xml:space="preserve"> </w:t>
      </w:r>
      <w:r>
        <w:rPr>
          <w:rFonts w:hint="eastAsia" w:eastAsia="仿宋_GB2312"/>
          <w:color w:val="000000"/>
          <w:sz w:val="24"/>
          <w:u w:val="single"/>
          <w:lang w:val="en-US" w:eastAsia="zh-CN"/>
        </w:rPr>
        <w:t>钱维亮19930115074</w:t>
      </w:r>
      <w:r>
        <w:rPr>
          <w:rFonts w:hint="eastAsia" w:eastAsia="仿宋_GB2312"/>
          <w:color w:val="000000"/>
          <w:sz w:val="24"/>
          <w:u w:val="single"/>
        </w:rPr>
        <w:t xml:space="preserve"> </w:t>
      </w: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pStyle w:val="2"/>
      </w:pPr>
    </w:p>
    <w:p>
      <w:pPr>
        <w:spacing w:line="360" w:lineRule="auto"/>
        <w:rPr>
          <w:rFonts w:eastAsia="仿宋_GB2312"/>
          <w:color w:val="000000"/>
          <w:sz w:val="24"/>
        </w:rPr>
      </w:pP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lang w:val="en-US" w:eastAsia="zh-CN"/>
        </w:rPr>
        <w:t>淮南新启昂</w:t>
      </w:r>
      <w:r>
        <w:rPr>
          <w:rFonts w:hint="eastAsia" w:eastAsia="仿宋_GB2312"/>
          <w:color w:val="000000"/>
          <w:sz w:val="24"/>
        </w:rPr>
        <w:t>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w:t>
      </w:r>
      <w:r>
        <w:rPr>
          <w:rFonts w:hint="eastAsia" w:eastAsia="仿宋_GB2312"/>
          <w:sz w:val="24"/>
          <w:lang w:val="en-US" w:eastAsia="zh-CN"/>
        </w:rPr>
        <w:t>泰府名邸项目（二期）复工续建项目</w:t>
      </w:r>
      <w:r>
        <w:rPr>
          <w:rFonts w:hint="eastAsia" w:eastAsia="仿宋_GB2312"/>
          <w:sz w:val="24"/>
        </w:rPr>
        <w:t>电梯工程</w:t>
      </w:r>
      <w:r>
        <w:rPr>
          <w:rFonts w:hint="eastAsia" w:eastAsia="仿宋_GB2312"/>
          <w:color w:val="000000"/>
          <w:sz w:val="24"/>
        </w:rPr>
        <w:t>的询价文件，我单位经考察现场和研究上述工程询价文件后，我方报价如下：</w:t>
      </w:r>
    </w:p>
    <w:p>
      <w:pPr>
        <w:spacing w:line="360" w:lineRule="auto"/>
        <w:jc w:val="center"/>
        <w:rPr>
          <w:rFonts w:eastAsia="仿宋_GB2312"/>
          <w:color w:val="000000"/>
          <w:sz w:val="24"/>
        </w:rPr>
      </w:pPr>
      <w:r>
        <w:rPr>
          <w:rFonts w:hint="eastAsia" w:eastAsia="仿宋_GB2312"/>
          <w:color w:val="000000"/>
          <w:sz w:val="24"/>
        </w:rPr>
        <w:t>工程报价明细表</w:t>
      </w:r>
    </w:p>
    <w:tbl>
      <w:tblPr>
        <w:tblStyle w:val="4"/>
        <w:tblW w:w="13382" w:type="dxa"/>
        <w:tblCellSpacing w:w="0" w:type="dxa"/>
        <w:tblInd w:w="0" w:type="dxa"/>
        <w:tblLayout w:type="autofit"/>
        <w:tblCellMar>
          <w:top w:w="0" w:type="dxa"/>
          <w:left w:w="0" w:type="dxa"/>
          <w:bottom w:w="0" w:type="dxa"/>
          <w:right w:w="0" w:type="dxa"/>
        </w:tblCellMar>
      </w:tblPr>
      <w:tblGrid>
        <w:gridCol w:w="585"/>
        <w:gridCol w:w="848"/>
        <w:gridCol w:w="556"/>
        <w:gridCol w:w="1590"/>
        <w:gridCol w:w="1170"/>
        <w:gridCol w:w="1230"/>
        <w:gridCol w:w="1433"/>
        <w:gridCol w:w="247"/>
        <w:gridCol w:w="1433"/>
        <w:gridCol w:w="1433"/>
        <w:gridCol w:w="1282"/>
        <w:gridCol w:w="1575"/>
      </w:tblGrid>
      <w:tr>
        <w:tblPrEx>
          <w:tblCellMar>
            <w:top w:w="0" w:type="dxa"/>
            <w:left w:w="0" w:type="dxa"/>
            <w:bottom w:w="0" w:type="dxa"/>
            <w:right w:w="0" w:type="dxa"/>
          </w:tblCellMar>
        </w:tblPrEx>
        <w:trPr>
          <w:tblCellSpacing w:w="0" w:type="dxa"/>
        </w:trPr>
        <w:tc>
          <w:tcPr>
            <w:tcW w:w="58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b/>
                <w:bCs/>
                <w:kern w:val="0"/>
                <w:sz w:val="24"/>
              </w:rPr>
              <w:t>序号</w:t>
            </w:r>
          </w:p>
        </w:tc>
        <w:tc>
          <w:tcPr>
            <w:tcW w:w="1404" w:type="dxa"/>
            <w:gridSpan w:val="2"/>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b/>
                <w:bCs/>
                <w:kern w:val="0"/>
                <w:sz w:val="24"/>
              </w:rPr>
              <w:t>产品名称</w:t>
            </w:r>
          </w:p>
        </w:tc>
        <w:tc>
          <w:tcPr>
            <w:tcW w:w="1590"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b/>
                <w:bCs/>
                <w:kern w:val="0"/>
                <w:sz w:val="24"/>
              </w:rPr>
              <w:t>产品型号</w:t>
            </w:r>
          </w:p>
        </w:tc>
        <w:tc>
          <w:tcPr>
            <w:tcW w:w="1170"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b/>
                <w:bCs/>
                <w:kern w:val="0"/>
                <w:sz w:val="24"/>
              </w:rPr>
              <w:t>层站</w:t>
            </w:r>
          </w:p>
        </w:tc>
        <w:tc>
          <w:tcPr>
            <w:tcW w:w="1230"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b/>
                <w:bCs/>
                <w:kern w:val="0"/>
                <w:sz w:val="24"/>
              </w:rPr>
              <w:t>设备价</w:t>
            </w:r>
          </w:p>
        </w:tc>
        <w:tc>
          <w:tcPr>
            <w:tcW w:w="1680" w:type="dxa"/>
            <w:gridSpan w:val="2"/>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b/>
                <w:bCs/>
                <w:kern w:val="0"/>
                <w:sz w:val="24"/>
              </w:rPr>
              <w:t>安装验收运输</w:t>
            </w:r>
          </w:p>
        </w:tc>
        <w:tc>
          <w:tcPr>
            <w:tcW w:w="1433" w:type="dxa"/>
            <w:tcBorders>
              <w:top w:val="single" w:color="auto" w:sz="8" w:space="0"/>
              <w:left w:val="single" w:color="auto" w:sz="8" w:space="0"/>
              <w:bottom w:val="single" w:color="auto" w:sz="8" w:space="0"/>
              <w:right w:val="single" w:color="auto" w:sz="8" w:space="0"/>
            </w:tcBorders>
            <w:vAlign w:val="center"/>
          </w:tcPr>
          <w:p>
            <w:pPr>
              <w:widowControl/>
              <w:jc w:val="center"/>
              <w:rPr>
                <w:rFonts w:hint="default" w:ascii="宋体" w:hAnsi="宋体" w:eastAsia="宋体" w:cs="宋体"/>
                <w:b/>
                <w:bCs/>
                <w:kern w:val="0"/>
                <w:sz w:val="24"/>
                <w:lang w:val="en-US" w:eastAsia="zh-CN"/>
              </w:rPr>
            </w:pPr>
            <w:r>
              <w:rPr>
                <w:rFonts w:hint="eastAsia" w:ascii="宋体" w:hAnsi="宋体" w:cs="宋体"/>
                <w:b/>
                <w:bCs/>
                <w:kern w:val="0"/>
                <w:sz w:val="24"/>
                <w:lang w:val="en-US" w:eastAsia="zh-CN"/>
              </w:rPr>
              <w:t>不锈钢门套</w:t>
            </w:r>
          </w:p>
        </w:tc>
        <w:tc>
          <w:tcPr>
            <w:tcW w:w="143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b/>
                <w:bCs/>
                <w:kern w:val="0"/>
                <w:sz w:val="24"/>
              </w:rPr>
              <w:t>数量</w:t>
            </w:r>
          </w:p>
        </w:tc>
        <w:tc>
          <w:tcPr>
            <w:tcW w:w="128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b/>
                <w:bCs/>
                <w:kern w:val="0"/>
                <w:sz w:val="24"/>
              </w:rPr>
              <w:t>单台总价</w:t>
            </w:r>
          </w:p>
        </w:tc>
        <w:tc>
          <w:tcPr>
            <w:tcW w:w="157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b/>
                <w:bCs/>
                <w:kern w:val="0"/>
                <w:sz w:val="24"/>
              </w:rPr>
              <w:t>小计</w:t>
            </w:r>
          </w:p>
        </w:tc>
      </w:tr>
      <w:tr>
        <w:tblPrEx>
          <w:tblCellMar>
            <w:top w:w="0" w:type="dxa"/>
            <w:left w:w="0" w:type="dxa"/>
            <w:bottom w:w="0" w:type="dxa"/>
            <w:right w:w="0" w:type="dxa"/>
          </w:tblCellMar>
        </w:tblPrEx>
        <w:trPr>
          <w:tblCellSpacing w:w="0" w:type="dxa"/>
        </w:trPr>
        <w:tc>
          <w:tcPr>
            <w:tcW w:w="58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1</w:t>
            </w:r>
          </w:p>
        </w:tc>
        <w:tc>
          <w:tcPr>
            <w:tcW w:w="1404" w:type="dxa"/>
            <w:gridSpan w:val="2"/>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590"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170"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230"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680" w:type="dxa"/>
            <w:gridSpan w:val="2"/>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433" w:type="dxa"/>
            <w:tcBorders>
              <w:top w:val="single" w:color="auto" w:sz="8" w:space="0"/>
              <w:left w:val="single" w:color="auto" w:sz="8" w:space="0"/>
              <w:bottom w:val="single" w:color="auto" w:sz="8" w:space="0"/>
              <w:right w:val="single" w:color="auto" w:sz="8" w:space="0"/>
            </w:tcBorders>
            <w:vAlign w:val="center"/>
          </w:tcPr>
          <w:p>
            <w:pPr>
              <w:widowControl/>
              <w:ind w:firstLine="240"/>
              <w:jc w:val="left"/>
              <w:rPr>
                <w:rFonts w:hint="eastAsia" w:ascii="宋体" w:hAnsi="宋体" w:cs="宋体"/>
                <w:kern w:val="0"/>
                <w:sz w:val="24"/>
              </w:rPr>
            </w:pPr>
          </w:p>
        </w:tc>
        <w:tc>
          <w:tcPr>
            <w:tcW w:w="1433" w:type="dxa"/>
            <w:tcBorders>
              <w:top w:val="single" w:color="auto" w:sz="8" w:space="0"/>
              <w:left w:val="single" w:color="auto" w:sz="8" w:space="0"/>
              <w:bottom w:val="single" w:color="auto" w:sz="8" w:space="0"/>
              <w:right w:val="single" w:color="auto" w:sz="8" w:space="0"/>
            </w:tcBorders>
            <w:vAlign w:val="center"/>
          </w:tcPr>
          <w:p>
            <w:pPr>
              <w:widowControl/>
              <w:ind w:firstLine="240"/>
              <w:jc w:val="left"/>
              <w:rPr>
                <w:rFonts w:ascii="宋体" w:hAnsi="宋体" w:cs="宋体"/>
                <w:kern w:val="0"/>
                <w:sz w:val="24"/>
              </w:rPr>
            </w:pPr>
            <w:r>
              <w:rPr>
                <w:rFonts w:hint="eastAsia" w:ascii="宋体" w:hAnsi="宋体" w:cs="宋体"/>
                <w:kern w:val="0"/>
                <w:sz w:val="24"/>
              </w:rPr>
              <w:t> </w:t>
            </w:r>
          </w:p>
        </w:tc>
        <w:tc>
          <w:tcPr>
            <w:tcW w:w="128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57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0" w:type="dxa"/>
            <w:bottom w:w="0" w:type="dxa"/>
            <w:right w:w="0" w:type="dxa"/>
          </w:tblCellMar>
        </w:tblPrEx>
        <w:trPr>
          <w:tblCellSpacing w:w="0" w:type="dxa"/>
        </w:trPr>
        <w:tc>
          <w:tcPr>
            <w:tcW w:w="58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2</w:t>
            </w:r>
          </w:p>
        </w:tc>
        <w:tc>
          <w:tcPr>
            <w:tcW w:w="1404" w:type="dxa"/>
            <w:gridSpan w:val="2"/>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590"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170"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230"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680" w:type="dxa"/>
            <w:gridSpan w:val="2"/>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433" w:type="dxa"/>
            <w:tcBorders>
              <w:top w:val="single" w:color="auto" w:sz="8" w:space="0"/>
              <w:left w:val="single" w:color="auto" w:sz="8" w:space="0"/>
              <w:bottom w:val="single" w:color="auto" w:sz="8" w:space="0"/>
              <w:right w:val="single" w:color="auto" w:sz="8" w:space="0"/>
            </w:tcBorders>
            <w:vAlign w:val="center"/>
          </w:tcPr>
          <w:p>
            <w:pPr>
              <w:widowControl/>
              <w:ind w:firstLine="240"/>
              <w:jc w:val="left"/>
              <w:rPr>
                <w:rFonts w:hint="eastAsia" w:ascii="宋体" w:hAnsi="宋体" w:cs="宋体"/>
                <w:kern w:val="0"/>
                <w:sz w:val="24"/>
              </w:rPr>
            </w:pPr>
          </w:p>
        </w:tc>
        <w:tc>
          <w:tcPr>
            <w:tcW w:w="1433" w:type="dxa"/>
            <w:tcBorders>
              <w:top w:val="single" w:color="auto" w:sz="8" w:space="0"/>
              <w:left w:val="single" w:color="auto" w:sz="8" w:space="0"/>
              <w:bottom w:val="single" w:color="auto" w:sz="8" w:space="0"/>
              <w:right w:val="single" w:color="auto" w:sz="8" w:space="0"/>
            </w:tcBorders>
            <w:vAlign w:val="center"/>
          </w:tcPr>
          <w:p>
            <w:pPr>
              <w:widowControl/>
              <w:ind w:firstLine="240"/>
              <w:jc w:val="left"/>
              <w:rPr>
                <w:rFonts w:ascii="宋体" w:hAnsi="宋体" w:cs="宋体"/>
                <w:kern w:val="0"/>
                <w:sz w:val="24"/>
              </w:rPr>
            </w:pPr>
            <w:r>
              <w:rPr>
                <w:rFonts w:hint="eastAsia" w:ascii="宋体" w:hAnsi="宋体" w:cs="宋体"/>
                <w:kern w:val="0"/>
                <w:sz w:val="24"/>
              </w:rPr>
              <w:t> </w:t>
            </w:r>
          </w:p>
        </w:tc>
        <w:tc>
          <w:tcPr>
            <w:tcW w:w="128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57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0" w:type="dxa"/>
            <w:bottom w:w="0" w:type="dxa"/>
            <w:right w:w="0" w:type="dxa"/>
          </w:tblCellMar>
        </w:tblPrEx>
        <w:trPr>
          <w:tblCellSpacing w:w="0" w:type="dxa"/>
        </w:trPr>
        <w:tc>
          <w:tcPr>
            <w:tcW w:w="58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w:t>
            </w:r>
          </w:p>
        </w:tc>
        <w:tc>
          <w:tcPr>
            <w:tcW w:w="1404" w:type="dxa"/>
            <w:gridSpan w:val="2"/>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c>
          <w:tcPr>
            <w:tcW w:w="1590"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c>
          <w:tcPr>
            <w:tcW w:w="1170"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c>
          <w:tcPr>
            <w:tcW w:w="1230"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c>
          <w:tcPr>
            <w:tcW w:w="1680" w:type="dxa"/>
            <w:gridSpan w:val="2"/>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c>
          <w:tcPr>
            <w:tcW w:w="1433" w:type="dxa"/>
            <w:tcBorders>
              <w:top w:val="single" w:color="auto" w:sz="8" w:space="0"/>
              <w:left w:val="single" w:color="auto" w:sz="8" w:space="0"/>
              <w:bottom w:val="single" w:color="auto" w:sz="8" w:space="0"/>
              <w:right w:val="single" w:color="auto" w:sz="8" w:space="0"/>
            </w:tcBorders>
            <w:vAlign w:val="center"/>
          </w:tcPr>
          <w:p>
            <w:pPr>
              <w:widowControl/>
              <w:ind w:firstLine="240"/>
              <w:jc w:val="left"/>
              <w:rPr>
                <w:rFonts w:ascii="宋体" w:hAnsi="宋体" w:cs="宋体"/>
                <w:kern w:val="0"/>
                <w:sz w:val="24"/>
              </w:rPr>
            </w:pPr>
          </w:p>
        </w:tc>
        <w:tc>
          <w:tcPr>
            <w:tcW w:w="1433" w:type="dxa"/>
            <w:tcBorders>
              <w:top w:val="single" w:color="auto" w:sz="8" w:space="0"/>
              <w:left w:val="single" w:color="auto" w:sz="8" w:space="0"/>
              <w:bottom w:val="single" w:color="auto" w:sz="8" w:space="0"/>
              <w:right w:val="single" w:color="auto" w:sz="8" w:space="0"/>
            </w:tcBorders>
            <w:vAlign w:val="center"/>
          </w:tcPr>
          <w:p>
            <w:pPr>
              <w:widowControl/>
              <w:ind w:firstLine="240"/>
              <w:jc w:val="left"/>
              <w:rPr>
                <w:rFonts w:ascii="宋体" w:hAnsi="宋体" w:cs="宋体"/>
                <w:kern w:val="0"/>
                <w:sz w:val="24"/>
              </w:rPr>
            </w:pPr>
          </w:p>
        </w:tc>
        <w:tc>
          <w:tcPr>
            <w:tcW w:w="128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c>
          <w:tcPr>
            <w:tcW w:w="157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r>
      <w:tr>
        <w:tblPrEx>
          <w:tblCellMar>
            <w:top w:w="0" w:type="dxa"/>
            <w:left w:w="0" w:type="dxa"/>
            <w:bottom w:w="0" w:type="dxa"/>
            <w:right w:w="0" w:type="dxa"/>
          </w:tblCellMar>
        </w:tblPrEx>
        <w:trPr>
          <w:tblCellSpacing w:w="0" w:type="dxa"/>
        </w:trPr>
        <w:tc>
          <w:tcPr>
            <w:tcW w:w="58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kern w:val="0"/>
                <w:sz w:val="24"/>
              </w:rPr>
              <w:t>.</w:t>
            </w:r>
          </w:p>
        </w:tc>
        <w:tc>
          <w:tcPr>
            <w:tcW w:w="1404" w:type="dxa"/>
            <w:gridSpan w:val="2"/>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c>
          <w:tcPr>
            <w:tcW w:w="1590"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c>
          <w:tcPr>
            <w:tcW w:w="1170"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c>
          <w:tcPr>
            <w:tcW w:w="1230"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c>
          <w:tcPr>
            <w:tcW w:w="1680" w:type="dxa"/>
            <w:gridSpan w:val="2"/>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c>
          <w:tcPr>
            <w:tcW w:w="1433" w:type="dxa"/>
            <w:tcBorders>
              <w:top w:val="single" w:color="auto" w:sz="8" w:space="0"/>
              <w:left w:val="single" w:color="auto" w:sz="8" w:space="0"/>
              <w:bottom w:val="single" w:color="auto" w:sz="8" w:space="0"/>
              <w:right w:val="single" w:color="auto" w:sz="8" w:space="0"/>
            </w:tcBorders>
            <w:vAlign w:val="center"/>
          </w:tcPr>
          <w:p>
            <w:pPr>
              <w:widowControl/>
              <w:ind w:firstLine="240"/>
              <w:jc w:val="left"/>
              <w:rPr>
                <w:rFonts w:ascii="宋体" w:hAnsi="宋体" w:cs="宋体"/>
                <w:kern w:val="0"/>
                <w:sz w:val="24"/>
              </w:rPr>
            </w:pPr>
          </w:p>
        </w:tc>
        <w:tc>
          <w:tcPr>
            <w:tcW w:w="1433" w:type="dxa"/>
            <w:tcBorders>
              <w:top w:val="single" w:color="auto" w:sz="8" w:space="0"/>
              <w:left w:val="single" w:color="auto" w:sz="8" w:space="0"/>
              <w:bottom w:val="single" w:color="auto" w:sz="8" w:space="0"/>
              <w:right w:val="single" w:color="auto" w:sz="8" w:space="0"/>
            </w:tcBorders>
            <w:vAlign w:val="center"/>
          </w:tcPr>
          <w:p>
            <w:pPr>
              <w:widowControl/>
              <w:ind w:firstLine="240"/>
              <w:jc w:val="left"/>
              <w:rPr>
                <w:rFonts w:ascii="宋体" w:hAnsi="宋体" w:cs="宋体"/>
                <w:kern w:val="0"/>
                <w:sz w:val="24"/>
              </w:rPr>
            </w:pPr>
          </w:p>
        </w:tc>
        <w:tc>
          <w:tcPr>
            <w:tcW w:w="1282"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c>
          <w:tcPr>
            <w:tcW w:w="1575"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p>
        </w:tc>
      </w:tr>
      <w:tr>
        <w:tblPrEx>
          <w:tblCellMar>
            <w:top w:w="0" w:type="dxa"/>
            <w:left w:w="0" w:type="dxa"/>
            <w:bottom w:w="0" w:type="dxa"/>
            <w:right w:w="0" w:type="dxa"/>
          </w:tblCellMar>
        </w:tblPrEx>
        <w:trPr>
          <w:tblCellSpacing w:w="0" w:type="dxa"/>
        </w:trPr>
        <w:tc>
          <w:tcPr>
            <w:tcW w:w="5979" w:type="dxa"/>
            <w:gridSpan w:val="6"/>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b/>
                <w:bCs/>
                <w:kern w:val="0"/>
                <w:sz w:val="24"/>
              </w:rPr>
              <w:t>工程合计（大写）：</w:t>
            </w:r>
          </w:p>
        </w:tc>
        <w:tc>
          <w:tcPr>
            <w:tcW w:w="1433" w:type="dxa"/>
            <w:tcBorders>
              <w:top w:val="single" w:color="auto" w:sz="8" w:space="0"/>
              <w:left w:val="single" w:color="auto" w:sz="8" w:space="0"/>
              <w:bottom w:val="single" w:color="auto" w:sz="8" w:space="0"/>
              <w:right w:val="single" w:color="auto" w:sz="8" w:space="0"/>
            </w:tcBorders>
            <w:vAlign w:val="center"/>
          </w:tcPr>
          <w:p>
            <w:pPr>
              <w:widowControl/>
              <w:jc w:val="center"/>
              <w:rPr>
                <w:rFonts w:hint="eastAsia" w:ascii="宋体" w:hAnsi="宋体" w:cs="宋体"/>
                <w:b/>
                <w:bCs/>
                <w:kern w:val="0"/>
                <w:sz w:val="24"/>
              </w:rPr>
            </w:pPr>
          </w:p>
        </w:tc>
        <w:tc>
          <w:tcPr>
            <w:tcW w:w="5970" w:type="dxa"/>
            <w:gridSpan w:val="5"/>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b/>
                <w:bCs/>
                <w:kern w:val="0"/>
                <w:sz w:val="24"/>
              </w:rPr>
              <w:t>小写：</w:t>
            </w:r>
          </w:p>
        </w:tc>
      </w:tr>
      <w:tr>
        <w:tblPrEx>
          <w:tblCellMar>
            <w:top w:w="0" w:type="dxa"/>
            <w:left w:w="0" w:type="dxa"/>
            <w:bottom w:w="0" w:type="dxa"/>
            <w:right w:w="0" w:type="dxa"/>
          </w:tblCellMar>
        </w:tblPrEx>
        <w:trPr>
          <w:tblCellSpacing w:w="0" w:type="dxa"/>
        </w:trPr>
        <w:tc>
          <w:tcPr>
            <w:tcW w:w="1433" w:type="dxa"/>
            <w:gridSpan w:val="2"/>
            <w:tcBorders>
              <w:top w:val="single" w:color="auto" w:sz="8" w:space="0"/>
              <w:left w:val="single" w:color="auto" w:sz="8" w:space="0"/>
              <w:bottom w:val="single" w:color="auto" w:sz="8" w:space="0"/>
              <w:right w:val="single" w:color="auto" w:sz="8" w:space="0"/>
            </w:tcBorders>
            <w:vAlign w:val="center"/>
          </w:tcPr>
          <w:p>
            <w:pPr>
              <w:widowControl/>
              <w:jc w:val="center"/>
              <w:rPr>
                <w:rFonts w:hint="eastAsia" w:ascii="宋体" w:hAnsi="宋体" w:cs="宋体"/>
                <w:b/>
                <w:bCs/>
                <w:kern w:val="0"/>
                <w:sz w:val="24"/>
              </w:rPr>
            </w:pPr>
          </w:p>
        </w:tc>
        <w:tc>
          <w:tcPr>
            <w:tcW w:w="11949" w:type="dxa"/>
            <w:gridSpan w:val="10"/>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kern w:val="0"/>
                <w:sz w:val="24"/>
              </w:rPr>
            </w:pPr>
            <w:r>
              <w:rPr>
                <w:rFonts w:hint="eastAsia" w:ascii="宋体" w:hAnsi="宋体" w:cs="宋体"/>
                <w:b/>
                <w:bCs/>
                <w:kern w:val="0"/>
                <w:sz w:val="24"/>
              </w:rPr>
              <w:t>生产工期：                   安装工期：</w:t>
            </w:r>
          </w:p>
        </w:tc>
      </w:tr>
      <w:tr>
        <w:tblPrEx>
          <w:tblCellMar>
            <w:top w:w="0" w:type="dxa"/>
            <w:left w:w="0" w:type="dxa"/>
            <w:bottom w:w="0" w:type="dxa"/>
            <w:right w:w="0" w:type="dxa"/>
          </w:tblCellMar>
        </w:tblPrEx>
        <w:trPr>
          <w:tblCellSpacing w:w="0" w:type="dxa"/>
        </w:trPr>
        <w:tc>
          <w:tcPr>
            <w:tcW w:w="1433" w:type="dxa"/>
            <w:gridSpan w:val="2"/>
            <w:tcBorders>
              <w:top w:val="single" w:color="auto" w:sz="8" w:space="0"/>
              <w:left w:val="single" w:color="auto" w:sz="8" w:space="0"/>
              <w:bottom w:val="single" w:color="auto" w:sz="8" w:space="0"/>
              <w:right w:val="single" w:color="auto" w:sz="8" w:space="0"/>
            </w:tcBorders>
            <w:vAlign w:val="center"/>
          </w:tcPr>
          <w:p>
            <w:pPr>
              <w:widowControl/>
              <w:jc w:val="left"/>
              <w:rPr>
                <w:rFonts w:hint="eastAsia" w:ascii="宋体" w:hAnsi="宋体" w:cs="宋体"/>
                <w:b/>
                <w:bCs/>
                <w:kern w:val="0"/>
                <w:sz w:val="24"/>
              </w:rPr>
            </w:pPr>
          </w:p>
        </w:tc>
        <w:tc>
          <w:tcPr>
            <w:tcW w:w="11949" w:type="dxa"/>
            <w:gridSpan w:val="10"/>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 w:val="24"/>
              </w:rPr>
            </w:pPr>
            <w:r>
              <w:rPr>
                <w:rFonts w:hint="eastAsia" w:ascii="宋体" w:hAnsi="宋体" w:cs="宋体"/>
                <w:b/>
                <w:bCs/>
                <w:kern w:val="0"/>
                <w:sz w:val="24"/>
              </w:rPr>
              <w:t>注：工程质保24个月。                     品牌：                       税点：</w:t>
            </w:r>
          </w:p>
        </w:tc>
      </w:tr>
    </w:tbl>
    <w:p>
      <w:pPr>
        <w:spacing w:line="360" w:lineRule="auto"/>
        <w:ind w:firstLine="480" w:firstLineChars="200"/>
        <w:rPr>
          <w:rFonts w:eastAsia="仿宋_GB2312"/>
          <w:color w:val="000000"/>
          <w:sz w:val="24"/>
        </w:rPr>
      </w:pPr>
    </w:p>
    <w:p>
      <w:pPr>
        <w:spacing w:line="360" w:lineRule="auto"/>
        <w:rPr>
          <w:rFonts w:ascii="仿宋_GB2312" w:hAnsi="宋体" w:eastAsia="仿宋_GB2312"/>
          <w:sz w:val="24"/>
        </w:rPr>
      </w:pPr>
      <w:r>
        <w:rPr>
          <w:rFonts w:hint="eastAsia" w:ascii="仿宋_GB2312" w:hAnsi="宋体" w:eastAsia="仿宋_GB2312"/>
          <w:sz w:val="24"/>
        </w:rPr>
        <w:t>注：注明品牌及税点。</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满足现场实际及合肥市规划设计研究院设计图纸要求技术参数进行的电梯深化设计、电梯井道及机房改造、设备安装的人工费、材料费、机械费、管理费、水电费、利润、税金、技术措施费、机械费、材料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根据电梯深化设计对现场实际情况进行改造，保证电梯安装。总工期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5、我司承诺：按照询价人最新的施工组织设计安排生产力，我司自愿接受询价人取消我司资格及罚没报价保证金。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6、如果我方被选定为成交人，我方将按照规定在签订合同前提交</w:t>
      </w:r>
      <w:r>
        <w:rPr>
          <w:rFonts w:hint="eastAsia" w:eastAsia="仿宋_GB2312"/>
          <w:color w:val="FF0000"/>
          <w:sz w:val="24"/>
          <w:lang w:val="en-US" w:eastAsia="zh-CN"/>
        </w:rPr>
        <w:t>贰拾</w:t>
      </w:r>
      <w:r>
        <w:rPr>
          <w:rFonts w:hint="eastAsia" w:eastAsia="仿宋_GB2312"/>
          <w:color w:val="000000"/>
          <w:sz w:val="24"/>
        </w:rPr>
        <w:t>万元履约保证金。如果我方违约，我方同意将履约保证金作为违约金的一部分，你方有权不予返还。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 xml:space="preserve">日交货，总工期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rPr>
          <w:rFonts w:eastAsia="仿宋_GB2312"/>
          <w:color w:val="000000"/>
          <w:sz w:val="24"/>
        </w:rPr>
      </w:pPr>
    </w:p>
    <w:p>
      <w:pPr>
        <w:pStyle w:val="2"/>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ind w:firstLine="480"/>
        <w:jc w:val="left"/>
        <w:textAlignment w:val="baseline"/>
        <w:rPr>
          <w:rFonts w:ascii="微软雅黑" w:hAnsi="微软雅黑" w:eastAsia="微软雅黑" w:cs="宋体"/>
          <w:color w:val="333333"/>
          <w:kern w:val="0"/>
          <w:szCs w:val="21"/>
          <w:u w:val="single"/>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微软雅黑"/>
          <w:sz w:val="21"/>
          <w:szCs w:val="21"/>
          <w:u w:val="single"/>
          <w:lang w:val="en-US" w:eastAsia="zh-CN"/>
        </w:rPr>
        <w:t>泰府名邸项目（二期）复工续建项目</w:t>
      </w:r>
      <w:r>
        <w:rPr>
          <w:rFonts w:hint="eastAsia" w:ascii="微软雅黑" w:hAnsi="微软雅黑" w:eastAsia="微软雅黑" w:cs="微软雅黑"/>
          <w:sz w:val="21"/>
          <w:szCs w:val="21"/>
          <w:u w:val="single"/>
        </w:rPr>
        <w:t>电梯工程</w:t>
      </w:r>
      <w:r>
        <w:rPr>
          <w:rFonts w:hint="eastAsia" w:ascii="微软雅黑" w:hAnsi="微软雅黑" w:eastAsia="微软雅黑" w:cs="宋体"/>
          <w:color w:val="333333"/>
          <w:kern w:val="0"/>
          <w:szCs w:val="21"/>
        </w:rPr>
        <w:t>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此书一式三份。一份由委托人存查，二份递交询价人存卷。</w:t>
      </w:r>
    </w:p>
    <w:p>
      <w:pPr>
        <w:widowControl/>
        <w:shd w:val="clear" w:color="auto" w:fill="FFFFFF"/>
        <w:ind w:firstLine="435"/>
        <w:jc w:val="left"/>
        <w:textAlignment w:val="baseline"/>
        <w:rPr>
          <w:rFonts w:ascii="微软雅黑" w:hAnsi="微软雅黑" w:eastAsia="微软雅黑" w:cs="宋体"/>
          <w:color w:val="333333"/>
          <w:kern w:val="0"/>
          <w:szCs w:val="21"/>
        </w:rPr>
      </w:pPr>
    </w:p>
    <w:p>
      <w:pPr>
        <w:pStyle w:val="2"/>
      </w:pPr>
    </w:p>
    <w:p>
      <w:pPr>
        <w:widowControl/>
        <w:shd w:val="clear" w:color="auto" w:fill="FFFFFF"/>
        <w:ind w:firstLine="435"/>
        <w:jc w:val="center"/>
        <w:textAlignment w:val="baseline"/>
        <w:rPr>
          <w:rFonts w:hint="eastAsia" w:ascii="微软雅黑" w:hAnsi="微软雅黑" w:eastAsia="微软雅黑" w:cs="宋体"/>
          <w:color w:val="333333"/>
          <w:kern w:val="0"/>
          <w:sz w:val="30"/>
          <w:szCs w:val="30"/>
        </w:rPr>
      </w:pPr>
      <w:r>
        <w:rPr>
          <w:rFonts w:hint="eastAsia" w:ascii="微软雅黑" w:hAnsi="微软雅黑" w:eastAsia="微软雅黑" w:cs="宋体"/>
          <w:color w:val="333333"/>
          <w:kern w:val="0"/>
          <w:sz w:val="30"/>
          <w:szCs w:val="30"/>
          <w:lang w:val="en-US" w:eastAsia="zh-CN"/>
        </w:rPr>
        <w:t>泰府名邸项目（二期）复工续建项目</w:t>
      </w:r>
      <w:r>
        <w:rPr>
          <w:rFonts w:hint="eastAsia" w:ascii="微软雅黑" w:hAnsi="微软雅黑" w:eastAsia="微软雅黑" w:cs="宋体"/>
          <w:color w:val="333333"/>
          <w:kern w:val="0"/>
          <w:sz w:val="30"/>
          <w:szCs w:val="30"/>
        </w:rPr>
        <w:t>电梯设计参数要求</w:t>
      </w:r>
    </w:p>
    <w:p>
      <w:pPr>
        <w:pStyle w:val="2"/>
      </w:pPr>
    </w:p>
    <w:p>
      <w:pPr>
        <w:pStyle w:val="7"/>
        <w:widowControl/>
        <w:numPr>
          <w:ilvl w:val="0"/>
          <w:numId w:val="2"/>
        </w:numPr>
        <w:shd w:val="clear" w:color="auto" w:fill="FFFFFF"/>
        <w:ind w:firstLineChars="0"/>
        <w:jc w:val="left"/>
        <w:textAlignment w:val="baseline"/>
        <w:rPr>
          <w:rFonts w:ascii="微软雅黑" w:hAnsi="微软雅黑" w:eastAsia="微软雅黑" w:cs="宋体"/>
          <w:color w:val="333333"/>
          <w:kern w:val="0"/>
          <w:sz w:val="24"/>
        </w:rPr>
      </w:pPr>
      <w:r>
        <w:rPr>
          <w:rFonts w:hint="eastAsia" w:ascii="微软雅黑" w:hAnsi="微软雅黑" w:eastAsia="微软雅黑" w:cs="宋体"/>
          <w:color w:val="333333"/>
          <w:kern w:val="0"/>
          <w:sz w:val="24"/>
        </w:rPr>
        <w:t>电梯</w:t>
      </w:r>
      <w:r>
        <w:rPr>
          <w:rFonts w:hint="eastAsia" w:ascii="微软雅黑" w:hAnsi="微软雅黑" w:eastAsia="微软雅黑" w:cs="宋体"/>
          <w:color w:val="333333"/>
          <w:kern w:val="0"/>
          <w:sz w:val="24"/>
          <w:lang w:val="en-US" w:eastAsia="zh-CN"/>
        </w:rPr>
        <w:t>28</w:t>
      </w:r>
      <w:r>
        <w:rPr>
          <w:rFonts w:hint="eastAsia" w:ascii="微软雅黑" w:hAnsi="微软雅黑" w:eastAsia="微软雅黑" w:cs="宋体"/>
          <w:color w:val="333333"/>
          <w:kern w:val="0"/>
          <w:sz w:val="24"/>
        </w:rPr>
        <w:t>部（</w:t>
      </w:r>
      <w:r>
        <w:rPr>
          <w:rFonts w:hint="eastAsia" w:ascii="微软雅黑" w:hAnsi="微软雅黑" w:eastAsia="微软雅黑" w:cs="宋体"/>
          <w:color w:val="333333"/>
          <w:kern w:val="0"/>
          <w:sz w:val="24"/>
          <w:lang w:val="en-US" w:eastAsia="zh-CN"/>
        </w:rPr>
        <w:t>消防电梯和无障碍电梯各14部</w:t>
      </w:r>
      <w:r>
        <w:rPr>
          <w:rFonts w:hint="eastAsia" w:ascii="微软雅黑" w:hAnsi="微软雅黑" w:eastAsia="微软雅黑" w:cs="宋体"/>
          <w:color w:val="333333"/>
          <w:kern w:val="0"/>
          <w:sz w:val="24"/>
        </w:rPr>
        <w:t>）；</w:t>
      </w:r>
    </w:p>
    <w:p>
      <w:pPr>
        <w:pStyle w:val="7"/>
        <w:widowControl/>
        <w:numPr>
          <w:ilvl w:val="0"/>
          <w:numId w:val="2"/>
        </w:numPr>
        <w:shd w:val="clear" w:color="auto" w:fill="FFFFFF"/>
        <w:ind w:firstLineChars="0"/>
        <w:jc w:val="left"/>
        <w:textAlignment w:val="baseline"/>
        <w:rPr>
          <w:rFonts w:ascii="微软雅黑" w:hAnsi="微软雅黑" w:eastAsia="微软雅黑" w:cs="宋体"/>
          <w:color w:val="333333"/>
          <w:kern w:val="0"/>
          <w:sz w:val="24"/>
        </w:rPr>
      </w:pPr>
      <w:r>
        <w:rPr>
          <w:rFonts w:hint="eastAsia" w:ascii="微软雅黑" w:hAnsi="微软雅黑" w:eastAsia="微软雅黑" w:cs="宋体"/>
          <w:color w:val="333333"/>
          <w:kern w:val="0"/>
          <w:sz w:val="24"/>
        </w:rPr>
        <w:t>电梯选用要求：电梯载重</w:t>
      </w:r>
      <w:r>
        <w:rPr>
          <w:rFonts w:hint="eastAsia" w:ascii="微软雅黑" w:hAnsi="微软雅黑" w:eastAsia="微软雅黑" w:cs="宋体"/>
          <w:color w:val="333333"/>
          <w:kern w:val="0"/>
          <w:sz w:val="24"/>
          <w:lang w:val="en-US" w:eastAsia="zh-CN"/>
        </w:rPr>
        <w:t>1</w:t>
      </w:r>
      <w:r>
        <w:rPr>
          <w:rFonts w:hint="eastAsia" w:ascii="微软雅黑" w:hAnsi="微软雅黑" w:eastAsia="微软雅黑" w:cs="宋体"/>
          <w:color w:val="333333"/>
          <w:kern w:val="0"/>
          <w:sz w:val="24"/>
        </w:rPr>
        <w:t>000KG，提升速度1.</w:t>
      </w:r>
      <w:r>
        <w:rPr>
          <w:rFonts w:hint="eastAsia" w:ascii="微软雅黑" w:hAnsi="微软雅黑" w:eastAsia="微软雅黑" w:cs="宋体"/>
          <w:color w:val="333333"/>
          <w:kern w:val="0"/>
          <w:sz w:val="24"/>
          <w:lang w:val="en-US" w:eastAsia="zh-CN"/>
        </w:rPr>
        <w:t>5</w:t>
      </w:r>
      <w:r>
        <w:rPr>
          <w:rFonts w:hint="eastAsia" w:ascii="微软雅黑" w:hAnsi="微软雅黑" w:eastAsia="微软雅黑" w:cs="宋体"/>
          <w:color w:val="333333"/>
          <w:kern w:val="0"/>
          <w:sz w:val="24"/>
        </w:rPr>
        <w:t>0m/s；</w:t>
      </w:r>
    </w:p>
    <w:p>
      <w:pPr>
        <w:pStyle w:val="7"/>
        <w:widowControl/>
        <w:numPr>
          <w:ilvl w:val="0"/>
          <w:numId w:val="2"/>
        </w:numPr>
        <w:shd w:val="clear" w:color="auto" w:fill="FFFFFF"/>
        <w:ind w:firstLineChars="0"/>
        <w:jc w:val="left"/>
        <w:textAlignment w:val="baseline"/>
        <w:rPr>
          <w:rFonts w:ascii="微软雅黑" w:hAnsi="微软雅黑" w:eastAsia="微软雅黑" w:cs="宋体"/>
          <w:color w:val="333333"/>
          <w:kern w:val="0"/>
          <w:sz w:val="24"/>
        </w:rPr>
      </w:pPr>
      <w:r>
        <w:rPr>
          <w:rFonts w:hint="eastAsia" w:ascii="微软雅黑" w:hAnsi="微软雅黑" w:eastAsia="微软雅黑" w:cs="宋体"/>
          <w:color w:val="333333"/>
          <w:kern w:val="0"/>
          <w:sz w:val="24"/>
        </w:rPr>
        <w:t>电梯集水坑内爬梯由电梯厂家设计安装；</w:t>
      </w:r>
    </w:p>
    <w:p>
      <w:pPr>
        <w:pStyle w:val="7"/>
        <w:widowControl/>
        <w:numPr>
          <w:ilvl w:val="0"/>
          <w:numId w:val="2"/>
        </w:numPr>
        <w:shd w:val="clear" w:color="auto" w:fill="FFFFFF"/>
        <w:ind w:firstLineChars="0"/>
        <w:jc w:val="left"/>
        <w:textAlignment w:val="baseline"/>
        <w:rPr>
          <w:rFonts w:ascii="微软雅黑" w:hAnsi="微软雅黑" w:eastAsia="微软雅黑" w:cs="宋体"/>
          <w:color w:val="333333"/>
          <w:kern w:val="0"/>
          <w:sz w:val="24"/>
        </w:rPr>
      </w:pPr>
      <w:r>
        <w:rPr>
          <w:rFonts w:hint="eastAsia" w:ascii="微软雅黑" w:hAnsi="微软雅黑" w:eastAsia="微软雅黑" w:cs="宋体"/>
          <w:color w:val="333333"/>
          <w:kern w:val="0"/>
          <w:sz w:val="24"/>
        </w:rPr>
        <w:t>电梯层门的耐火极限不应小于1.00h，并应符合现行国家标准《电梯层门耐火试验隔热性和热通量测定法》GB/T27903规定的完整性和隔热性要求；</w:t>
      </w:r>
    </w:p>
    <w:p>
      <w:pPr>
        <w:pStyle w:val="7"/>
        <w:widowControl/>
        <w:numPr>
          <w:ilvl w:val="0"/>
          <w:numId w:val="2"/>
        </w:numPr>
        <w:shd w:val="clear" w:color="auto" w:fill="FFFFFF"/>
        <w:ind w:firstLineChars="0"/>
        <w:jc w:val="left"/>
        <w:textAlignment w:val="baseline"/>
        <w:rPr>
          <w:rFonts w:ascii="微软雅黑" w:hAnsi="微软雅黑" w:eastAsia="微软雅黑" w:cs="宋体"/>
          <w:color w:val="333333"/>
          <w:kern w:val="0"/>
          <w:sz w:val="24"/>
        </w:rPr>
      </w:pPr>
      <w:r>
        <w:rPr>
          <w:rFonts w:hint="eastAsia" w:ascii="微软雅黑" w:hAnsi="微软雅黑" w:eastAsia="微软雅黑" w:cs="宋体"/>
          <w:color w:val="333333"/>
          <w:kern w:val="0"/>
          <w:sz w:val="24"/>
        </w:rPr>
        <w:t>电梯门套采用拉丝不锈钢门套，具体电梯深化设计；</w:t>
      </w:r>
    </w:p>
    <w:p>
      <w:pPr>
        <w:pStyle w:val="7"/>
        <w:widowControl/>
        <w:numPr>
          <w:ilvl w:val="0"/>
          <w:numId w:val="2"/>
        </w:numPr>
        <w:shd w:val="clear" w:color="auto" w:fill="FFFFFF"/>
        <w:ind w:firstLineChars="0"/>
        <w:jc w:val="left"/>
        <w:textAlignment w:val="baseline"/>
        <w:rPr>
          <w:rFonts w:ascii="微软雅黑" w:hAnsi="微软雅黑" w:eastAsia="微软雅黑" w:cs="宋体"/>
          <w:color w:val="333333"/>
          <w:kern w:val="0"/>
          <w:sz w:val="24"/>
        </w:rPr>
      </w:pPr>
      <w:r>
        <w:rPr>
          <w:rFonts w:hint="eastAsia" w:ascii="微软雅黑" w:hAnsi="微软雅黑" w:eastAsia="微软雅黑" w:cs="宋体"/>
          <w:color w:val="333333"/>
          <w:kern w:val="0"/>
          <w:sz w:val="24"/>
        </w:rPr>
        <w:t>电梯基坑、井道及机房以现场实际为准；</w:t>
      </w:r>
    </w:p>
    <w:p>
      <w:pPr>
        <w:pStyle w:val="7"/>
        <w:widowControl/>
        <w:numPr>
          <w:ilvl w:val="0"/>
          <w:numId w:val="2"/>
        </w:numPr>
        <w:shd w:val="clear" w:color="auto" w:fill="FFFFFF"/>
        <w:ind w:firstLineChars="0"/>
        <w:jc w:val="left"/>
        <w:textAlignment w:val="baseline"/>
        <w:rPr>
          <w:rFonts w:ascii="微软雅黑" w:hAnsi="微软雅黑" w:eastAsia="微软雅黑" w:cs="宋体"/>
          <w:color w:val="333333"/>
          <w:kern w:val="0"/>
          <w:sz w:val="24"/>
        </w:rPr>
      </w:pPr>
      <w:r>
        <w:rPr>
          <w:rFonts w:hint="eastAsia" w:ascii="微软雅黑" w:hAnsi="微软雅黑" w:eastAsia="微软雅黑" w:cs="宋体"/>
          <w:color w:val="333333"/>
          <w:kern w:val="0"/>
          <w:sz w:val="24"/>
        </w:rPr>
        <w:t>含电梯大、小门套、五方对讲系统、电梯系统连接至集中控制室；</w:t>
      </w:r>
    </w:p>
    <w:p>
      <w:pPr>
        <w:pStyle w:val="7"/>
        <w:widowControl/>
        <w:numPr>
          <w:ilvl w:val="0"/>
          <w:numId w:val="2"/>
        </w:numPr>
        <w:shd w:val="clear" w:color="auto" w:fill="FFFFFF"/>
        <w:ind w:firstLineChars="0"/>
        <w:jc w:val="left"/>
        <w:textAlignment w:val="baseline"/>
        <w:rPr>
          <w:rFonts w:ascii="微软雅黑" w:hAnsi="微软雅黑" w:eastAsia="微软雅黑" w:cs="宋体"/>
          <w:color w:val="333333"/>
          <w:kern w:val="0"/>
          <w:sz w:val="24"/>
          <w:highlight w:val="none"/>
        </w:rPr>
      </w:pPr>
      <w:r>
        <w:rPr>
          <w:rFonts w:hint="eastAsia" w:ascii="微软雅黑" w:hAnsi="微软雅黑" w:eastAsia="微软雅黑" w:cs="宋体"/>
          <w:color w:val="333333"/>
          <w:kern w:val="0"/>
          <w:sz w:val="24"/>
          <w:highlight w:val="none"/>
          <w:lang w:val="en-US" w:eastAsia="zh-CN"/>
        </w:rPr>
        <w:t>无障碍电梯（</w:t>
      </w:r>
      <w:r>
        <w:rPr>
          <w:rFonts w:hint="eastAsia" w:ascii="微软雅黑" w:hAnsi="微软雅黑" w:eastAsia="微软雅黑" w:cs="宋体"/>
          <w:color w:val="333333"/>
          <w:kern w:val="0"/>
          <w:sz w:val="24"/>
          <w:highlight w:val="none"/>
        </w:rPr>
        <w:t>担架电梯</w:t>
      </w:r>
      <w:r>
        <w:rPr>
          <w:rFonts w:hint="eastAsia" w:ascii="微软雅黑" w:hAnsi="微软雅黑" w:eastAsia="微软雅黑" w:cs="宋体"/>
          <w:color w:val="333333"/>
          <w:kern w:val="0"/>
          <w:sz w:val="24"/>
          <w:highlight w:val="none"/>
          <w:lang w:eastAsia="zh-CN"/>
        </w:rPr>
        <w:t>）</w:t>
      </w:r>
      <w:r>
        <w:rPr>
          <w:rFonts w:hint="eastAsia" w:ascii="微软雅黑" w:hAnsi="微软雅黑" w:eastAsia="微软雅黑" w:cs="宋体"/>
          <w:color w:val="333333"/>
          <w:kern w:val="0"/>
          <w:sz w:val="24"/>
          <w:highlight w:val="none"/>
        </w:rPr>
        <w:t>轿厢最小尺寸1.5Mx1.6M；</w:t>
      </w:r>
    </w:p>
    <w:p>
      <w:pPr>
        <w:pStyle w:val="7"/>
        <w:widowControl/>
        <w:numPr>
          <w:ilvl w:val="0"/>
          <w:numId w:val="2"/>
        </w:numPr>
        <w:shd w:val="clear" w:color="auto" w:fill="FFFFFF"/>
        <w:ind w:firstLineChars="0"/>
        <w:jc w:val="left"/>
        <w:textAlignment w:val="baseline"/>
        <w:rPr>
          <w:rFonts w:ascii="微软雅黑" w:hAnsi="微软雅黑" w:eastAsia="微软雅黑" w:cs="宋体"/>
          <w:color w:val="333333"/>
          <w:kern w:val="0"/>
          <w:sz w:val="24"/>
        </w:rPr>
      </w:pPr>
      <w:r>
        <w:rPr>
          <w:rFonts w:hint="eastAsia" w:ascii="微软雅黑" w:hAnsi="微软雅黑" w:eastAsia="微软雅黑" w:cs="宋体"/>
          <w:color w:val="333333"/>
          <w:kern w:val="0"/>
          <w:sz w:val="24"/>
        </w:rPr>
        <w:t>其他参数详见设计图纸。</w:t>
      </w:r>
    </w:p>
    <w:p>
      <w:pPr>
        <w:pStyle w:val="7"/>
        <w:widowControl/>
        <w:shd w:val="clear" w:color="auto" w:fill="FFFFFF"/>
        <w:ind w:left="1155" w:firstLine="0" w:firstLineChars="0"/>
        <w:jc w:val="left"/>
        <w:textAlignment w:val="baseline"/>
        <w:rPr>
          <w:rFonts w:ascii="微软雅黑" w:hAnsi="微软雅黑" w:eastAsia="微软雅黑" w:cs="宋体"/>
          <w:color w:val="333333"/>
          <w:kern w:val="0"/>
          <w:sz w:val="24"/>
        </w:rPr>
      </w:pPr>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A45592"/>
    <w:multiLevelType w:val="multilevel"/>
    <w:tmpl w:val="0EA45592"/>
    <w:lvl w:ilvl="0" w:tentative="0">
      <w:start w:val="1"/>
      <w:numFmt w:val="decimal"/>
      <w:lvlText w:val="%1、"/>
      <w:lvlJc w:val="left"/>
      <w:pPr>
        <w:ind w:left="1004" w:hanging="720"/>
      </w:pPr>
      <w:rPr>
        <w:rFonts w:hint="default"/>
      </w:rPr>
    </w:lvl>
    <w:lvl w:ilvl="1" w:tentative="0">
      <w:start w:val="1"/>
      <w:numFmt w:val="lowerLetter"/>
      <w:lvlText w:val="%2)"/>
      <w:lvlJc w:val="left"/>
      <w:pPr>
        <w:ind w:left="1124" w:hanging="420"/>
      </w:pPr>
    </w:lvl>
    <w:lvl w:ilvl="2" w:tentative="0">
      <w:start w:val="1"/>
      <w:numFmt w:val="lowerRoman"/>
      <w:lvlText w:val="%3."/>
      <w:lvlJc w:val="right"/>
      <w:pPr>
        <w:ind w:left="1544" w:hanging="420"/>
      </w:pPr>
    </w:lvl>
    <w:lvl w:ilvl="3" w:tentative="0">
      <w:start w:val="1"/>
      <w:numFmt w:val="decimal"/>
      <w:lvlText w:val="%4."/>
      <w:lvlJc w:val="left"/>
      <w:pPr>
        <w:ind w:left="1964" w:hanging="420"/>
      </w:pPr>
    </w:lvl>
    <w:lvl w:ilvl="4" w:tentative="0">
      <w:start w:val="1"/>
      <w:numFmt w:val="lowerLetter"/>
      <w:lvlText w:val="%5)"/>
      <w:lvlJc w:val="left"/>
      <w:pPr>
        <w:ind w:left="2384" w:hanging="420"/>
      </w:pPr>
    </w:lvl>
    <w:lvl w:ilvl="5" w:tentative="0">
      <w:start w:val="1"/>
      <w:numFmt w:val="lowerRoman"/>
      <w:lvlText w:val="%6."/>
      <w:lvlJc w:val="right"/>
      <w:pPr>
        <w:ind w:left="2804" w:hanging="420"/>
      </w:pPr>
    </w:lvl>
    <w:lvl w:ilvl="6" w:tentative="0">
      <w:start w:val="1"/>
      <w:numFmt w:val="decimal"/>
      <w:lvlText w:val="%7."/>
      <w:lvlJc w:val="left"/>
      <w:pPr>
        <w:ind w:left="3224" w:hanging="420"/>
      </w:pPr>
    </w:lvl>
    <w:lvl w:ilvl="7" w:tentative="0">
      <w:start w:val="1"/>
      <w:numFmt w:val="lowerLetter"/>
      <w:lvlText w:val="%8)"/>
      <w:lvlJc w:val="left"/>
      <w:pPr>
        <w:ind w:left="3644" w:hanging="420"/>
      </w:pPr>
    </w:lvl>
    <w:lvl w:ilvl="8" w:tentative="0">
      <w:start w:val="1"/>
      <w:numFmt w:val="lowerRoman"/>
      <w:lvlText w:val="%9."/>
      <w:lvlJc w:val="right"/>
      <w:pPr>
        <w:ind w:left="4064" w:hanging="420"/>
      </w:pPr>
    </w:lvl>
  </w:abstractNum>
  <w:abstractNum w:abstractNumId="1">
    <w:nsid w:val="55A0CE5F"/>
    <w:multiLevelType w:val="singleLevel"/>
    <w:tmpl w:val="55A0CE5F"/>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hZTkxZTJiOWU0OWYwNDVmNGQzNDcwMGEzOTM1ZjQifQ=="/>
    <w:docVar w:name="KSO_WPS_MARK_KEY" w:val="c98b9eba-1936-4986-bb2b-cdf4c93950e7"/>
  </w:docVars>
  <w:rsids>
    <w:rsidRoot w:val="009F5D51"/>
    <w:rsid w:val="00000049"/>
    <w:rsid w:val="0000271F"/>
    <w:rsid w:val="000102DC"/>
    <w:rsid w:val="00012A31"/>
    <w:rsid w:val="00013849"/>
    <w:rsid w:val="00016CA2"/>
    <w:rsid w:val="00017B4C"/>
    <w:rsid w:val="000220CB"/>
    <w:rsid w:val="000221F5"/>
    <w:rsid w:val="00036BAD"/>
    <w:rsid w:val="000416CE"/>
    <w:rsid w:val="000460E2"/>
    <w:rsid w:val="00064170"/>
    <w:rsid w:val="000814F9"/>
    <w:rsid w:val="00087501"/>
    <w:rsid w:val="00087DF2"/>
    <w:rsid w:val="00093B65"/>
    <w:rsid w:val="00096781"/>
    <w:rsid w:val="000A6FE3"/>
    <w:rsid w:val="000B420A"/>
    <w:rsid w:val="000B7AD1"/>
    <w:rsid w:val="000B7B4B"/>
    <w:rsid w:val="000C6901"/>
    <w:rsid w:val="000D58DF"/>
    <w:rsid w:val="000E41AE"/>
    <w:rsid w:val="000F3519"/>
    <w:rsid w:val="000F669D"/>
    <w:rsid w:val="001005AC"/>
    <w:rsid w:val="00100E87"/>
    <w:rsid w:val="00102E56"/>
    <w:rsid w:val="00110904"/>
    <w:rsid w:val="00112B50"/>
    <w:rsid w:val="00117D81"/>
    <w:rsid w:val="0013604D"/>
    <w:rsid w:val="0013757F"/>
    <w:rsid w:val="001433C1"/>
    <w:rsid w:val="00145E87"/>
    <w:rsid w:val="001537D2"/>
    <w:rsid w:val="00164903"/>
    <w:rsid w:val="00171828"/>
    <w:rsid w:val="00175FFD"/>
    <w:rsid w:val="0018058B"/>
    <w:rsid w:val="001813B9"/>
    <w:rsid w:val="00186BEF"/>
    <w:rsid w:val="001914C3"/>
    <w:rsid w:val="0019204A"/>
    <w:rsid w:val="00195277"/>
    <w:rsid w:val="001A3A40"/>
    <w:rsid w:val="001A7DCF"/>
    <w:rsid w:val="001C60C6"/>
    <w:rsid w:val="001D0589"/>
    <w:rsid w:val="001D4224"/>
    <w:rsid w:val="001D645D"/>
    <w:rsid w:val="001E5008"/>
    <w:rsid w:val="001E552D"/>
    <w:rsid w:val="001F4898"/>
    <w:rsid w:val="001F4BEA"/>
    <w:rsid w:val="001F651F"/>
    <w:rsid w:val="001F72EB"/>
    <w:rsid w:val="001F7D0E"/>
    <w:rsid w:val="001F7FB0"/>
    <w:rsid w:val="00200931"/>
    <w:rsid w:val="00205313"/>
    <w:rsid w:val="002125B3"/>
    <w:rsid w:val="00212696"/>
    <w:rsid w:val="002170D6"/>
    <w:rsid w:val="00222CB7"/>
    <w:rsid w:val="00224E27"/>
    <w:rsid w:val="002278F8"/>
    <w:rsid w:val="00234974"/>
    <w:rsid w:val="0023501F"/>
    <w:rsid w:val="00242805"/>
    <w:rsid w:val="00254228"/>
    <w:rsid w:val="00257D73"/>
    <w:rsid w:val="00261B82"/>
    <w:rsid w:val="002659EC"/>
    <w:rsid w:val="00265F85"/>
    <w:rsid w:val="00275890"/>
    <w:rsid w:val="00281FFC"/>
    <w:rsid w:val="00295A5A"/>
    <w:rsid w:val="002A02D5"/>
    <w:rsid w:val="002A42CB"/>
    <w:rsid w:val="002A7CEB"/>
    <w:rsid w:val="002C4F78"/>
    <w:rsid w:val="002C5DA8"/>
    <w:rsid w:val="002C66B4"/>
    <w:rsid w:val="002C7B4E"/>
    <w:rsid w:val="002D250B"/>
    <w:rsid w:val="002D4BD6"/>
    <w:rsid w:val="002E0BF7"/>
    <w:rsid w:val="002E3159"/>
    <w:rsid w:val="002F0F8C"/>
    <w:rsid w:val="002F6159"/>
    <w:rsid w:val="002F69E5"/>
    <w:rsid w:val="00305F37"/>
    <w:rsid w:val="00307786"/>
    <w:rsid w:val="003209A2"/>
    <w:rsid w:val="00324DA8"/>
    <w:rsid w:val="00332FD0"/>
    <w:rsid w:val="003341EF"/>
    <w:rsid w:val="00344352"/>
    <w:rsid w:val="003650DE"/>
    <w:rsid w:val="0036535D"/>
    <w:rsid w:val="00367BF2"/>
    <w:rsid w:val="0037676E"/>
    <w:rsid w:val="00384A28"/>
    <w:rsid w:val="00397C9F"/>
    <w:rsid w:val="003A2AE2"/>
    <w:rsid w:val="003B2080"/>
    <w:rsid w:val="003B395D"/>
    <w:rsid w:val="003C0BEA"/>
    <w:rsid w:val="003D0AD1"/>
    <w:rsid w:val="003E20B2"/>
    <w:rsid w:val="003F7339"/>
    <w:rsid w:val="004035F4"/>
    <w:rsid w:val="00405BA5"/>
    <w:rsid w:val="004228ED"/>
    <w:rsid w:val="00430DAA"/>
    <w:rsid w:val="00431F02"/>
    <w:rsid w:val="00433043"/>
    <w:rsid w:val="00433702"/>
    <w:rsid w:val="004354C8"/>
    <w:rsid w:val="00437321"/>
    <w:rsid w:val="0044272C"/>
    <w:rsid w:val="00443E34"/>
    <w:rsid w:val="00443EEE"/>
    <w:rsid w:val="0044707C"/>
    <w:rsid w:val="00461F19"/>
    <w:rsid w:val="00462631"/>
    <w:rsid w:val="00463362"/>
    <w:rsid w:val="004656CE"/>
    <w:rsid w:val="00467BB0"/>
    <w:rsid w:val="00467D67"/>
    <w:rsid w:val="00477E77"/>
    <w:rsid w:val="00486120"/>
    <w:rsid w:val="00493572"/>
    <w:rsid w:val="00494208"/>
    <w:rsid w:val="004A2854"/>
    <w:rsid w:val="004B63C0"/>
    <w:rsid w:val="004B67E5"/>
    <w:rsid w:val="004B6A04"/>
    <w:rsid w:val="004B7C68"/>
    <w:rsid w:val="004C543F"/>
    <w:rsid w:val="004D10A4"/>
    <w:rsid w:val="004D3899"/>
    <w:rsid w:val="004E0C46"/>
    <w:rsid w:val="004E1F44"/>
    <w:rsid w:val="004E3E1D"/>
    <w:rsid w:val="004E5EC6"/>
    <w:rsid w:val="00503688"/>
    <w:rsid w:val="00503F1B"/>
    <w:rsid w:val="00504DE8"/>
    <w:rsid w:val="005069AD"/>
    <w:rsid w:val="0050792D"/>
    <w:rsid w:val="0052026D"/>
    <w:rsid w:val="0053068D"/>
    <w:rsid w:val="00541228"/>
    <w:rsid w:val="00544071"/>
    <w:rsid w:val="005659D4"/>
    <w:rsid w:val="00575485"/>
    <w:rsid w:val="00576E72"/>
    <w:rsid w:val="0057779A"/>
    <w:rsid w:val="005823A3"/>
    <w:rsid w:val="00592D6E"/>
    <w:rsid w:val="00592E27"/>
    <w:rsid w:val="00592E8A"/>
    <w:rsid w:val="005963D5"/>
    <w:rsid w:val="005A6078"/>
    <w:rsid w:val="005A7565"/>
    <w:rsid w:val="005C1D1A"/>
    <w:rsid w:val="005C4E51"/>
    <w:rsid w:val="005D0A28"/>
    <w:rsid w:val="005D622A"/>
    <w:rsid w:val="005E3515"/>
    <w:rsid w:val="005E51B0"/>
    <w:rsid w:val="005F16FA"/>
    <w:rsid w:val="006046D6"/>
    <w:rsid w:val="006075C9"/>
    <w:rsid w:val="00614590"/>
    <w:rsid w:val="00615746"/>
    <w:rsid w:val="006248E5"/>
    <w:rsid w:val="00635EFB"/>
    <w:rsid w:val="00650D12"/>
    <w:rsid w:val="00652134"/>
    <w:rsid w:val="006545B9"/>
    <w:rsid w:val="00664FAC"/>
    <w:rsid w:val="006661E6"/>
    <w:rsid w:val="006708FF"/>
    <w:rsid w:val="00672DC1"/>
    <w:rsid w:val="00680463"/>
    <w:rsid w:val="006829E5"/>
    <w:rsid w:val="0069773D"/>
    <w:rsid w:val="006A2DF6"/>
    <w:rsid w:val="006B3229"/>
    <w:rsid w:val="006C1DD2"/>
    <w:rsid w:val="006D24A5"/>
    <w:rsid w:val="006E4746"/>
    <w:rsid w:val="006E581B"/>
    <w:rsid w:val="006E6398"/>
    <w:rsid w:val="006F3CDA"/>
    <w:rsid w:val="006F7E9C"/>
    <w:rsid w:val="0071027B"/>
    <w:rsid w:val="00730823"/>
    <w:rsid w:val="00735D74"/>
    <w:rsid w:val="00742618"/>
    <w:rsid w:val="0074373F"/>
    <w:rsid w:val="00751956"/>
    <w:rsid w:val="0076053E"/>
    <w:rsid w:val="00765AB7"/>
    <w:rsid w:val="007702B7"/>
    <w:rsid w:val="00772B6F"/>
    <w:rsid w:val="007736E7"/>
    <w:rsid w:val="0077385E"/>
    <w:rsid w:val="00776665"/>
    <w:rsid w:val="00791069"/>
    <w:rsid w:val="00792A15"/>
    <w:rsid w:val="007934AA"/>
    <w:rsid w:val="007959B6"/>
    <w:rsid w:val="007B4B4A"/>
    <w:rsid w:val="007B6D92"/>
    <w:rsid w:val="007D4EBE"/>
    <w:rsid w:val="007D51A6"/>
    <w:rsid w:val="007D5B76"/>
    <w:rsid w:val="007D7F53"/>
    <w:rsid w:val="007E1F07"/>
    <w:rsid w:val="007E2881"/>
    <w:rsid w:val="007F2101"/>
    <w:rsid w:val="007F7EF2"/>
    <w:rsid w:val="00801C16"/>
    <w:rsid w:val="00803339"/>
    <w:rsid w:val="00811F39"/>
    <w:rsid w:val="00816B27"/>
    <w:rsid w:val="00817433"/>
    <w:rsid w:val="00820165"/>
    <w:rsid w:val="00824DCE"/>
    <w:rsid w:val="00825073"/>
    <w:rsid w:val="0082704C"/>
    <w:rsid w:val="008415DC"/>
    <w:rsid w:val="00846D1A"/>
    <w:rsid w:val="008521B6"/>
    <w:rsid w:val="0088374A"/>
    <w:rsid w:val="00892790"/>
    <w:rsid w:val="0089601A"/>
    <w:rsid w:val="008A59AE"/>
    <w:rsid w:val="008A78A3"/>
    <w:rsid w:val="008B10A8"/>
    <w:rsid w:val="008B1258"/>
    <w:rsid w:val="008B13A3"/>
    <w:rsid w:val="008B632A"/>
    <w:rsid w:val="008B765D"/>
    <w:rsid w:val="008C7395"/>
    <w:rsid w:val="008D64D7"/>
    <w:rsid w:val="008E0042"/>
    <w:rsid w:val="008E7FA1"/>
    <w:rsid w:val="008F01B5"/>
    <w:rsid w:val="008F0638"/>
    <w:rsid w:val="008F46F2"/>
    <w:rsid w:val="008F5927"/>
    <w:rsid w:val="00914632"/>
    <w:rsid w:val="009158B9"/>
    <w:rsid w:val="00932634"/>
    <w:rsid w:val="00935D7C"/>
    <w:rsid w:val="00936DA8"/>
    <w:rsid w:val="00941261"/>
    <w:rsid w:val="00941420"/>
    <w:rsid w:val="009442CF"/>
    <w:rsid w:val="00964C43"/>
    <w:rsid w:val="009814DC"/>
    <w:rsid w:val="00990735"/>
    <w:rsid w:val="009969F0"/>
    <w:rsid w:val="009A1349"/>
    <w:rsid w:val="009B4961"/>
    <w:rsid w:val="009B76FF"/>
    <w:rsid w:val="009C171F"/>
    <w:rsid w:val="009C473A"/>
    <w:rsid w:val="009C5853"/>
    <w:rsid w:val="009D2062"/>
    <w:rsid w:val="009D5EA8"/>
    <w:rsid w:val="009D6185"/>
    <w:rsid w:val="009E2453"/>
    <w:rsid w:val="009E4267"/>
    <w:rsid w:val="009F1D96"/>
    <w:rsid w:val="009F3B10"/>
    <w:rsid w:val="009F5D51"/>
    <w:rsid w:val="009F5EAA"/>
    <w:rsid w:val="009F74F6"/>
    <w:rsid w:val="00A03BA0"/>
    <w:rsid w:val="00A0577F"/>
    <w:rsid w:val="00A11835"/>
    <w:rsid w:val="00A30548"/>
    <w:rsid w:val="00A343EA"/>
    <w:rsid w:val="00A36A57"/>
    <w:rsid w:val="00A42C01"/>
    <w:rsid w:val="00A64421"/>
    <w:rsid w:val="00A67A61"/>
    <w:rsid w:val="00A716BE"/>
    <w:rsid w:val="00A836D5"/>
    <w:rsid w:val="00AA2E17"/>
    <w:rsid w:val="00AB0041"/>
    <w:rsid w:val="00AB2658"/>
    <w:rsid w:val="00AB5EBF"/>
    <w:rsid w:val="00AC218F"/>
    <w:rsid w:val="00AC6BDA"/>
    <w:rsid w:val="00AD2CDB"/>
    <w:rsid w:val="00AD60D0"/>
    <w:rsid w:val="00AD6853"/>
    <w:rsid w:val="00AE2597"/>
    <w:rsid w:val="00AF166B"/>
    <w:rsid w:val="00AF37C3"/>
    <w:rsid w:val="00B00202"/>
    <w:rsid w:val="00B11411"/>
    <w:rsid w:val="00B12687"/>
    <w:rsid w:val="00B129B8"/>
    <w:rsid w:val="00B138D1"/>
    <w:rsid w:val="00B31A47"/>
    <w:rsid w:val="00B31D1C"/>
    <w:rsid w:val="00B42476"/>
    <w:rsid w:val="00B53226"/>
    <w:rsid w:val="00B54175"/>
    <w:rsid w:val="00B560E5"/>
    <w:rsid w:val="00B56E5A"/>
    <w:rsid w:val="00B57863"/>
    <w:rsid w:val="00B67D08"/>
    <w:rsid w:val="00B7779F"/>
    <w:rsid w:val="00B90D7C"/>
    <w:rsid w:val="00B93726"/>
    <w:rsid w:val="00BA41B2"/>
    <w:rsid w:val="00BC446A"/>
    <w:rsid w:val="00BC4A2A"/>
    <w:rsid w:val="00BC7DEE"/>
    <w:rsid w:val="00BD1095"/>
    <w:rsid w:val="00BD174E"/>
    <w:rsid w:val="00BE621C"/>
    <w:rsid w:val="00C0036F"/>
    <w:rsid w:val="00C01B08"/>
    <w:rsid w:val="00C07653"/>
    <w:rsid w:val="00C21B13"/>
    <w:rsid w:val="00C2743F"/>
    <w:rsid w:val="00C27470"/>
    <w:rsid w:val="00C33224"/>
    <w:rsid w:val="00C367D0"/>
    <w:rsid w:val="00C436C4"/>
    <w:rsid w:val="00C52FB8"/>
    <w:rsid w:val="00C53C56"/>
    <w:rsid w:val="00C60B5E"/>
    <w:rsid w:val="00C62345"/>
    <w:rsid w:val="00C746F2"/>
    <w:rsid w:val="00C8060E"/>
    <w:rsid w:val="00C827C6"/>
    <w:rsid w:val="00C8426B"/>
    <w:rsid w:val="00C92EDF"/>
    <w:rsid w:val="00CA5CAA"/>
    <w:rsid w:val="00CB2954"/>
    <w:rsid w:val="00CC5C18"/>
    <w:rsid w:val="00CD502C"/>
    <w:rsid w:val="00CD5172"/>
    <w:rsid w:val="00CE4C2F"/>
    <w:rsid w:val="00CF1015"/>
    <w:rsid w:val="00CF6411"/>
    <w:rsid w:val="00D075CB"/>
    <w:rsid w:val="00D139C3"/>
    <w:rsid w:val="00D17404"/>
    <w:rsid w:val="00D22353"/>
    <w:rsid w:val="00D22F11"/>
    <w:rsid w:val="00D25659"/>
    <w:rsid w:val="00D337C9"/>
    <w:rsid w:val="00D3488C"/>
    <w:rsid w:val="00D34E3F"/>
    <w:rsid w:val="00D35465"/>
    <w:rsid w:val="00D4135D"/>
    <w:rsid w:val="00D46668"/>
    <w:rsid w:val="00D517B1"/>
    <w:rsid w:val="00D638EF"/>
    <w:rsid w:val="00D7669B"/>
    <w:rsid w:val="00D80175"/>
    <w:rsid w:val="00D847DE"/>
    <w:rsid w:val="00D84B67"/>
    <w:rsid w:val="00D84D0C"/>
    <w:rsid w:val="00DB2DC0"/>
    <w:rsid w:val="00DB3966"/>
    <w:rsid w:val="00DB7076"/>
    <w:rsid w:val="00DB7E4F"/>
    <w:rsid w:val="00DF2593"/>
    <w:rsid w:val="00DF59BF"/>
    <w:rsid w:val="00DF5D31"/>
    <w:rsid w:val="00DF62C5"/>
    <w:rsid w:val="00DF74EE"/>
    <w:rsid w:val="00E053E4"/>
    <w:rsid w:val="00E05535"/>
    <w:rsid w:val="00E076B3"/>
    <w:rsid w:val="00E11445"/>
    <w:rsid w:val="00E1368F"/>
    <w:rsid w:val="00E22B96"/>
    <w:rsid w:val="00E259B7"/>
    <w:rsid w:val="00E35F78"/>
    <w:rsid w:val="00E5071D"/>
    <w:rsid w:val="00E54427"/>
    <w:rsid w:val="00E571BB"/>
    <w:rsid w:val="00E634F7"/>
    <w:rsid w:val="00E64707"/>
    <w:rsid w:val="00E64C11"/>
    <w:rsid w:val="00E7417B"/>
    <w:rsid w:val="00E8120C"/>
    <w:rsid w:val="00E81800"/>
    <w:rsid w:val="00E8325F"/>
    <w:rsid w:val="00E83FEA"/>
    <w:rsid w:val="00EA2601"/>
    <w:rsid w:val="00EA4161"/>
    <w:rsid w:val="00EA6108"/>
    <w:rsid w:val="00EB1309"/>
    <w:rsid w:val="00EB791A"/>
    <w:rsid w:val="00EC08A2"/>
    <w:rsid w:val="00EC137E"/>
    <w:rsid w:val="00EC1772"/>
    <w:rsid w:val="00EC1C7D"/>
    <w:rsid w:val="00EC36AE"/>
    <w:rsid w:val="00EC7134"/>
    <w:rsid w:val="00ED4629"/>
    <w:rsid w:val="00ED4E79"/>
    <w:rsid w:val="00EF3A09"/>
    <w:rsid w:val="00EF54CC"/>
    <w:rsid w:val="00F10B2A"/>
    <w:rsid w:val="00F16670"/>
    <w:rsid w:val="00F22787"/>
    <w:rsid w:val="00F23F6B"/>
    <w:rsid w:val="00F26642"/>
    <w:rsid w:val="00F2754A"/>
    <w:rsid w:val="00F3270C"/>
    <w:rsid w:val="00F34C77"/>
    <w:rsid w:val="00F36F36"/>
    <w:rsid w:val="00F41DB8"/>
    <w:rsid w:val="00F438DB"/>
    <w:rsid w:val="00F44D6A"/>
    <w:rsid w:val="00F61327"/>
    <w:rsid w:val="00F62046"/>
    <w:rsid w:val="00F634E5"/>
    <w:rsid w:val="00F645F9"/>
    <w:rsid w:val="00F77B76"/>
    <w:rsid w:val="00F82068"/>
    <w:rsid w:val="00F85D82"/>
    <w:rsid w:val="00F869A6"/>
    <w:rsid w:val="00F9408D"/>
    <w:rsid w:val="00F963A8"/>
    <w:rsid w:val="00FA60DD"/>
    <w:rsid w:val="00FA6DD1"/>
    <w:rsid w:val="00FB3FE1"/>
    <w:rsid w:val="00FB709E"/>
    <w:rsid w:val="00FC7458"/>
    <w:rsid w:val="00FD68B7"/>
    <w:rsid w:val="00FE15C5"/>
    <w:rsid w:val="00FE1E86"/>
    <w:rsid w:val="00FE2062"/>
    <w:rsid w:val="00FE2B4E"/>
    <w:rsid w:val="00FE72A3"/>
    <w:rsid w:val="00FE7B98"/>
    <w:rsid w:val="00FF2936"/>
    <w:rsid w:val="00FF357C"/>
    <w:rsid w:val="00FF53DC"/>
    <w:rsid w:val="03977E2B"/>
    <w:rsid w:val="07236447"/>
    <w:rsid w:val="090E2CEA"/>
    <w:rsid w:val="0C8E7968"/>
    <w:rsid w:val="0D841421"/>
    <w:rsid w:val="0E8871A0"/>
    <w:rsid w:val="114D00B4"/>
    <w:rsid w:val="14BA1BCC"/>
    <w:rsid w:val="165D47C7"/>
    <w:rsid w:val="168976C2"/>
    <w:rsid w:val="16953943"/>
    <w:rsid w:val="228D32C0"/>
    <w:rsid w:val="24A361D8"/>
    <w:rsid w:val="2FF24D7F"/>
    <w:rsid w:val="43233021"/>
    <w:rsid w:val="48482A6F"/>
    <w:rsid w:val="4866578A"/>
    <w:rsid w:val="4A6F6A09"/>
    <w:rsid w:val="4C4A68F2"/>
    <w:rsid w:val="54F975CB"/>
    <w:rsid w:val="584E40D2"/>
    <w:rsid w:val="5CE5633E"/>
    <w:rsid w:val="5E8B5AD2"/>
    <w:rsid w:val="6027600D"/>
    <w:rsid w:val="662061EA"/>
    <w:rsid w:val="6A234DE6"/>
    <w:rsid w:val="6B3D5776"/>
    <w:rsid w:val="702762F6"/>
    <w:rsid w:val="73D708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customStyle="1" w:styleId="2">
    <w:name w:val="样式3"/>
    <w:basedOn w:val="1"/>
    <w:autoRedefine/>
    <w:qFormat/>
    <w:uiPriority w:val="0"/>
    <w:pPr>
      <w:tabs>
        <w:tab w:val="left" w:pos="210"/>
        <w:tab w:val="left" w:pos="315"/>
      </w:tabs>
      <w:spacing w:before="120" w:after="120"/>
    </w:pPr>
    <w:rPr>
      <w:szCs w:val="22"/>
      <w:lang w:eastAsia="en-US"/>
    </w:rPr>
  </w:style>
  <w:style w:type="paragraph" w:styleId="3">
    <w:name w:val="Plain Text"/>
    <w:basedOn w:val="1"/>
    <w:link w:val="6"/>
    <w:autoRedefine/>
    <w:unhideWhenUsed/>
    <w:qFormat/>
    <w:uiPriority w:val="99"/>
    <w:pPr>
      <w:widowControl/>
      <w:spacing w:before="100" w:beforeAutospacing="1" w:after="100" w:afterAutospacing="1"/>
      <w:jc w:val="left"/>
    </w:pPr>
    <w:rPr>
      <w:rFonts w:ascii="宋体" w:hAnsi="宋体" w:cs="宋体"/>
      <w:kern w:val="0"/>
      <w:sz w:val="24"/>
    </w:rPr>
  </w:style>
  <w:style w:type="character" w:customStyle="1" w:styleId="6">
    <w:name w:val="纯文本 Char"/>
    <w:basedOn w:val="5"/>
    <w:link w:val="3"/>
    <w:autoRedefine/>
    <w:qFormat/>
    <w:uiPriority w:val="99"/>
    <w:rPr>
      <w:rFonts w:ascii="宋体" w:hAnsi="宋体" w:cs="宋体"/>
      <w:sz w:val="24"/>
      <w:szCs w:val="24"/>
    </w:rPr>
  </w:style>
  <w:style w:type="paragraph" w:styleId="7">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1054</Words>
  <Characters>6008</Characters>
  <Lines>50</Lines>
  <Paragraphs>14</Paragraphs>
  <TotalTime>22</TotalTime>
  <ScaleCrop>false</ScaleCrop>
  <LinksUpToDate>false</LinksUpToDate>
  <CharactersWithSpaces>7048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吴福红</cp:lastModifiedBy>
  <cp:lastPrinted>2024-03-26T05:28:00Z</cp:lastPrinted>
  <dcterms:modified xsi:type="dcterms:W3CDTF">2024-04-12T00:39:07Z</dcterms:modified>
  <cp:revision>3031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18B5A8FAF3134B81A20B2C31FF869273</vt:lpwstr>
  </property>
</Properties>
</file>