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default" w:eastAsia="宋体"/>
          <w:b/>
          <w:bCs/>
          <w:sz w:val="52"/>
          <w:lang w:val="en-US" w:eastAsia="zh-CN"/>
        </w:rPr>
      </w:pPr>
      <w:r>
        <w:rPr>
          <w:rFonts w:hint="eastAsia" w:eastAsia="宋体"/>
          <w:b/>
          <w:bCs/>
          <w:sz w:val="52"/>
          <w:lang w:val="en-US" w:eastAsia="zh-CN"/>
        </w:rPr>
        <w:t>年产8万吨生物降解材料建设项目外墙</w:t>
      </w:r>
      <w:r>
        <w:rPr>
          <w:rFonts w:hint="eastAsia"/>
          <w:b/>
          <w:bCs/>
          <w:sz w:val="52"/>
          <w:lang w:val="en-US" w:eastAsia="zh-CN"/>
        </w:rPr>
        <w:t>保温</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pStyle w:val="2"/>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十二</w:t>
      </w:r>
      <w:r>
        <w:rPr>
          <w:rFonts w:hint="eastAsia"/>
          <w:b/>
          <w:sz w:val="32"/>
          <w:szCs w:val="32"/>
        </w:rPr>
        <w:t>月</w:t>
      </w:r>
      <w:r>
        <w:rPr>
          <w:rFonts w:hint="eastAsia"/>
          <w:b/>
          <w:sz w:val="32"/>
          <w:szCs w:val="32"/>
          <w:lang w:val="en-US" w:eastAsia="zh-CN"/>
        </w:rPr>
        <w:t>十二</w:t>
      </w:r>
      <w:r>
        <w:rPr>
          <w:rFonts w:hint="eastAsia"/>
          <w:b/>
          <w:sz w:val="32"/>
          <w:szCs w:val="32"/>
        </w:rPr>
        <w:t>日</w:t>
      </w:r>
    </w:p>
    <w:p/>
    <w:p>
      <w:pPr>
        <w:adjustRightInd w:val="0"/>
        <w:snapToGrid w:val="0"/>
        <w:spacing w:line="360" w:lineRule="auto"/>
        <w:ind w:right="420" w:rightChars="200" w:firstLine="480" w:firstLineChars="200"/>
        <w:rPr>
          <w:rFonts w:hint="eastAsia" w:eastAsia="仿宋_GB2312"/>
          <w:sz w:val="24"/>
        </w:rPr>
      </w:pPr>
      <w:r>
        <w:rPr>
          <w:rFonts w:hint="eastAsia" w:eastAsia="仿宋_GB2312"/>
          <w:sz w:val="24"/>
        </w:rPr>
        <w:t>年产8万吨生物降解材料建设项目，本工程包括综合楼</w:t>
      </w:r>
      <w:r>
        <w:rPr>
          <w:rFonts w:hint="eastAsia" w:eastAsia="仿宋_GB2312"/>
          <w:sz w:val="24"/>
          <w:lang w:val="en-US" w:eastAsia="zh-CN"/>
        </w:rPr>
        <w:t>外墙保温，</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年产8万吨生物降解材料建设项目外墙</w:t>
      </w:r>
      <w:r>
        <w:rPr>
          <w:rFonts w:hint="eastAsia" w:eastAsia="仿宋_GB2312"/>
          <w:sz w:val="24"/>
          <w:lang w:val="en-US" w:eastAsia="zh-CN"/>
        </w:rPr>
        <w:t>保温</w:t>
      </w:r>
      <w:r>
        <w:rPr>
          <w:rFonts w:hint="eastAsia" w:eastAsia="仿宋_GB2312"/>
          <w:sz w:val="24"/>
          <w:lang w:eastAsia="zh-CN"/>
        </w:rPr>
        <w:t>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3、施工单位：淮南新启昂建设工程有限公司</w:t>
      </w:r>
    </w:p>
    <w:p>
      <w:pPr>
        <w:adjustRightInd w:val="0"/>
        <w:snapToGrid w:val="0"/>
        <w:spacing w:line="360" w:lineRule="auto"/>
        <w:ind w:left="210" w:leftChars="100" w:right="420" w:rightChars="200" w:firstLine="240" w:firstLineChars="100"/>
        <w:rPr>
          <w:rFonts w:hint="eastAsia"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w:t>
      </w:r>
      <w:r>
        <w:rPr>
          <w:rFonts w:hint="eastAsia" w:eastAsia="仿宋_GB2312"/>
          <w:color w:val="000000"/>
          <w:sz w:val="24"/>
          <w:lang w:eastAsia="zh-CN"/>
        </w:rPr>
        <w:t>包机械、</w:t>
      </w:r>
      <w:r>
        <w:rPr>
          <w:rFonts w:hint="eastAsia" w:eastAsia="仿宋_GB2312"/>
          <w:color w:val="000000"/>
          <w:sz w:val="24"/>
        </w:rPr>
        <w:t>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4"/>
        <w:tblW w:w="0" w:type="auto"/>
        <w:tblInd w:w="93" w:type="dxa"/>
        <w:tblLayout w:type="fixed"/>
        <w:tblCellMar>
          <w:top w:w="0" w:type="dxa"/>
          <w:left w:w="108" w:type="dxa"/>
          <w:bottom w:w="0" w:type="dxa"/>
          <w:right w:w="108" w:type="dxa"/>
        </w:tblCellMar>
      </w:tblPr>
      <w:tblGrid>
        <w:gridCol w:w="546"/>
        <w:gridCol w:w="1729"/>
        <w:gridCol w:w="630"/>
        <w:gridCol w:w="1221"/>
        <w:gridCol w:w="1276"/>
        <w:gridCol w:w="1843"/>
        <w:gridCol w:w="3344"/>
      </w:tblGrid>
      <w:tr>
        <w:trPr>
          <w:trHeight w:val="995"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72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2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暂定工程量</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综合单价（元/㎡）</w:t>
            </w:r>
          </w:p>
        </w:tc>
        <w:tc>
          <w:tcPr>
            <w:tcW w:w="184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34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62"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外墙保温</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pStyle w:val="2"/>
              <w:jc w:val="center"/>
              <w:rPr>
                <w:rFonts w:hint="default"/>
                <w:lang w:val="en-US" w:eastAsia="zh-CN"/>
              </w:rPr>
            </w:pPr>
            <w:r>
              <w:rPr>
                <w:rFonts w:hint="eastAsia" w:ascii="宋体" w:hAnsi="宋体" w:eastAsia="宋体" w:cs="宋体"/>
                <w:color w:val="000000"/>
                <w:kern w:val="0"/>
                <w:sz w:val="22"/>
                <w:szCs w:val="22"/>
                <w:lang w:val="en-US" w:eastAsia="zh-CN" w:bidi="ar-SA"/>
              </w:rPr>
              <w:t>2109.26</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r>
              <w:rPr>
                <w:rFonts w:hint="eastAsia" w:ascii="宋体" w:hAnsi="宋体" w:eastAsia="宋体" w:cs="宋体"/>
                <w:color w:val="000000"/>
                <w:kern w:val="0"/>
                <w:sz w:val="22"/>
                <w:szCs w:val="22"/>
                <w:lang w:val="en-US" w:eastAsia="zh-CN"/>
              </w:rPr>
              <w:t>、5厚防水抗裂砂浆压入耐碱网格布两道</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w:t>
            </w:r>
            <w:r>
              <w:rPr>
                <w:rFonts w:hint="eastAsia" w:ascii="宋体" w:hAnsi="宋体" w:eastAsia="宋体" w:cs="宋体"/>
                <w:color w:val="000000"/>
                <w:kern w:val="0"/>
                <w:sz w:val="22"/>
                <w:szCs w:val="22"/>
                <w:lang w:val="en-US" w:eastAsia="zh-CN"/>
              </w:rPr>
              <w:t>、5厚防水抗裂砂浆</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r>
              <w:rPr>
                <w:rFonts w:hint="eastAsia" w:ascii="宋体" w:hAnsi="宋体" w:eastAsia="宋体" w:cs="宋体"/>
                <w:color w:val="000000"/>
                <w:kern w:val="0"/>
                <w:sz w:val="22"/>
                <w:szCs w:val="22"/>
                <w:lang w:val="en-US" w:eastAsia="zh-CN"/>
              </w:rPr>
              <w:t>、50厚匀质防火保温板螺栓配合工程塑料膨胀钉固定,单个固定件的抗拉承载力标准≮0.6kN,每平方不少于4根)</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r>
              <w:rPr>
                <w:rFonts w:hint="eastAsia" w:ascii="宋体" w:hAnsi="宋体" w:eastAsia="宋体" w:cs="宋体"/>
                <w:color w:val="000000"/>
                <w:kern w:val="0"/>
                <w:sz w:val="22"/>
                <w:szCs w:val="22"/>
                <w:lang w:val="en-US" w:eastAsia="zh-CN"/>
              </w:rPr>
              <w:t>、3厚专用粘结剂</w:t>
            </w:r>
          </w:p>
          <w:p>
            <w:pPr>
              <w:pStyle w:val="2"/>
              <w:rPr>
                <w:rFonts w:hint="eastAsia"/>
                <w:lang w:val="en-US" w:eastAsia="zh-CN"/>
              </w:rPr>
            </w:pPr>
            <w:r>
              <w:rPr>
                <w:rFonts w:hint="eastAsia"/>
                <w:lang w:val="en-US" w:eastAsia="zh-CN"/>
              </w:rPr>
              <w:t>注：</w:t>
            </w:r>
          </w:p>
          <w:p>
            <w:pPr>
              <w:pStyle w:val="2"/>
              <w:numPr>
                <w:ilvl w:val="0"/>
                <w:numId w:val="2"/>
              </w:numPr>
              <w:rPr>
                <w:rFonts w:hint="eastAsia"/>
                <w:sz w:val="22"/>
                <w:szCs w:val="22"/>
                <w:lang w:val="en-US" w:eastAsia="zh-CN"/>
              </w:rPr>
            </w:pPr>
            <w:r>
              <w:rPr>
                <w:rFonts w:hint="eastAsia"/>
                <w:sz w:val="22"/>
                <w:szCs w:val="22"/>
                <w:lang w:val="en-US" w:eastAsia="zh-CN"/>
              </w:rPr>
              <w:t>保温层燃烧性能等级A1级；</w:t>
            </w:r>
          </w:p>
          <w:p>
            <w:pPr>
              <w:pStyle w:val="2"/>
              <w:numPr>
                <w:ilvl w:val="0"/>
                <w:numId w:val="2"/>
              </w:numPr>
              <w:rPr>
                <w:rFonts w:hint="default"/>
                <w:sz w:val="22"/>
                <w:szCs w:val="22"/>
                <w:lang w:val="en-US" w:eastAsia="zh-CN"/>
              </w:rPr>
            </w:pPr>
            <w:r>
              <w:rPr>
                <w:rFonts w:hint="eastAsia"/>
                <w:sz w:val="22"/>
                <w:szCs w:val="22"/>
                <w:lang w:val="en-US" w:eastAsia="zh-CN"/>
              </w:rPr>
              <w:t>复合材料保温板性能徐满足苏JG/T045-2011的要求；</w:t>
            </w:r>
          </w:p>
          <w:p>
            <w:pPr>
              <w:pStyle w:val="2"/>
              <w:numPr>
                <w:ilvl w:val="0"/>
                <w:numId w:val="2"/>
              </w:numPr>
              <w:rPr>
                <w:rFonts w:hint="default"/>
                <w:sz w:val="22"/>
                <w:szCs w:val="22"/>
                <w:lang w:val="en-US" w:eastAsia="zh-CN"/>
              </w:rPr>
            </w:pPr>
            <w:r>
              <w:rPr>
                <w:rFonts w:hint="eastAsia"/>
                <w:sz w:val="22"/>
                <w:szCs w:val="22"/>
                <w:lang w:val="en-US" w:eastAsia="zh-CN"/>
              </w:rPr>
              <w:t>抹面砂浆强度等级M5.0；</w:t>
            </w:r>
          </w:p>
          <w:p>
            <w:pPr>
              <w:pStyle w:val="2"/>
              <w:numPr>
                <w:ilvl w:val="0"/>
                <w:numId w:val="0"/>
              </w:numPr>
              <w:rPr>
                <w:rFonts w:hint="default"/>
                <w:lang w:val="en-US" w:eastAsia="zh-CN"/>
              </w:rPr>
            </w:pPr>
            <w:r>
              <w:rPr>
                <w:rFonts w:hint="eastAsia"/>
                <w:sz w:val="22"/>
                <w:szCs w:val="22"/>
                <w:lang w:val="en-US" w:eastAsia="zh-CN"/>
              </w:rPr>
              <w:t>4、具体以图纸为准。</w:t>
            </w:r>
          </w:p>
        </w:tc>
      </w:tr>
      <w:tr>
        <w:tblPrEx>
          <w:tblCellMar>
            <w:top w:w="0" w:type="dxa"/>
            <w:left w:w="108" w:type="dxa"/>
            <w:bottom w:w="0" w:type="dxa"/>
            <w:right w:w="108" w:type="dxa"/>
          </w:tblCellMar>
        </w:tblPrEx>
        <w:trPr>
          <w:trHeight w:val="728"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58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rPr>
            </w:pPr>
          </w:p>
        </w:tc>
      </w:tr>
    </w:tbl>
    <w:p>
      <w:pPr>
        <w:rPr>
          <w:rFonts w:hint="eastAsia"/>
          <w:szCs w:val="21"/>
          <w:lang w:val="en-US" w:eastAsia="zh-CN"/>
        </w:rPr>
      </w:pPr>
    </w:p>
    <w:p>
      <w:pPr>
        <w:rPr>
          <w:rFonts w:hint="eastAsia"/>
          <w:szCs w:val="21"/>
          <w:lang w:val="en-US" w:eastAsia="zh-CN"/>
        </w:rPr>
      </w:pPr>
    </w:p>
    <w:p>
      <w:pPr>
        <w:pStyle w:val="2"/>
        <w:rPr>
          <w:rFonts w:hint="eastAsia"/>
          <w:szCs w:val="21"/>
          <w:lang w:val="en-US" w:eastAsia="zh-CN"/>
        </w:rPr>
      </w:pPr>
    </w:p>
    <w:p>
      <w:pPr>
        <w:pStyle w:val="2"/>
        <w:rPr>
          <w:rFonts w:hint="eastAsia"/>
          <w:szCs w:val="21"/>
          <w:lang w:val="en-US" w:eastAsia="zh-CN"/>
        </w:rPr>
      </w:pPr>
    </w:p>
    <w:p>
      <w:pPr>
        <w:rPr>
          <w:rFonts w:hint="eastAsia"/>
          <w:szCs w:val="21"/>
          <w:lang w:val="en-US" w:eastAsia="zh-CN"/>
        </w:rPr>
      </w:pPr>
      <w:r>
        <w:rPr>
          <w:rFonts w:hint="eastAsia"/>
          <w:szCs w:val="21"/>
          <w:lang w:val="en-US" w:eastAsia="zh-CN"/>
        </w:rPr>
        <w:t>其中主要技术要求：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1701"/>
        <w:gridCol w:w="1701"/>
        <w:gridCol w:w="1701"/>
        <w:gridCol w:w="1701"/>
        <w:gridCol w:w="1701"/>
        <w:gridCol w:w="1556"/>
        <w:gridCol w:w="1252"/>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9" w:type="dxa"/>
          </w:tcPr>
          <w:p>
            <w:pPr>
              <w:pStyle w:val="2"/>
              <w:jc w:val="center"/>
              <w:rPr>
                <w:rFonts w:hint="eastAsia"/>
                <w:vertAlign w:val="baseline"/>
                <w:lang w:val="en-US" w:eastAsia="zh-CN"/>
              </w:rPr>
            </w:pPr>
          </w:p>
        </w:tc>
        <w:tc>
          <w:tcPr>
            <w:tcW w:w="10061" w:type="dxa"/>
            <w:gridSpan w:val="6"/>
          </w:tcPr>
          <w:p>
            <w:pPr>
              <w:pStyle w:val="2"/>
              <w:jc w:val="center"/>
              <w:rPr>
                <w:rFonts w:hint="default"/>
                <w:vertAlign w:val="baseline"/>
                <w:lang w:val="en-US" w:eastAsia="zh-CN"/>
              </w:rPr>
            </w:pPr>
            <w:r>
              <w:rPr>
                <w:rFonts w:hint="eastAsia"/>
                <w:vertAlign w:val="baseline"/>
                <w:lang w:val="en-US" w:eastAsia="zh-CN"/>
              </w:rPr>
              <w:t>主要保温材料</w:t>
            </w:r>
          </w:p>
        </w:tc>
        <w:tc>
          <w:tcPr>
            <w:tcW w:w="3395" w:type="dxa"/>
            <w:gridSpan w:val="2"/>
          </w:tcPr>
          <w:p>
            <w:pPr>
              <w:pStyle w:val="2"/>
              <w:jc w:val="center"/>
              <w:rPr>
                <w:rFonts w:hint="eastAsia"/>
                <w:vertAlign w:val="baseline"/>
                <w:lang w:val="en-US" w:eastAsia="zh-CN"/>
              </w:rPr>
            </w:pPr>
            <w:r>
              <w:rPr>
                <w:rFonts w:hint="eastAsia"/>
                <w:vertAlign w:val="baseline"/>
                <w:lang w:val="en-US" w:eastAsia="zh-CN"/>
              </w:rPr>
              <w:t>传热系数K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9" w:type="dxa"/>
          </w:tcPr>
          <w:p>
            <w:pPr>
              <w:pStyle w:val="2"/>
              <w:rPr>
                <w:rFonts w:hint="eastAsia"/>
                <w:vertAlign w:val="baseline"/>
                <w:lang w:val="en-US" w:eastAsia="zh-CN"/>
              </w:rPr>
            </w:pPr>
          </w:p>
        </w:tc>
        <w:tc>
          <w:tcPr>
            <w:tcW w:w="1701" w:type="dxa"/>
          </w:tcPr>
          <w:p>
            <w:pPr>
              <w:pStyle w:val="2"/>
              <w:jc w:val="center"/>
              <w:rPr>
                <w:rFonts w:hint="default"/>
                <w:vertAlign w:val="baseline"/>
                <w:lang w:val="en-US" w:eastAsia="zh-CN"/>
              </w:rPr>
            </w:pPr>
            <w:r>
              <w:rPr>
                <w:rFonts w:hint="eastAsia"/>
                <w:vertAlign w:val="baseline"/>
                <w:lang w:val="en-US" w:eastAsia="zh-CN"/>
              </w:rPr>
              <w:t>名称</w:t>
            </w:r>
          </w:p>
        </w:tc>
        <w:tc>
          <w:tcPr>
            <w:tcW w:w="1701" w:type="dxa"/>
          </w:tcPr>
          <w:p>
            <w:pPr>
              <w:pStyle w:val="2"/>
              <w:jc w:val="center"/>
              <w:rPr>
                <w:rFonts w:hint="default"/>
                <w:vertAlign w:val="baseline"/>
                <w:lang w:val="en-US" w:eastAsia="zh-CN"/>
              </w:rPr>
            </w:pPr>
            <w:r>
              <w:rPr>
                <w:rFonts w:hint="eastAsia"/>
                <w:vertAlign w:val="baseline"/>
                <w:lang w:val="en-US" w:eastAsia="zh-CN"/>
              </w:rPr>
              <w:t>干密度</w:t>
            </w:r>
          </w:p>
        </w:tc>
        <w:tc>
          <w:tcPr>
            <w:tcW w:w="1701" w:type="dxa"/>
          </w:tcPr>
          <w:p>
            <w:pPr>
              <w:pStyle w:val="2"/>
              <w:jc w:val="center"/>
              <w:rPr>
                <w:rFonts w:hint="default"/>
                <w:vertAlign w:val="baseline"/>
                <w:lang w:val="en-US" w:eastAsia="zh-CN"/>
              </w:rPr>
            </w:pPr>
            <w:r>
              <w:rPr>
                <w:rFonts w:hint="eastAsia"/>
                <w:vertAlign w:val="baseline"/>
                <w:lang w:val="en-US" w:eastAsia="zh-CN"/>
              </w:rPr>
              <w:t>厚度</w:t>
            </w:r>
          </w:p>
        </w:tc>
        <w:tc>
          <w:tcPr>
            <w:tcW w:w="1701" w:type="dxa"/>
          </w:tcPr>
          <w:p>
            <w:pPr>
              <w:pStyle w:val="2"/>
              <w:jc w:val="center"/>
              <w:rPr>
                <w:rFonts w:hint="default"/>
                <w:vertAlign w:val="baseline"/>
                <w:lang w:val="en-US" w:eastAsia="zh-CN"/>
              </w:rPr>
            </w:pPr>
            <w:r>
              <w:rPr>
                <w:rFonts w:hint="eastAsia"/>
                <w:vertAlign w:val="baseline"/>
                <w:lang w:val="en-US" w:eastAsia="zh-CN"/>
              </w:rPr>
              <w:t>导热系数</w:t>
            </w:r>
          </w:p>
        </w:tc>
        <w:tc>
          <w:tcPr>
            <w:tcW w:w="1701" w:type="dxa"/>
          </w:tcPr>
          <w:p>
            <w:pPr>
              <w:pStyle w:val="2"/>
              <w:jc w:val="center"/>
              <w:rPr>
                <w:rFonts w:hint="default"/>
                <w:vertAlign w:val="baseline"/>
                <w:lang w:val="en-US" w:eastAsia="zh-CN"/>
              </w:rPr>
            </w:pPr>
            <w:r>
              <w:rPr>
                <w:rFonts w:hint="eastAsia"/>
                <w:vertAlign w:val="baseline"/>
                <w:lang w:val="en-US" w:eastAsia="zh-CN"/>
              </w:rPr>
              <w:t>修正系数</w:t>
            </w:r>
          </w:p>
        </w:tc>
        <w:tc>
          <w:tcPr>
            <w:tcW w:w="1556" w:type="dxa"/>
          </w:tcPr>
          <w:p>
            <w:pPr>
              <w:pStyle w:val="2"/>
              <w:jc w:val="center"/>
              <w:rPr>
                <w:rFonts w:hint="default"/>
                <w:vertAlign w:val="baseline"/>
                <w:lang w:val="en-US" w:eastAsia="zh-CN"/>
              </w:rPr>
            </w:pPr>
            <w:r>
              <w:rPr>
                <w:rFonts w:hint="eastAsia"/>
                <w:vertAlign w:val="baseline"/>
                <w:lang w:val="en-US" w:eastAsia="zh-CN"/>
              </w:rPr>
              <w:t>燃烧性能等级</w:t>
            </w:r>
          </w:p>
        </w:tc>
        <w:tc>
          <w:tcPr>
            <w:tcW w:w="1252" w:type="dxa"/>
            <w:vAlign w:val="top"/>
          </w:tcPr>
          <w:p>
            <w:pPr>
              <w:pStyle w:val="2"/>
              <w:jc w:val="center"/>
              <w:rPr>
                <w:rFonts w:hint="default"/>
                <w:vertAlign w:val="baseline"/>
                <w:lang w:val="en-US" w:eastAsia="zh-CN"/>
              </w:rPr>
            </w:pPr>
            <w:r>
              <w:rPr>
                <w:rFonts w:hint="eastAsia"/>
                <w:vertAlign w:val="baseline"/>
                <w:lang w:val="en-US" w:eastAsia="zh-CN"/>
              </w:rPr>
              <w:t>设计值</w:t>
            </w:r>
          </w:p>
        </w:tc>
        <w:tc>
          <w:tcPr>
            <w:tcW w:w="2143" w:type="dxa"/>
            <w:vAlign w:val="top"/>
          </w:tcPr>
          <w:p>
            <w:pPr>
              <w:pStyle w:val="2"/>
              <w:jc w:val="center"/>
              <w:rPr>
                <w:rFonts w:hint="default"/>
                <w:vertAlign w:val="baseline"/>
                <w:lang w:val="en-US" w:eastAsia="zh-CN"/>
              </w:rPr>
            </w:pPr>
            <w:r>
              <w:rPr>
                <w:rFonts w:hint="eastAsia"/>
                <w:vertAlign w:val="baseline"/>
                <w:lang w:val="en-US" w:eastAsia="zh-CN"/>
              </w:rPr>
              <w:t>墙体材料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9" w:type="dxa"/>
          </w:tcPr>
          <w:p>
            <w:pPr>
              <w:pStyle w:val="2"/>
              <w:rPr>
                <w:rFonts w:hint="default"/>
                <w:vertAlign w:val="baseline"/>
                <w:lang w:val="en-US" w:eastAsia="zh-CN"/>
              </w:rPr>
            </w:pPr>
            <w:r>
              <w:rPr>
                <w:rFonts w:hint="eastAsia"/>
                <w:vertAlign w:val="baseline"/>
                <w:lang w:val="en-US" w:eastAsia="zh-CN"/>
              </w:rPr>
              <w:t>外墙</w:t>
            </w:r>
          </w:p>
        </w:tc>
        <w:tc>
          <w:tcPr>
            <w:tcW w:w="1701" w:type="dxa"/>
          </w:tcPr>
          <w:p>
            <w:pPr>
              <w:pStyle w:val="2"/>
              <w:jc w:val="center"/>
              <w:rPr>
                <w:rFonts w:hint="default"/>
                <w:vertAlign w:val="baseline"/>
                <w:lang w:val="en-US" w:eastAsia="zh-CN"/>
              </w:rPr>
            </w:pPr>
            <w:r>
              <w:rPr>
                <w:rFonts w:hint="eastAsia"/>
                <w:vertAlign w:val="baseline"/>
                <w:lang w:val="en-US" w:eastAsia="zh-CN"/>
              </w:rPr>
              <w:t>匀质防火保温板</w:t>
            </w:r>
          </w:p>
        </w:tc>
        <w:tc>
          <w:tcPr>
            <w:tcW w:w="1701" w:type="dxa"/>
          </w:tcPr>
          <w:p>
            <w:pPr>
              <w:pStyle w:val="2"/>
              <w:jc w:val="center"/>
              <w:rPr>
                <w:rFonts w:hint="default"/>
                <w:vertAlign w:val="baseline"/>
                <w:lang w:val="en-US" w:eastAsia="zh-CN"/>
              </w:rPr>
            </w:pPr>
            <w:r>
              <w:rPr>
                <w:rFonts w:hint="eastAsia"/>
                <w:vertAlign w:val="baseline"/>
                <w:lang w:val="en-US" w:eastAsia="zh-CN"/>
              </w:rPr>
              <w:t>185</w:t>
            </w:r>
          </w:p>
        </w:tc>
        <w:tc>
          <w:tcPr>
            <w:tcW w:w="1701" w:type="dxa"/>
          </w:tcPr>
          <w:p>
            <w:pPr>
              <w:pStyle w:val="2"/>
              <w:jc w:val="center"/>
              <w:rPr>
                <w:rFonts w:hint="default"/>
                <w:vertAlign w:val="baseline"/>
                <w:lang w:val="en-US" w:eastAsia="zh-CN"/>
              </w:rPr>
            </w:pPr>
            <w:r>
              <w:rPr>
                <w:rFonts w:hint="eastAsia"/>
                <w:vertAlign w:val="baseline"/>
                <w:lang w:val="en-US" w:eastAsia="zh-CN"/>
              </w:rPr>
              <w:t>50</w:t>
            </w:r>
          </w:p>
        </w:tc>
        <w:tc>
          <w:tcPr>
            <w:tcW w:w="1701" w:type="dxa"/>
          </w:tcPr>
          <w:p>
            <w:pPr>
              <w:pStyle w:val="2"/>
              <w:jc w:val="center"/>
              <w:rPr>
                <w:rFonts w:hint="default"/>
                <w:vertAlign w:val="baseline"/>
                <w:lang w:val="en-US" w:eastAsia="zh-CN"/>
              </w:rPr>
            </w:pPr>
            <w:r>
              <w:rPr>
                <w:rFonts w:hint="eastAsia"/>
                <w:vertAlign w:val="baseline"/>
                <w:lang w:val="en-US" w:eastAsia="zh-CN"/>
              </w:rPr>
              <w:t>0.065</w:t>
            </w:r>
          </w:p>
        </w:tc>
        <w:tc>
          <w:tcPr>
            <w:tcW w:w="1701" w:type="dxa"/>
          </w:tcPr>
          <w:p>
            <w:pPr>
              <w:pStyle w:val="2"/>
              <w:jc w:val="center"/>
              <w:rPr>
                <w:rFonts w:hint="default"/>
                <w:vertAlign w:val="baseline"/>
                <w:lang w:val="en-US" w:eastAsia="zh-CN"/>
              </w:rPr>
            </w:pPr>
            <w:r>
              <w:rPr>
                <w:rFonts w:hint="eastAsia"/>
                <w:vertAlign w:val="baseline"/>
                <w:lang w:val="en-US" w:eastAsia="zh-CN"/>
              </w:rPr>
              <w:t>1.20</w:t>
            </w:r>
          </w:p>
        </w:tc>
        <w:tc>
          <w:tcPr>
            <w:tcW w:w="1556" w:type="dxa"/>
          </w:tcPr>
          <w:p>
            <w:pPr>
              <w:pStyle w:val="2"/>
              <w:jc w:val="center"/>
              <w:rPr>
                <w:rFonts w:hint="default"/>
                <w:vertAlign w:val="baseline"/>
                <w:lang w:val="en-US" w:eastAsia="zh-CN"/>
              </w:rPr>
            </w:pPr>
            <w:r>
              <w:rPr>
                <w:rFonts w:hint="eastAsia"/>
                <w:vertAlign w:val="baseline"/>
                <w:lang w:val="en-US" w:eastAsia="zh-CN"/>
              </w:rPr>
              <w:t>A</w:t>
            </w:r>
          </w:p>
        </w:tc>
        <w:tc>
          <w:tcPr>
            <w:tcW w:w="1252" w:type="dxa"/>
            <w:vAlign w:val="top"/>
          </w:tcPr>
          <w:p>
            <w:pPr>
              <w:pStyle w:val="2"/>
              <w:jc w:val="center"/>
              <w:rPr>
                <w:rFonts w:hint="default"/>
                <w:vertAlign w:val="baseline"/>
                <w:lang w:val="en-US" w:eastAsia="zh-CN"/>
              </w:rPr>
            </w:pPr>
            <w:r>
              <w:rPr>
                <w:rFonts w:hint="eastAsia"/>
                <w:vertAlign w:val="baseline"/>
                <w:lang w:val="en-US" w:eastAsia="zh-CN"/>
              </w:rPr>
              <w:t>0.55</w:t>
            </w:r>
          </w:p>
        </w:tc>
        <w:tc>
          <w:tcPr>
            <w:tcW w:w="2143" w:type="dxa"/>
            <w:vAlign w:val="top"/>
          </w:tcPr>
          <w:p>
            <w:pPr>
              <w:pStyle w:val="2"/>
              <w:jc w:val="center"/>
              <w:rPr>
                <w:rFonts w:hint="default"/>
                <w:vertAlign w:val="baseline"/>
                <w:lang w:val="en-US" w:eastAsia="zh-CN"/>
              </w:rPr>
            </w:pPr>
            <w:r>
              <w:rPr>
                <w:rFonts w:hint="eastAsia"/>
                <w:vertAlign w:val="baseline"/>
                <w:lang w:val="en-US" w:eastAsia="zh-CN"/>
              </w:rPr>
              <w:t>整压加气混凝土砌块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9" w:type="dxa"/>
          </w:tcPr>
          <w:p>
            <w:pPr>
              <w:pStyle w:val="2"/>
              <w:rPr>
                <w:rFonts w:hint="default"/>
                <w:vertAlign w:val="baseline"/>
                <w:lang w:val="en-US" w:eastAsia="zh-CN"/>
              </w:rPr>
            </w:pPr>
            <w:r>
              <w:rPr>
                <w:rFonts w:hint="eastAsia"/>
                <w:vertAlign w:val="baseline"/>
                <w:lang w:val="en-US" w:eastAsia="zh-CN"/>
              </w:rPr>
              <w:t>外墙热桥</w:t>
            </w:r>
          </w:p>
        </w:tc>
        <w:tc>
          <w:tcPr>
            <w:tcW w:w="1701" w:type="dxa"/>
          </w:tcPr>
          <w:p>
            <w:pPr>
              <w:pStyle w:val="2"/>
              <w:jc w:val="center"/>
              <w:rPr>
                <w:rFonts w:hint="eastAsia"/>
                <w:vertAlign w:val="baseline"/>
                <w:lang w:val="en-US" w:eastAsia="zh-CN"/>
              </w:rPr>
            </w:pPr>
            <w:r>
              <w:rPr>
                <w:rFonts w:hint="eastAsia"/>
                <w:vertAlign w:val="baseline"/>
                <w:lang w:val="en-US" w:eastAsia="zh-CN"/>
              </w:rPr>
              <w:t>匀质防火保温板</w:t>
            </w:r>
          </w:p>
        </w:tc>
        <w:tc>
          <w:tcPr>
            <w:tcW w:w="1701" w:type="dxa"/>
          </w:tcPr>
          <w:p>
            <w:pPr>
              <w:pStyle w:val="2"/>
              <w:jc w:val="center"/>
              <w:rPr>
                <w:rFonts w:hint="default"/>
                <w:vertAlign w:val="baseline"/>
                <w:lang w:val="en-US" w:eastAsia="zh-CN"/>
              </w:rPr>
            </w:pPr>
            <w:r>
              <w:rPr>
                <w:rFonts w:hint="eastAsia"/>
                <w:vertAlign w:val="baseline"/>
                <w:lang w:val="en-US" w:eastAsia="zh-CN"/>
              </w:rPr>
              <w:t>185</w:t>
            </w:r>
          </w:p>
        </w:tc>
        <w:tc>
          <w:tcPr>
            <w:tcW w:w="1701" w:type="dxa"/>
          </w:tcPr>
          <w:p>
            <w:pPr>
              <w:pStyle w:val="2"/>
              <w:jc w:val="center"/>
              <w:rPr>
                <w:rFonts w:hint="default"/>
                <w:vertAlign w:val="baseline"/>
                <w:lang w:val="en-US" w:eastAsia="zh-CN"/>
              </w:rPr>
            </w:pPr>
            <w:r>
              <w:rPr>
                <w:rFonts w:hint="eastAsia"/>
                <w:vertAlign w:val="baseline"/>
                <w:lang w:val="en-US" w:eastAsia="zh-CN"/>
              </w:rPr>
              <w:t>50</w:t>
            </w:r>
          </w:p>
        </w:tc>
        <w:tc>
          <w:tcPr>
            <w:tcW w:w="1701" w:type="dxa"/>
          </w:tcPr>
          <w:p>
            <w:pPr>
              <w:pStyle w:val="2"/>
              <w:jc w:val="center"/>
              <w:rPr>
                <w:rFonts w:hint="default"/>
                <w:vertAlign w:val="baseline"/>
                <w:lang w:val="en-US" w:eastAsia="zh-CN"/>
              </w:rPr>
            </w:pPr>
            <w:r>
              <w:rPr>
                <w:rFonts w:hint="eastAsia"/>
                <w:vertAlign w:val="baseline"/>
                <w:lang w:val="en-US" w:eastAsia="zh-CN"/>
              </w:rPr>
              <w:t>0.065</w:t>
            </w:r>
          </w:p>
        </w:tc>
        <w:tc>
          <w:tcPr>
            <w:tcW w:w="1701" w:type="dxa"/>
          </w:tcPr>
          <w:p>
            <w:pPr>
              <w:pStyle w:val="2"/>
              <w:jc w:val="center"/>
              <w:rPr>
                <w:rFonts w:hint="default"/>
                <w:vertAlign w:val="baseline"/>
                <w:lang w:val="en-US" w:eastAsia="zh-CN"/>
              </w:rPr>
            </w:pPr>
            <w:r>
              <w:rPr>
                <w:rFonts w:hint="eastAsia"/>
                <w:vertAlign w:val="baseline"/>
                <w:lang w:val="en-US" w:eastAsia="zh-CN"/>
              </w:rPr>
              <w:t>1.20</w:t>
            </w:r>
          </w:p>
        </w:tc>
        <w:tc>
          <w:tcPr>
            <w:tcW w:w="1556" w:type="dxa"/>
          </w:tcPr>
          <w:p>
            <w:pPr>
              <w:pStyle w:val="2"/>
              <w:jc w:val="center"/>
              <w:rPr>
                <w:rFonts w:hint="default"/>
                <w:vertAlign w:val="baseline"/>
                <w:lang w:val="en-US" w:eastAsia="zh-CN"/>
              </w:rPr>
            </w:pPr>
            <w:r>
              <w:rPr>
                <w:rFonts w:hint="eastAsia"/>
                <w:vertAlign w:val="baseline"/>
                <w:lang w:val="en-US" w:eastAsia="zh-CN"/>
              </w:rPr>
              <w:t>A</w:t>
            </w:r>
          </w:p>
        </w:tc>
        <w:tc>
          <w:tcPr>
            <w:tcW w:w="1252" w:type="dxa"/>
            <w:vAlign w:val="top"/>
          </w:tcPr>
          <w:p>
            <w:pPr>
              <w:pStyle w:val="2"/>
              <w:jc w:val="center"/>
              <w:rPr>
                <w:rFonts w:hint="default"/>
                <w:vertAlign w:val="baseline"/>
                <w:lang w:val="en-US" w:eastAsia="zh-CN"/>
              </w:rPr>
            </w:pPr>
            <w:r>
              <w:rPr>
                <w:rFonts w:hint="eastAsia"/>
                <w:vertAlign w:val="baseline"/>
                <w:lang w:val="en-US" w:eastAsia="zh-CN"/>
              </w:rPr>
              <w:t>1.08</w:t>
            </w:r>
          </w:p>
        </w:tc>
        <w:tc>
          <w:tcPr>
            <w:tcW w:w="2143" w:type="dxa"/>
            <w:vAlign w:val="top"/>
          </w:tcPr>
          <w:p>
            <w:pPr>
              <w:pStyle w:val="2"/>
              <w:jc w:val="center"/>
              <w:rPr>
                <w:rFonts w:hint="default"/>
                <w:vertAlign w:val="baseline"/>
                <w:lang w:val="en-US" w:eastAsia="zh-CN"/>
              </w:rPr>
            </w:pPr>
            <w:r>
              <w:rPr>
                <w:rFonts w:hint="eastAsia"/>
                <w:vertAlign w:val="baseline"/>
                <w:lang w:val="en-US" w:eastAsia="zh-CN"/>
              </w:rPr>
              <w:t>钢筋混凝土</w:t>
            </w:r>
          </w:p>
        </w:tc>
      </w:tr>
    </w:tbl>
    <w:p>
      <w:pPr>
        <w:pStyle w:val="2"/>
        <w:rPr>
          <w:rFonts w:hint="eastAsia"/>
          <w:lang w:val="en-US" w:eastAsia="zh-CN"/>
        </w:rPr>
      </w:pPr>
    </w:p>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val="en-US" w:eastAsia="zh-CN"/>
        </w:rPr>
        <w:t>保温材料</w:t>
      </w:r>
      <w:r>
        <w:rPr>
          <w:rFonts w:hint="eastAsia" w:ascii="仿宋_GB2312" w:hAnsi="宋体" w:eastAsia="仿宋_GB2312"/>
          <w:sz w:val="24"/>
        </w:rPr>
        <w:t>品牌及税点</w:t>
      </w:r>
      <w:r>
        <w:rPr>
          <w:rFonts w:hint="eastAsia" w:ascii="仿宋_GB2312" w:hAnsi="宋体" w:eastAsia="仿宋_GB2312"/>
          <w:sz w:val="24"/>
          <w:lang w:eastAsia="zh-CN"/>
        </w:rPr>
        <w:t>，报价含相应的吊篮及脚手架费用</w:t>
      </w:r>
      <w:r>
        <w:rPr>
          <w:rFonts w:hint="eastAsia" w:ascii="仿宋_GB2312" w:hAnsi="宋体" w:eastAsia="仿宋_GB2312"/>
          <w:sz w:val="24"/>
        </w:rPr>
        <w:t>。</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hint="eastAsia"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color w:val="FF0000"/>
          <w:sz w:val="24"/>
          <w:lang w:val="en-US" w:eastAsia="zh-CN"/>
        </w:rPr>
        <w:t>15</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hint="eastAsia"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w:t>
      </w:r>
      <w:r>
        <w:rPr>
          <w:rFonts w:hint="eastAsia" w:eastAsia="仿宋_GB2312"/>
          <w:color w:val="000000"/>
          <w:sz w:val="24"/>
          <w:lang w:eastAsia="zh-CN"/>
        </w:rPr>
        <w:t>施工</w:t>
      </w:r>
      <w:r>
        <w:rPr>
          <w:rFonts w:hint="eastAsia" w:eastAsia="仿宋_GB2312"/>
          <w:color w:val="000000"/>
          <w:sz w:val="24"/>
        </w:rPr>
        <w:t>完</w:t>
      </w:r>
      <w:r>
        <w:rPr>
          <w:rFonts w:hint="eastAsia" w:eastAsia="仿宋_GB2312"/>
          <w:color w:val="000000"/>
          <w:sz w:val="24"/>
          <w:lang w:eastAsia="zh-CN"/>
        </w:rPr>
        <w:t>，</w:t>
      </w:r>
      <w:r>
        <w:rPr>
          <w:rFonts w:hint="eastAsia" w:eastAsia="仿宋_GB2312"/>
          <w:color w:val="000000"/>
          <w:sz w:val="24"/>
        </w:rPr>
        <w:t>验</w:t>
      </w:r>
      <w:r>
        <w:rPr>
          <w:rFonts w:hint="eastAsia" w:eastAsia="仿宋_GB2312"/>
          <w:color w:val="000000"/>
          <w:sz w:val="24"/>
          <w:lang w:val="en-US" w:eastAsia="zh-CN"/>
        </w:rPr>
        <w:t>收</w:t>
      </w:r>
      <w:r>
        <w:rPr>
          <w:rFonts w:hint="eastAsia" w:eastAsia="仿宋_GB2312"/>
          <w:color w:val="000000"/>
          <w:sz w:val="24"/>
        </w:rPr>
        <w:t>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hint="eastAsia"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hint="eastAsia" w:ascii="宋体" w:hAnsi="宋体" w:eastAsia="仿宋_GB2312" w:cs="宋体"/>
          <w:color w:val="000000"/>
          <w:kern w:val="0"/>
          <w:sz w:val="22"/>
          <w:szCs w:val="22"/>
          <w:lang w:eastAsia="zh-CN"/>
        </w:rPr>
      </w:pPr>
      <w:r>
        <w:rPr>
          <w:rFonts w:hint="eastAsia" w:eastAsia="仿宋_GB2312"/>
          <w:color w:val="000000"/>
          <w:sz w:val="24"/>
        </w:rPr>
        <w:t>5.2</w:t>
      </w:r>
      <w:r>
        <w:rPr>
          <w:rFonts w:hint="eastAsia" w:eastAsia="仿宋_GB2312"/>
          <w:color w:val="000000"/>
          <w:sz w:val="24"/>
          <w:lang w:eastAsia="zh-CN"/>
        </w:rPr>
        <w:t>材料</w:t>
      </w:r>
      <w:r>
        <w:rPr>
          <w:rFonts w:hint="eastAsia" w:eastAsia="仿宋_GB2312"/>
          <w:color w:val="000000"/>
          <w:sz w:val="24"/>
        </w:rPr>
        <w:t>品牌要求：</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w:t>
      </w:r>
      <w:bookmarkStart w:id="0" w:name="_GoBack"/>
      <w:bookmarkEnd w:id="0"/>
      <w:r>
        <w:rPr>
          <w:rFonts w:hint="eastAsia" w:eastAsia="仿宋_GB2312"/>
          <w:color w:val="000000"/>
          <w:sz w:val="24"/>
        </w:rPr>
        <w:t>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202</w:t>
      </w:r>
      <w:r>
        <w:rPr>
          <w:rFonts w:hint="eastAsia" w:eastAsia="仿宋_GB2312"/>
          <w:sz w:val="24"/>
          <w:u w:val="single"/>
          <w:lang w:val="en-US" w:eastAsia="zh-CN"/>
        </w:rPr>
        <w:t>3</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26 </w:t>
      </w:r>
      <w:r>
        <w:rPr>
          <w:rFonts w:hint="eastAsia" w:eastAsia="仿宋_GB2312"/>
          <w:sz w:val="24"/>
        </w:rPr>
        <w:t xml:space="preserve">日上午10:00 时，登录安徽新集矿山建设工程有限公司网站www.ahxjjg.com领取询价资料进行报名，截止 </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日</w:t>
      </w:r>
      <w:r>
        <w:rPr>
          <w:rFonts w:hint="eastAsia" w:eastAsia="仿宋_GB2312"/>
          <w:sz w:val="24"/>
          <w:lang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w:t>
      </w:r>
      <w:r>
        <w:rPr>
          <w:rFonts w:hint="eastAsia" w:eastAsia="仿宋_GB2312"/>
          <w:color w:val="000000"/>
          <w:sz w:val="24"/>
          <w:lang w:eastAsia="zh-CN"/>
        </w:rPr>
        <w:t>详细工艺</w:t>
      </w:r>
      <w:r>
        <w:rPr>
          <w:rFonts w:hint="eastAsia" w:eastAsia="仿宋_GB2312"/>
          <w:color w:val="000000"/>
          <w:sz w:val="24"/>
        </w:rPr>
        <w:t>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w:t>
      </w:r>
      <w:r>
        <w:rPr>
          <w:rFonts w:hint="eastAsia" w:eastAsia="仿宋_GB2312"/>
          <w:color w:val="000000"/>
          <w:sz w:val="24"/>
          <w:lang w:eastAsia="zh-CN"/>
        </w:rPr>
        <w:t>机械、人员</w:t>
      </w:r>
      <w:r>
        <w:rPr>
          <w:rFonts w:hint="eastAsia" w:eastAsia="仿宋_GB2312"/>
          <w:color w:val="000000"/>
          <w:sz w:val="24"/>
        </w:rPr>
        <w:t>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hint="eastAsia" w:eastAsia="仿宋_GB2312"/>
          <w:color w:val="000000"/>
          <w:sz w:val="24"/>
        </w:rPr>
      </w:pPr>
      <w:r>
        <w:rPr>
          <w:rFonts w:hint="eastAsia" w:eastAsia="仿宋_GB2312"/>
          <w:color w:val="000000"/>
          <w:sz w:val="24"/>
        </w:rPr>
        <w:t>2.3、其他说明</w:t>
      </w:r>
    </w:p>
    <w:p>
      <w:pPr>
        <w:spacing w:line="360" w:lineRule="auto"/>
        <w:ind w:firstLine="600" w:firstLineChars="250"/>
        <w:rPr>
          <w:rFonts w:hint="eastAsia"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hint="eastAsia"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保温材料、抗拔螺栓</w:t>
      </w:r>
      <w:r>
        <w:rPr>
          <w:rFonts w:hint="eastAsia" w:eastAsia="仿宋_GB2312"/>
          <w:color w:val="000000"/>
          <w:sz w:val="24"/>
        </w:rPr>
        <w:t>等须为优质产品。</w:t>
      </w:r>
    </w:p>
    <w:p>
      <w:pPr>
        <w:spacing w:line="360" w:lineRule="auto"/>
        <w:ind w:firstLine="600" w:firstLineChars="250"/>
        <w:rPr>
          <w:rFonts w:hint="eastAsia"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lang w:val="en-US" w:eastAsia="zh-CN"/>
        </w:rPr>
        <w:t>贰</w:t>
      </w:r>
      <w:r>
        <w:rPr>
          <w:rFonts w:hint="eastAsia" w:eastAsia="仿宋_GB2312"/>
          <w:color w:val="000000"/>
          <w:sz w:val="24"/>
        </w:rPr>
        <w:t>万元。</w:t>
      </w:r>
    </w:p>
    <w:p>
      <w:pPr>
        <w:spacing w:line="360" w:lineRule="auto"/>
        <w:ind w:firstLine="360" w:firstLineChars="150"/>
        <w:rPr>
          <w:rFonts w:hint="eastAsia"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2、报价保证金汇缴及退付以转账形式进行。报价保证金款项必须从报价人的账户中汇出。报价保证金必须在报名日期截止前到达淮南新启昂建设工程有限公司银行账户。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 xml:space="preserve">账号：344071100013000374109  </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hint="eastAsia"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hint="eastAsia"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w:t>
      </w:r>
      <w:r>
        <w:rPr>
          <w:rFonts w:hint="eastAsia" w:eastAsia="仿宋_GB2312"/>
          <w:color w:val="000000"/>
          <w:sz w:val="24"/>
          <w:lang w:eastAsia="zh-CN"/>
        </w:rPr>
        <w:t>材料</w:t>
      </w:r>
      <w:r>
        <w:rPr>
          <w:rFonts w:hint="eastAsia" w:eastAsia="仿宋_GB2312"/>
          <w:color w:val="000000"/>
          <w:sz w:val="24"/>
        </w:rPr>
        <w:t>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hint="eastAsia" w:ascii="微软雅黑" w:hAnsi="微软雅黑" w:eastAsia="微软雅黑" w:cs="微软雅黑"/>
          <w:color w:val="000000"/>
          <w:sz w:val="24"/>
        </w:rPr>
      </w:pPr>
      <w:r>
        <w:rPr>
          <w:rFonts w:hint="eastAsia" w:eastAsia="仿宋_GB2312"/>
          <w:sz w:val="24"/>
        </w:rPr>
        <w:t>询价人联系地址：</w:t>
      </w:r>
      <w:r>
        <w:rPr>
          <w:rFonts w:hint="eastAsia" w:eastAsia="仿宋_GB2312"/>
          <w:color w:val="000000"/>
          <w:sz w:val="24"/>
        </w:rPr>
        <w:t xml:space="preserve"> 年产8万吨生物降解材料建设项目部</w:t>
      </w:r>
      <w:r>
        <w:rPr>
          <w:rFonts w:hint="eastAsia" w:ascii="微软雅黑" w:hAnsi="微软雅黑" w:eastAsia="微软雅黑" w:cs="微软雅黑"/>
          <w:color w:val="000000"/>
          <w:sz w:val="24"/>
        </w:rPr>
        <w:t xml:space="preserve"> </w:t>
      </w:r>
    </w:p>
    <w:p>
      <w:pPr>
        <w:spacing w:line="360" w:lineRule="auto"/>
        <w:ind w:firstLine="360" w:firstLineChars="150"/>
        <w:rPr>
          <w:rFonts w:hint="eastAsia" w:eastAsia="仿宋_GB2312"/>
          <w:sz w:val="24"/>
        </w:rPr>
      </w:pPr>
      <w:r>
        <w:rPr>
          <w:rFonts w:hint="eastAsia" w:eastAsia="仿宋_GB2312"/>
          <w:sz w:val="24"/>
        </w:rPr>
        <w:t xml:space="preserve">联系人（商务）：  </w:t>
      </w:r>
      <w:r>
        <w:rPr>
          <w:rFonts w:hint="eastAsia" w:eastAsia="仿宋_GB2312"/>
          <w:sz w:val="24"/>
          <w:lang w:val="en-US" w:eastAsia="zh-CN"/>
        </w:rPr>
        <w:t>吴福红</w:t>
      </w:r>
      <w:r>
        <w:rPr>
          <w:rFonts w:hint="eastAsia" w:eastAsia="仿宋_GB2312"/>
          <w:sz w:val="24"/>
        </w:rPr>
        <w:t xml:space="preserve">             </w:t>
      </w:r>
    </w:p>
    <w:p>
      <w:pPr>
        <w:spacing w:line="360" w:lineRule="auto"/>
        <w:ind w:firstLine="360" w:firstLineChars="150"/>
        <w:rPr>
          <w:rFonts w:hint="eastAsia" w:eastAsia="仿宋_GB2312"/>
          <w:sz w:val="24"/>
        </w:rPr>
      </w:pPr>
      <w:r>
        <w:rPr>
          <w:rFonts w:hint="eastAsia" w:eastAsia="仿宋_GB2312"/>
          <w:sz w:val="24"/>
        </w:rPr>
        <w:t xml:space="preserve">电话：  </w:t>
      </w:r>
      <w:r>
        <w:rPr>
          <w:rFonts w:hint="eastAsia" w:eastAsia="仿宋_GB2312"/>
          <w:sz w:val="24"/>
          <w:lang w:val="en-US" w:eastAsia="zh-CN"/>
        </w:rPr>
        <w:t xml:space="preserve">18900546601     </w:t>
      </w:r>
      <w:r>
        <w:rPr>
          <w:rFonts w:hint="eastAsia" w:eastAsia="仿宋_GB2312"/>
          <w:sz w:val="24"/>
        </w:rPr>
        <w:t xml:space="preserve"> </w:t>
      </w:r>
    </w:p>
    <w:p>
      <w:pPr>
        <w:spacing w:line="360" w:lineRule="auto"/>
        <w:ind w:firstLine="360" w:firstLineChars="150"/>
        <w:rPr>
          <w:rFonts w:hint="eastAsia" w:eastAsia="仿宋_GB2312"/>
          <w:sz w:val="24"/>
        </w:rPr>
      </w:pPr>
      <w:r>
        <w:rPr>
          <w:rFonts w:hint="eastAsia" w:eastAsia="仿宋_GB2312"/>
          <w:sz w:val="24"/>
        </w:rPr>
        <w:t>东利项目联系人（现场负责人 ）：李</w:t>
      </w:r>
      <w:r>
        <w:rPr>
          <w:rFonts w:hint="eastAsia" w:eastAsia="仿宋_GB2312"/>
          <w:sz w:val="24"/>
          <w:lang w:val="en-US" w:eastAsia="zh-CN"/>
        </w:rPr>
        <w:t>听</w:t>
      </w:r>
      <w:r>
        <w:rPr>
          <w:rFonts w:hint="eastAsia" w:eastAsia="仿宋_GB2312"/>
          <w:sz w:val="24"/>
        </w:rPr>
        <w:t xml:space="preserve">      </w:t>
      </w:r>
    </w:p>
    <w:p>
      <w:pPr>
        <w:spacing w:line="360" w:lineRule="auto"/>
        <w:ind w:firstLine="360" w:firstLineChars="150"/>
        <w:rPr>
          <w:rFonts w:hint="eastAsia" w:eastAsia="仿宋_GB2312"/>
          <w:sz w:val="24"/>
        </w:rPr>
      </w:pPr>
      <w:r>
        <w:rPr>
          <w:rFonts w:hint="eastAsia" w:eastAsia="仿宋_GB2312"/>
          <w:sz w:val="24"/>
        </w:rPr>
        <w:t xml:space="preserve">电话： </w:t>
      </w:r>
      <w:r>
        <w:rPr>
          <w:rFonts w:hint="eastAsia" w:eastAsia="仿宋_GB2312"/>
          <w:sz w:val="24"/>
          <w:lang w:val="en-US" w:eastAsia="zh-CN"/>
        </w:rPr>
        <w:t xml:space="preserve"> </w:t>
      </w:r>
      <w:r>
        <w:rPr>
          <w:rFonts w:hint="eastAsia" w:eastAsia="仿宋_GB2312"/>
          <w:sz w:val="24"/>
        </w:rPr>
        <w:t>18119525202</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淮南新启昂建设工程有限公司：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根据已收到年产8万吨生物降解材料建设项目</w:t>
      </w:r>
      <w:r>
        <w:rPr>
          <w:rFonts w:hint="eastAsia" w:eastAsia="仿宋_GB2312"/>
          <w:color w:val="000000"/>
          <w:sz w:val="24"/>
          <w:lang w:eastAsia="zh-CN"/>
        </w:rPr>
        <w:t>外墙</w:t>
      </w:r>
      <w:r>
        <w:rPr>
          <w:rFonts w:hint="eastAsia" w:eastAsia="仿宋_GB2312"/>
          <w:color w:val="000000"/>
          <w:sz w:val="24"/>
          <w:lang w:val="en-US" w:eastAsia="zh-CN"/>
        </w:rPr>
        <w:t>保温工程</w:t>
      </w:r>
      <w:r>
        <w:rPr>
          <w:rFonts w:hint="eastAsia" w:eastAsia="仿宋_GB2312"/>
          <w:color w:val="000000"/>
          <w:sz w:val="24"/>
        </w:rPr>
        <w:t>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4"/>
        <w:tblW w:w="0" w:type="auto"/>
        <w:tblInd w:w="93" w:type="dxa"/>
        <w:tblLayout w:type="fixed"/>
        <w:tblCellMar>
          <w:top w:w="0" w:type="dxa"/>
          <w:left w:w="108" w:type="dxa"/>
          <w:bottom w:w="0" w:type="dxa"/>
          <w:right w:w="108" w:type="dxa"/>
        </w:tblCellMar>
      </w:tblPr>
      <w:tblGrid>
        <w:gridCol w:w="546"/>
        <w:gridCol w:w="1729"/>
        <w:gridCol w:w="630"/>
        <w:gridCol w:w="1221"/>
        <w:gridCol w:w="1276"/>
        <w:gridCol w:w="1843"/>
        <w:gridCol w:w="3344"/>
      </w:tblGrid>
      <w:tr>
        <w:tblPrEx>
          <w:tblCellMar>
            <w:top w:w="0" w:type="dxa"/>
            <w:left w:w="108" w:type="dxa"/>
            <w:bottom w:w="0" w:type="dxa"/>
            <w:right w:w="108" w:type="dxa"/>
          </w:tblCellMar>
        </w:tblPrEx>
        <w:trPr>
          <w:trHeight w:val="995"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72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2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暂定工程量</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综合单价（元/㎡）</w:t>
            </w:r>
          </w:p>
        </w:tc>
        <w:tc>
          <w:tcPr>
            <w:tcW w:w="184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34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62"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外墙保温</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pStyle w:val="2"/>
              <w:jc w:val="center"/>
              <w:rPr>
                <w:rFonts w:hint="default"/>
                <w:lang w:val="en-US" w:eastAsia="zh-CN"/>
              </w:rPr>
            </w:pPr>
            <w:r>
              <w:rPr>
                <w:rFonts w:hint="eastAsia" w:ascii="宋体" w:hAnsi="宋体" w:eastAsia="宋体" w:cs="宋体"/>
                <w:color w:val="000000"/>
                <w:kern w:val="0"/>
                <w:sz w:val="22"/>
                <w:szCs w:val="22"/>
                <w:lang w:val="en-US" w:eastAsia="zh-CN" w:bidi="ar-SA"/>
              </w:rPr>
              <w:t>2109.26</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r>
              <w:rPr>
                <w:rFonts w:hint="eastAsia" w:ascii="宋体" w:hAnsi="宋体" w:eastAsia="宋体" w:cs="宋体"/>
                <w:color w:val="000000"/>
                <w:kern w:val="0"/>
                <w:sz w:val="22"/>
                <w:szCs w:val="22"/>
                <w:lang w:val="en-US" w:eastAsia="zh-CN"/>
              </w:rPr>
              <w:t>、5厚防水抗裂砂浆压入耐碱网格布两道</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w:t>
            </w:r>
            <w:r>
              <w:rPr>
                <w:rFonts w:hint="eastAsia" w:ascii="宋体" w:hAnsi="宋体" w:eastAsia="宋体" w:cs="宋体"/>
                <w:color w:val="000000"/>
                <w:kern w:val="0"/>
                <w:sz w:val="22"/>
                <w:szCs w:val="22"/>
                <w:lang w:val="en-US" w:eastAsia="zh-CN"/>
              </w:rPr>
              <w:t>、5厚防水抗裂砂浆</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r>
              <w:rPr>
                <w:rFonts w:hint="eastAsia" w:ascii="宋体" w:hAnsi="宋体" w:eastAsia="宋体" w:cs="宋体"/>
                <w:color w:val="000000"/>
                <w:kern w:val="0"/>
                <w:sz w:val="22"/>
                <w:szCs w:val="22"/>
                <w:lang w:val="en-US" w:eastAsia="zh-CN"/>
              </w:rPr>
              <w:t>、50厚匀质防火保温板螺栓配合工程塑料膨胀钉固定,单个固定件的抗拉承载力标准≮0.6kN,每平方不少于4根)</w:t>
            </w:r>
          </w:p>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r>
              <w:rPr>
                <w:rFonts w:hint="eastAsia" w:ascii="宋体" w:hAnsi="宋体" w:eastAsia="宋体" w:cs="宋体"/>
                <w:color w:val="000000"/>
                <w:kern w:val="0"/>
                <w:sz w:val="22"/>
                <w:szCs w:val="22"/>
                <w:lang w:val="en-US" w:eastAsia="zh-CN"/>
              </w:rPr>
              <w:t>、3厚专用粘结剂</w:t>
            </w:r>
          </w:p>
          <w:p>
            <w:pPr>
              <w:pStyle w:val="2"/>
              <w:rPr>
                <w:rFonts w:hint="eastAsia"/>
                <w:lang w:val="en-US" w:eastAsia="zh-CN"/>
              </w:rPr>
            </w:pPr>
            <w:r>
              <w:rPr>
                <w:rFonts w:hint="eastAsia"/>
                <w:lang w:val="en-US" w:eastAsia="zh-CN"/>
              </w:rPr>
              <w:t>注：</w:t>
            </w:r>
          </w:p>
          <w:p>
            <w:pPr>
              <w:pStyle w:val="2"/>
              <w:numPr>
                <w:ilvl w:val="0"/>
                <w:numId w:val="3"/>
              </w:numPr>
              <w:rPr>
                <w:rFonts w:hint="eastAsia"/>
                <w:sz w:val="22"/>
                <w:szCs w:val="22"/>
                <w:lang w:val="en-US" w:eastAsia="zh-CN"/>
              </w:rPr>
            </w:pPr>
            <w:r>
              <w:rPr>
                <w:rFonts w:hint="eastAsia"/>
                <w:sz w:val="22"/>
                <w:szCs w:val="22"/>
                <w:lang w:val="en-US" w:eastAsia="zh-CN"/>
              </w:rPr>
              <w:t>保温层燃烧性能等级A1级；</w:t>
            </w:r>
          </w:p>
          <w:p>
            <w:pPr>
              <w:pStyle w:val="2"/>
              <w:numPr>
                <w:ilvl w:val="0"/>
                <w:numId w:val="3"/>
              </w:numPr>
              <w:rPr>
                <w:rFonts w:hint="default"/>
                <w:sz w:val="22"/>
                <w:szCs w:val="22"/>
                <w:lang w:val="en-US" w:eastAsia="zh-CN"/>
              </w:rPr>
            </w:pPr>
            <w:r>
              <w:rPr>
                <w:rFonts w:hint="eastAsia"/>
                <w:sz w:val="22"/>
                <w:szCs w:val="22"/>
                <w:lang w:val="en-US" w:eastAsia="zh-CN"/>
              </w:rPr>
              <w:t>复合材料保温板性能徐满足苏JG/T045-2011的要求；</w:t>
            </w:r>
          </w:p>
          <w:p>
            <w:pPr>
              <w:pStyle w:val="2"/>
              <w:numPr>
                <w:ilvl w:val="0"/>
                <w:numId w:val="3"/>
              </w:numPr>
              <w:rPr>
                <w:rFonts w:hint="default"/>
                <w:sz w:val="22"/>
                <w:szCs w:val="22"/>
                <w:lang w:val="en-US" w:eastAsia="zh-CN"/>
              </w:rPr>
            </w:pPr>
            <w:r>
              <w:rPr>
                <w:rFonts w:hint="eastAsia"/>
                <w:sz w:val="22"/>
                <w:szCs w:val="22"/>
                <w:lang w:val="en-US" w:eastAsia="zh-CN"/>
              </w:rPr>
              <w:t>抹面砂浆强度等级M5.0；</w:t>
            </w:r>
          </w:p>
          <w:p>
            <w:pPr>
              <w:pStyle w:val="2"/>
              <w:numPr>
                <w:ilvl w:val="0"/>
                <w:numId w:val="0"/>
              </w:numPr>
              <w:rPr>
                <w:rFonts w:hint="default"/>
                <w:lang w:val="en-US" w:eastAsia="zh-CN"/>
              </w:rPr>
            </w:pPr>
            <w:r>
              <w:rPr>
                <w:rFonts w:hint="eastAsia"/>
                <w:sz w:val="22"/>
                <w:szCs w:val="22"/>
                <w:lang w:val="en-US" w:eastAsia="zh-CN"/>
              </w:rPr>
              <w:t>4、具体以图纸为准。</w:t>
            </w:r>
          </w:p>
        </w:tc>
      </w:tr>
      <w:tr>
        <w:tblPrEx>
          <w:tblCellMar>
            <w:top w:w="0" w:type="dxa"/>
            <w:left w:w="108" w:type="dxa"/>
            <w:bottom w:w="0" w:type="dxa"/>
            <w:right w:w="108" w:type="dxa"/>
          </w:tblCellMar>
        </w:tblPrEx>
        <w:trPr>
          <w:trHeight w:val="728"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58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eastAsia="zh-CN"/>
        </w:rPr>
        <w:t>涂料及腻子材料</w:t>
      </w:r>
      <w:r>
        <w:rPr>
          <w:rFonts w:hint="eastAsia" w:ascii="仿宋_GB2312" w:hAnsi="宋体" w:eastAsia="仿宋_GB2312"/>
          <w:sz w:val="24"/>
        </w:rPr>
        <w:t>品牌及税点</w:t>
      </w:r>
      <w:r>
        <w:rPr>
          <w:rFonts w:hint="eastAsia" w:ascii="仿宋_GB2312" w:hAnsi="宋体" w:eastAsia="仿宋_GB2312"/>
          <w:sz w:val="24"/>
          <w:lang w:eastAsia="zh-CN"/>
        </w:rPr>
        <w:t>，报价含相应的吊篮及脚手架费用</w:t>
      </w:r>
      <w:r>
        <w:rPr>
          <w:rFonts w:hint="eastAsia" w:ascii="仿宋_GB2312" w:hAnsi="宋体" w:eastAsia="仿宋_GB2312"/>
          <w:sz w:val="24"/>
        </w:rPr>
        <w:t>。</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w:t>
      </w:r>
      <w:r>
        <w:rPr>
          <w:rFonts w:hint="eastAsia" w:eastAsia="仿宋_GB2312"/>
          <w:color w:val="000000"/>
          <w:sz w:val="24"/>
          <w:lang w:eastAsia="zh-CN"/>
        </w:rPr>
        <w:t>腻子材料进场开始施工</w:t>
      </w:r>
      <w:r>
        <w:rPr>
          <w:rFonts w:hint="eastAsia" w:eastAsia="仿宋_GB2312"/>
          <w:color w:val="000000"/>
          <w:sz w:val="24"/>
        </w:rPr>
        <w:t>，按照询价方工期要求完工，并确保工程质量符合设计图纸及规范要求。推迟工期3天以内，按1000元/天进行罚款，推迟超过3天，按2000元/天进行处罚。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lang w:eastAsia="zh-CN"/>
        </w:rPr>
        <w:t>贰</w:t>
      </w:r>
      <w:r>
        <w:rPr>
          <w:rFonts w:hint="eastAsia" w:eastAsia="仿宋_GB2312"/>
          <w:color w:val="000000"/>
          <w:sz w:val="24"/>
        </w:rPr>
        <w:t>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hint="eastAsia"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hint="eastAsia" w:eastAsia="仿宋_GB2312"/>
          <w:color w:val="000000"/>
          <w:sz w:val="24"/>
        </w:rPr>
      </w:pPr>
      <w:r>
        <w:rPr>
          <w:rFonts w:hint="eastAsia" w:eastAsia="仿宋_GB2312"/>
          <w:color w:val="000000"/>
          <w:sz w:val="24"/>
        </w:rPr>
        <w:t>开户行地址：</w:t>
      </w:r>
    </w:p>
    <w:p>
      <w:pPr>
        <w:pStyle w:val="2"/>
      </w:pPr>
    </w:p>
    <w:p>
      <w:pPr>
        <w:spacing w:line="360" w:lineRule="auto"/>
        <w:rPr>
          <w:rFonts w:hint="eastAsia"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年产8万吨生物降解材料建设项目</w:t>
      </w:r>
      <w:r>
        <w:rPr>
          <w:rFonts w:hint="eastAsia" w:ascii="微软雅黑" w:hAnsi="微软雅黑" w:eastAsia="微软雅黑" w:cs="宋体"/>
          <w:color w:val="333333"/>
          <w:kern w:val="0"/>
          <w:szCs w:val="21"/>
          <w:u w:val="single"/>
          <w:lang w:eastAsia="zh-CN"/>
        </w:rPr>
        <w:t>外墙</w:t>
      </w:r>
      <w:r>
        <w:rPr>
          <w:rFonts w:hint="eastAsia" w:ascii="微软雅黑" w:hAnsi="微软雅黑" w:eastAsia="微软雅黑" w:cs="宋体"/>
          <w:color w:val="333333"/>
          <w:kern w:val="0"/>
          <w:szCs w:val="21"/>
          <w:u w:val="single"/>
          <w:lang w:val="en-US" w:eastAsia="zh-CN"/>
        </w:rPr>
        <w:t>保温</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073C4F"/>
    <w:multiLevelType w:val="singleLevel"/>
    <w:tmpl w:val="AC073C4F"/>
    <w:lvl w:ilvl="0" w:tentative="0">
      <w:start w:val="1"/>
      <w:numFmt w:val="decimal"/>
      <w:suff w:val="nothing"/>
      <w:lvlText w:val="%1、"/>
      <w:lvlJc w:val="left"/>
    </w:lvl>
  </w:abstractNum>
  <w:abstractNum w:abstractNumId="1">
    <w:nsid w:val="23852F27"/>
    <w:multiLevelType w:val="singleLevel"/>
    <w:tmpl w:val="23852F27"/>
    <w:lvl w:ilvl="0" w:tentative="0">
      <w:start w:val="1"/>
      <w:numFmt w:val="decimal"/>
      <w:suff w:val="nothing"/>
      <w:lvlText w:val="%1、"/>
      <w:lvlJc w:val="left"/>
    </w:lvl>
  </w:abstractNum>
  <w:abstractNum w:abstractNumId="2">
    <w:nsid w:val="55A0CE5F"/>
    <w:multiLevelType w:val="singleLevel"/>
    <w:tmpl w:val="55A0CE5F"/>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1F27475"/>
    <w:rsid w:val="02570B59"/>
    <w:rsid w:val="04917384"/>
    <w:rsid w:val="05A0605D"/>
    <w:rsid w:val="09593526"/>
    <w:rsid w:val="0E0A166E"/>
    <w:rsid w:val="0E8871A0"/>
    <w:rsid w:val="1444190A"/>
    <w:rsid w:val="16953943"/>
    <w:rsid w:val="16E21904"/>
    <w:rsid w:val="174D3ABB"/>
    <w:rsid w:val="1C250E13"/>
    <w:rsid w:val="1E8C2640"/>
    <w:rsid w:val="214D3F8A"/>
    <w:rsid w:val="23492B55"/>
    <w:rsid w:val="259B2B2D"/>
    <w:rsid w:val="25FD269B"/>
    <w:rsid w:val="2D571360"/>
    <w:rsid w:val="2FE106B1"/>
    <w:rsid w:val="307B4057"/>
    <w:rsid w:val="335B5B6A"/>
    <w:rsid w:val="35B90C67"/>
    <w:rsid w:val="37E25D40"/>
    <w:rsid w:val="3CAE71CB"/>
    <w:rsid w:val="3ED037C3"/>
    <w:rsid w:val="42C139E8"/>
    <w:rsid w:val="4A6F6A09"/>
    <w:rsid w:val="4A8721A9"/>
    <w:rsid w:val="4D9E4411"/>
    <w:rsid w:val="52C0207E"/>
    <w:rsid w:val="53A955DD"/>
    <w:rsid w:val="57095FB1"/>
    <w:rsid w:val="58F1503F"/>
    <w:rsid w:val="5A56726E"/>
    <w:rsid w:val="5B1A3DD1"/>
    <w:rsid w:val="5C296610"/>
    <w:rsid w:val="5E01213E"/>
    <w:rsid w:val="5F5D3B1E"/>
    <w:rsid w:val="609350AC"/>
    <w:rsid w:val="61474505"/>
    <w:rsid w:val="662061EA"/>
    <w:rsid w:val="6636380E"/>
    <w:rsid w:val="6CCE4C12"/>
    <w:rsid w:val="6D37468D"/>
    <w:rsid w:val="6E623FDB"/>
    <w:rsid w:val="702762F6"/>
    <w:rsid w:val="72D70756"/>
    <w:rsid w:val="74782078"/>
    <w:rsid w:val="78242CCF"/>
    <w:rsid w:val="794B7BAC"/>
    <w:rsid w:val="79841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8434</Words>
  <Characters>9105</Characters>
  <Lines>50</Lines>
  <Paragraphs>14</Paragraphs>
  <TotalTime>13</TotalTime>
  <ScaleCrop>false</ScaleCrop>
  <LinksUpToDate>false</LinksUpToDate>
  <CharactersWithSpaces>9286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2023-12-26T00:48:15Z</dcterms:modified>
  <cp:revision>1478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117D62A5EB05470DAB156913D9E878D3_13</vt:lpwstr>
  </property>
</Properties>
</file>