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textAlignment w:val="baseline"/>
        <w:rPr>
          <w:rFonts w:ascii="楷体" w:hAnsi="楷体" w:eastAsia="楷体"/>
          <w:b/>
          <w:sz w:val="48"/>
          <w:szCs w:val="48"/>
        </w:rPr>
      </w:pPr>
    </w:p>
    <w:p>
      <w:pPr>
        <w:spacing w:line="360" w:lineRule="auto"/>
        <w:jc w:val="center"/>
        <w:textAlignment w:val="baseline"/>
        <w:rPr>
          <w:rFonts w:ascii="楷体" w:hAnsi="楷体" w:eastAsia="楷体"/>
          <w:b/>
          <w:sz w:val="32"/>
          <w:szCs w:val="32"/>
        </w:rPr>
      </w:pPr>
      <w:r>
        <w:rPr>
          <w:rFonts w:hint="eastAsia"/>
          <w:b/>
          <w:sz w:val="48"/>
          <w:szCs w:val="48"/>
        </w:rPr>
        <w:t>淮南清洁能源储运装备制造产业园</w:t>
      </w:r>
      <w:r>
        <w:rPr>
          <w:rFonts w:hint="eastAsia"/>
          <w:b/>
          <w:sz w:val="48"/>
          <w:szCs w:val="48"/>
          <w:lang w:eastAsia="zh-CN"/>
        </w:rPr>
        <w:t>项目</w:t>
      </w:r>
      <w:r>
        <w:rPr>
          <w:rFonts w:hint="eastAsia"/>
          <w:b/>
          <w:sz w:val="48"/>
          <w:szCs w:val="48"/>
          <w:lang w:val="en-US" w:eastAsia="zh-CN"/>
        </w:rPr>
        <w:t>5</w:t>
      </w:r>
      <w:r>
        <w:rPr>
          <w:rFonts w:hint="eastAsia"/>
          <w:b/>
          <w:sz w:val="48"/>
          <w:szCs w:val="48"/>
        </w:rPr>
        <w:t>#标准化厂房</w:t>
      </w:r>
      <w:r>
        <w:rPr>
          <w:rFonts w:hint="eastAsia"/>
          <w:b/>
          <w:sz w:val="48"/>
          <w:szCs w:val="48"/>
          <w:lang w:eastAsia="zh-CN"/>
        </w:rPr>
        <w:t>高低压配电柜及配电箱成套设备采购</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72"/>
          <w:szCs w:val="72"/>
        </w:rPr>
      </w:pPr>
    </w:p>
    <w:p>
      <w:pPr>
        <w:spacing w:line="360" w:lineRule="auto"/>
        <w:jc w:val="center"/>
        <w:textAlignment w:val="baseline"/>
        <w:rPr>
          <w:b/>
          <w:sz w:val="72"/>
          <w:szCs w:val="72"/>
        </w:rPr>
      </w:pPr>
      <w:r>
        <w:rPr>
          <w:rFonts w:hint="eastAsia"/>
          <w:b/>
          <w:sz w:val="72"/>
          <w:szCs w:val="72"/>
        </w:rPr>
        <w:t>询价文件</w:t>
      </w:r>
    </w:p>
    <w:p>
      <w:pPr>
        <w:spacing w:line="360" w:lineRule="auto"/>
        <w:jc w:val="center"/>
        <w:textAlignment w:val="baseline"/>
        <w:rPr>
          <w:rFonts w:hint="default"/>
          <w:b/>
          <w:sz w:val="32"/>
          <w:szCs w:val="32"/>
          <w:u w:val="none"/>
          <w:lang w:val="en-US" w:eastAsia="zh-CN"/>
        </w:rPr>
      </w:pPr>
      <w:r>
        <w:rPr>
          <w:rFonts w:hint="eastAsia"/>
          <w:b/>
          <w:sz w:val="32"/>
          <w:szCs w:val="32"/>
          <w:u w:val="none"/>
        </w:rPr>
        <w:t>询价文件编号：20230504001</w:t>
      </w: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rFonts w:ascii="楷体" w:hAnsi="楷体" w:eastAsia="楷体"/>
          <w:b/>
          <w:sz w:val="32"/>
          <w:szCs w:val="32"/>
        </w:rPr>
      </w:pPr>
    </w:p>
    <w:p>
      <w:pPr>
        <w:spacing w:line="360" w:lineRule="auto"/>
        <w:jc w:val="center"/>
        <w:textAlignment w:val="baseline"/>
        <w:rPr>
          <w:b/>
          <w:sz w:val="32"/>
          <w:szCs w:val="32"/>
          <w:u w:val="single"/>
        </w:rPr>
      </w:pPr>
      <w:r>
        <w:rPr>
          <w:rFonts w:hint="eastAsia"/>
          <w:b/>
          <w:sz w:val="32"/>
          <w:szCs w:val="32"/>
        </w:rPr>
        <w:t>询价人：</w:t>
      </w:r>
      <w:r>
        <w:rPr>
          <w:rFonts w:hint="eastAsia"/>
          <w:b/>
          <w:sz w:val="32"/>
          <w:szCs w:val="32"/>
          <w:u w:val="single"/>
        </w:rPr>
        <w:t xml:space="preserve"> 安徽新集矿山建设工程有限公司</w:t>
      </w: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bCs/>
          <w:sz w:val="32"/>
        </w:rPr>
      </w:pPr>
    </w:p>
    <w:p>
      <w:pPr>
        <w:spacing w:line="400" w:lineRule="exact"/>
        <w:jc w:val="center"/>
        <w:textAlignment w:val="baseline"/>
        <w:rPr>
          <w:b/>
          <w:sz w:val="20"/>
          <w:szCs w:val="20"/>
        </w:rPr>
      </w:pPr>
      <w:r>
        <w:rPr>
          <w:rFonts w:hint="eastAsia"/>
          <w:b/>
          <w:bCs/>
          <w:sz w:val="32"/>
        </w:rPr>
        <w:t>二〇</w:t>
      </w:r>
      <w:r>
        <w:rPr>
          <w:rFonts w:hint="eastAsia"/>
          <w:b/>
          <w:bCs/>
          <w:sz w:val="32"/>
          <w:lang w:val="en-US" w:eastAsia="zh-CN"/>
        </w:rPr>
        <w:t>二三</w:t>
      </w:r>
      <w:r>
        <w:rPr>
          <w:rFonts w:hint="eastAsia"/>
          <w:b/>
          <w:bCs/>
          <w:sz w:val="32"/>
        </w:rPr>
        <w:t>年</w:t>
      </w:r>
      <w:r>
        <w:rPr>
          <w:rFonts w:hint="eastAsia"/>
          <w:b/>
          <w:bCs/>
          <w:sz w:val="32"/>
          <w:lang w:val="en-US" w:eastAsia="zh-CN"/>
        </w:rPr>
        <w:t xml:space="preserve">  五  </w:t>
      </w:r>
      <w:r>
        <w:rPr>
          <w:rFonts w:hint="eastAsia"/>
          <w:b/>
          <w:bCs/>
          <w:sz w:val="32"/>
        </w:rPr>
        <w:t>月</w:t>
      </w:r>
      <w:r>
        <w:rPr>
          <w:rFonts w:hint="eastAsia"/>
          <w:b/>
          <w:bCs/>
          <w:sz w:val="32"/>
          <w:lang w:val="en-US" w:eastAsia="zh-CN"/>
        </w:rPr>
        <w:t xml:space="preserve">  四  </w:t>
      </w:r>
      <w:r>
        <w:rPr>
          <w:rFonts w:hint="eastAsia"/>
          <w:b/>
          <w:bCs/>
          <w:sz w:val="32"/>
        </w:rPr>
        <w:t>日</w:t>
      </w:r>
    </w:p>
    <w:p>
      <w:pPr>
        <w:spacing w:line="400" w:lineRule="exact"/>
        <w:textAlignment w:val="baseline"/>
        <w:rPr>
          <w:sz w:val="20"/>
        </w:rPr>
      </w:pPr>
    </w:p>
    <w:p>
      <w:pPr>
        <w:spacing w:line="600" w:lineRule="exact"/>
        <w:jc w:val="center"/>
        <w:textAlignment w:val="baseline"/>
        <w:rPr>
          <w:rFonts w:ascii="Arial Narrow" w:hAnsi="Arial Narrow" w:eastAsia="方正大标宋简体"/>
          <w:w w:val="90"/>
          <w:sz w:val="44"/>
        </w:rPr>
      </w:pPr>
    </w:p>
    <w:p>
      <w:pPr>
        <w:tabs>
          <w:tab w:val="left" w:pos="555"/>
        </w:tabs>
        <w:spacing w:line="600" w:lineRule="exact"/>
        <w:jc w:val="center"/>
        <w:textAlignment w:val="baseline"/>
        <w:rPr>
          <w:rFonts w:ascii="宋体" w:hAnsi="宋体"/>
          <w:b/>
          <w:color w:val="000000"/>
          <w:sz w:val="36"/>
          <w:szCs w:val="36"/>
        </w:rPr>
      </w:pPr>
    </w:p>
    <w:p>
      <w:pPr>
        <w:tabs>
          <w:tab w:val="left" w:pos="555"/>
        </w:tabs>
        <w:spacing w:line="600" w:lineRule="exact"/>
        <w:jc w:val="center"/>
        <w:textAlignment w:val="baseline"/>
        <w:rPr>
          <w:rFonts w:ascii="宋体" w:hAnsi="宋体"/>
          <w:b/>
          <w:color w:val="000000"/>
          <w:sz w:val="36"/>
          <w:szCs w:val="36"/>
        </w:rPr>
      </w:pP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2" w:firstLineChars="200"/>
        <w:textAlignment w:val="baseline"/>
        <w:rPr>
          <w:rFonts w:hint="eastAsia" w:asciiTheme="minorEastAsia" w:hAnsiTheme="minorEastAsia" w:eastAsiaTheme="minorEastAsia" w:cstheme="minorEastAsia"/>
          <w:b/>
          <w:sz w:val="24"/>
          <w:szCs w:val="24"/>
        </w:rPr>
      </w:pP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2" w:firstLineChars="200"/>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安徽新集矿山建设工程有限公司根据工程需要，现对淮南清洁能源储运装备制造产业园</w:t>
      </w:r>
      <w:r>
        <w:rPr>
          <w:rFonts w:hint="eastAsia" w:asciiTheme="minorEastAsia" w:hAnsiTheme="minorEastAsia" w:eastAsiaTheme="minorEastAsia" w:cstheme="minorEastAsia"/>
          <w:b/>
          <w:sz w:val="24"/>
          <w:szCs w:val="24"/>
          <w:lang w:val="en-US" w:eastAsia="zh-CN"/>
        </w:rPr>
        <w:t>5</w:t>
      </w:r>
      <w:r>
        <w:rPr>
          <w:rFonts w:hint="eastAsia" w:asciiTheme="minorEastAsia" w:hAnsiTheme="minorEastAsia" w:eastAsiaTheme="minorEastAsia" w:cstheme="minorEastAsia"/>
          <w:b/>
          <w:sz w:val="24"/>
          <w:szCs w:val="24"/>
        </w:rPr>
        <w:t>#标准化厂房</w:t>
      </w:r>
      <w:r>
        <w:rPr>
          <w:rFonts w:hint="eastAsia" w:asciiTheme="minorEastAsia" w:hAnsiTheme="minorEastAsia" w:eastAsiaTheme="minorEastAsia" w:cstheme="minorEastAsia"/>
          <w:b/>
          <w:sz w:val="24"/>
          <w:szCs w:val="24"/>
          <w:lang w:eastAsia="zh-CN"/>
        </w:rPr>
        <w:t>高、低压配电柜及配电箱成套设备</w:t>
      </w:r>
      <w:r>
        <w:rPr>
          <w:rFonts w:hint="eastAsia" w:asciiTheme="minorEastAsia" w:hAnsiTheme="minorEastAsia" w:eastAsiaTheme="minorEastAsia" w:cstheme="minorEastAsia"/>
          <w:b/>
          <w:sz w:val="24"/>
          <w:szCs w:val="24"/>
        </w:rPr>
        <w:t>进行采购询价，欢迎</w:t>
      </w:r>
      <w:r>
        <w:rPr>
          <w:rFonts w:hint="eastAsia" w:asciiTheme="minorEastAsia" w:hAnsiTheme="minorEastAsia" w:eastAsiaTheme="minorEastAsia" w:cstheme="minorEastAsia"/>
          <w:b/>
          <w:sz w:val="24"/>
          <w:szCs w:val="24"/>
          <w:lang w:val="en-US" w:eastAsia="zh-CN"/>
        </w:rPr>
        <w:t>厂商</w:t>
      </w:r>
      <w:r>
        <w:rPr>
          <w:rFonts w:hint="eastAsia" w:asciiTheme="minorEastAsia" w:hAnsiTheme="minorEastAsia" w:eastAsiaTheme="minorEastAsia" w:cstheme="minorEastAsia"/>
          <w:b/>
          <w:sz w:val="24"/>
          <w:szCs w:val="24"/>
        </w:rPr>
        <w:t>前来洽谈、报价，具体事项如下：</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
          <w:sz w:val="24"/>
          <w:szCs w:val="24"/>
        </w:rPr>
        <w:t>一、项目名称：</w:t>
      </w:r>
      <w:r>
        <w:rPr>
          <w:rFonts w:hint="eastAsia" w:asciiTheme="minorEastAsia" w:hAnsiTheme="minorEastAsia" w:eastAsiaTheme="minorEastAsia" w:cstheme="minorEastAsia"/>
          <w:bCs/>
          <w:sz w:val="24"/>
          <w:szCs w:val="24"/>
        </w:rPr>
        <w:t>淮南清洁能源储运装备制造产业园</w:t>
      </w:r>
      <w:r>
        <w:rPr>
          <w:rFonts w:hint="eastAsia" w:asciiTheme="minorEastAsia" w:hAnsiTheme="minorEastAsia" w:eastAsiaTheme="minorEastAsia" w:cstheme="minorEastAsia"/>
          <w:bCs/>
          <w:sz w:val="24"/>
          <w:szCs w:val="24"/>
          <w:lang w:val="en-US" w:eastAsia="zh-CN"/>
        </w:rPr>
        <w:t>5</w:t>
      </w:r>
      <w:r>
        <w:rPr>
          <w:rFonts w:hint="eastAsia" w:asciiTheme="minorEastAsia" w:hAnsiTheme="minorEastAsia" w:eastAsiaTheme="minorEastAsia" w:cstheme="minorEastAsia"/>
          <w:bCs/>
          <w:sz w:val="24"/>
          <w:szCs w:val="24"/>
        </w:rPr>
        <w:t>#标准化厂房</w:t>
      </w:r>
      <w:r>
        <w:rPr>
          <w:rFonts w:hint="eastAsia" w:asciiTheme="minorEastAsia" w:hAnsiTheme="minorEastAsia" w:eastAsiaTheme="minorEastAsia" w:cstheme="minorEastAsia"/>
          <w:bCs/>
          <w:sz w:val="24"/>
          <w:szCs w:val="24"/>
          <w:lang w:eastAsia="zh-CN"/>
        </w:rPr>
        <w:t>高、低压配电柜及配电箱成套设备</w:t>
      </w:r>
      <w:r>
        <w:rPr>
          <w:rFonts w:hint="eastAsia" w:asciiTheme="minorEastAsia" w:hAnsiTheme="minorEastAsia" w:eastAsiaTheme="minorEastAsia" w:cstheme="minorEastAsia"/>
          <w:bCs/>
          <w:sz w:val="24"/>
          <w:szCs w:val="24"/>
        </w:rPr>
        <w:t>进行采购询价</w:t>
      </w:r>
      <w:r>
        <w:rPr>
          <w:rFonts w:hint="eastAsia" w:asciiTheme="minorEastAsia" w:hAnsiTheme="minorEastAsia" w:eastAsiaTheme="minorEastAsia" w:cstheme="minorEastAsia"/>
          <w:bCs/>
          <w:sz w:val="24"/>
          <w:szCs w:val="24"/>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default" w:asciiTheme="minorEastAsia" w:hAnsiTheme="minorEastAsia" w:eastAsiaTheme="minorEastAsia" w:cstheme="minorEastAsia"/>
          <w:b/>
          <w:sz w:val="24"/>
          <w:szCs w:val="24"/>
          <w:lang w:val="en-US" w:eastAsia="zh-CN"/>
        </w:rPr>
      </w:pPr>
      <w:r>
        <w:rPr>
          <w:rFonts w:hint="eastAsia" w:asciiTheme="minorEastAsia" w:hAnsiTheme="minorEastAsia" w:eastAsiaTheme="minorEastAsia" w:cstheme="minorEastAsia"/>
          <w:b/>
          <w:sz w:val="24"/>
          <w:szCs w:val="24"/>
        </w:rPr>
        <w:t>二、项目地点：淮南</w:t>
      </w:r>
      <w:r>
        <w:rPr>
          <w:rFonts w:hint="eastAsia" w:asciiTheme="minorEastAsia" w:hAnsiTheme="minorEastAsia" w:eastAsiaTheme="minorEastAsia" w:cstheme="minorEastAsia"/>
          <w:b/>
          <w:sz w:val="24"/>
          <w:szCs w:val="24"/>
          <w:lang w:eastAsia="zh-CN"/>
        </w:rPr>
        <w:t>市大通</w:t>
      </w:r>
      <w:r>
        <w:rPr>
          <w:rFonts w:hint="eastAsia" w:asciiTheme="minorEastAsia" w:hAnsiTheme="minorEastAsia" w:eastAsiaTheme="minorEastAsia" w:cstheme="minorEastAsia"/>
          <w:b/>
          <w:sz w:val="24"/>
          <w:szCs w:val="24"/>
        </w:rPr>
        <w:t>经济开发区</w:t>
      </w:r>
      <w:r>
        <w:rPr>
          <w:rFonts w:hint="eastAsia" w:asciiTheme="minorEastAsia" w:hAnsiTheme="minorEastAsia" w:eastAsiaTheme="minorEastAsia" w:cstheme="minorEastAsia"/>
          <w:b/>
          <w:sz w:val="24"/>
          <w:szCs w:val="24"/>
          <w:lang w:val="en-US" w:eastAsia="zh-CN"/>
        </w:rPr>
        <w:t>吉兴路东侧，繁盛路北侧</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Cs/>
          <w:sz w:val="24"/>
          <w:szCs w:val="24"/>
          <w:vertAlign w:val="baseline"/>
        </w:rPr>
      </w:pPr>
      <w:r>
        <w:rPr>
          <w:rFonts w:hint="eastAsia" w:asciiTheme="minorEastAsia" w:hAnsiTheme="minorEastAsia" w:eastAsiaTheme="minorEastAsia" w:cstheme="minorEastAsia"/>
          <w:b/>
          <w:sz w:val="24"/>
          <w:szCs w:val="24"/>
        </w:rPr>
        <w:t>三、材料名称、规格及要求：</w:t>
      </w:r>
    </w:p>
    <w:tbl>
      <w:tblPr>
        <w:tblStyle w:val="20"/>
        <w:tblW w:w="97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883"/>
        <w:gridCol w:w="388"/>
        <w:gridCol w:w="1271"/>
        <w:gridCol w:w="797"/>
        <w:gridCol w:w="1681"/>
        <w:gridCol w:w="968"/>
        <w:gridCol w:w="1056"/>
        <w:gridCol w:w="22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512" w:type="dxa"/>
          </w:tcPr>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宋体" w:hAnsi="宋体" w:eastAsia="宋体" w:cs="宋体"/>
                <w:bCs/>
                <w:i w:val="0"/>
                <w:iCs w:val="0"/>
                <w:sz w:val="24"/>
                <w:szCs w:val="24"/>
                <w:vertAlign w:val="baseline"/>
                <w:lang w:eastAsia="zh-CN"/>
              </w:rPr>
            </w:pPr>
            <w:r>
              <w:rPr>
                <w:rFonts w:hint="eastAsia" w:ascii="宋体" w:hAnsi="宋体" w:eastAsia="宋体" w:cs="宋体"/>
                <w:bCs/>
                <w:i w:val="0"/>
                <w:iCs w:val="0"/>
                <w:sz w:val="24"/>
                <w:szCs w:val="24"/>
                <w:vertAlign w:val="baseline"/>
                <w:lang w:eastAsia="zh-CN"/>
              </w:rPr>
              <w:t>序号</w:t>
            </w:r>
          </w:p>
        </w:tc>
        <w:tc>
          <w:tcPr>
            <w:tcW w:w="1271" w:type="dxa"/>
            <w:gridSpan w:val="2"/>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Cs/>
                <w:i w:val="0"/>
                <w:iCs w:val="0"/>
                <w:sz w:val="24"/>
                <w:szCs w:val="24"/>
                <w:vertAlign w:val="baseline"/>
                <w:lang w:eastAsia="zh-CN"/>
              </w:rPr>
            </w:pPr>
            <w:r>
              <w:rPr>
                <w:rFonts w:hint="eastAsia" w:ascii="宋体" w:hAnsi="宋体" w:eastAsia="宋体" w:cs="宋体"/>
                <w:bCs/>
                <w:i w:val="0"/>
                <w:iCs w:val="0"/>
                <w:sz w:val="24"/>
                <w:szCs w:val="24"/>
                <w:vertAlign w:val="baseline"/>
                <w:lang w:eastAsia="zh-CN"/>
              </w:rPr>
              <w:t>产品名称</w:t>
            </w:r>
          </w:p>
        </w:tc>
        <w:tc>
          <w:tcPr>
            <w:tcW w:w="1271" w:type="dxa"/>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Cs/>
                <w:i w:val="0"/>
                <w:iCs w:val="0"/>
                <w:sz w:val="24"/>
                <w:szCs w:val="24"/>
                <w:vertAlign w:val="baseline"/>
                <w:lang w:eastAsia="zh-CN"/>
              </w:rPr>
            </w:pPr>
            <w:r>
              <w:rPr>
                <w:rFonts w:hint="eastAsia" w:ascii="宋体" w:hAnsi="宋体" w:eastAsia="宋体" w:cs="宋体"/>
                <w:bCs/>
                <w:i w:val="0"/>
                <w:iCs w:val="0"/>
                <w:sz w:val="24"/>
                <w:szCs w:val="24"/>
                <w:vertAlign w:val="baseline"/>
                <w:lang w:eastAsia="zh-CN"/>
              </w:rPr>
              <w:t>规格型号</w:t>
            </w:r>
          </w:p>
        </w:tc>
        <w:tc>
          <w:tcPr>
            <w:tcW w:w="797" w:type="dxa"/>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Cs/>
                <w:i w:val="0"/>
                <w:iCs w:val="0"/>
                <w:sz w:val="24"/>
                <w:szCs w:val="24"/>
                <w:vertAlign w:val="baseline"/>
                <w:lang w:eastAsia="zh-CN"/>
              </w:rPr>
            </w:pPr>
            <w:r>
              <w:rPr>
                <w:rFonts w:hint="eastAsia" w:ascii="宋体" w:hAnsi="宋体" w:eastAsia="宋体" w:cs="宋体"/>
                <w:bCs/>
                <w:i w:val="0"/>
                <w:iCs w:val="0"/>
                <w:sz w:val="24"/>
                <w:szCs w:val="24"/>
                <w:vertAlign w:val="baseline"/>
                <w:lang w:eastAsia="zh-CN"/>
              </w:rPr>
              <w:t>单位</w:t>
            </w:r>
          </w:p>
        </w:tc>
        <w:tc>
          <w:tcPr>
            <w:tcW w:w="1681" w:type="dxa"/>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Cs/>
                <w:i w:val="0"/>
                <w:iCs w:val="0"/>
                <w:sz w:val="24"/>
                <w:szCs w:val="24"/>
                <w:vertAlign w:val="baseline"/>
                <w:lang w:eastAsia="zh-CN"/>
              </w:rPr>
            </w:pPr>
            <w:r>
              <w:rPr>
                <w:rFonts w:hint="eastAsia" w:ascii="宋体" w:hAnsi="宋体" w:eastAsia="宋体" w:cs="宋体"/>
                <w:bCs/>
                <w:i w:val="0"/>
                <w:iCs w:val="0"/>
                <w:sz w:val="24"/>
                <w:szCs w:val="24"/>
                <w:vertAlign w:val="baseline"/>
                <w:lang w:eastAsia="zh-CN"/>
              </w:rPr>
              <w:t>预计总用量</w:t>
            </w:r>
          </w:p>
        </w:tc>
        <w:tc>
          <w:tcPr>
            <w:tcW w:w="968" w:type="dxa"/>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Cs/>
                <w:i w:val="0"/>
                <w:iCs w:val="0"/>
                <w:sz w:val="24"/>
                <w:szCs w:val="24"/>
                <w:vertAlign w:val="baseline"/>
                <w:lang w:eastAsia="zh-CN"/>
              </w:rPr>
            </w:pPr>
            <w:r>
              <w:rPr>
                <w:rFonts w:hint="eastAsia" w:ascii="宋体" w:hAnsi="宋体" w:eastAsia="宋体" w:cs="宋体"/>
                <w:bCs/>
                <w:i w:val="0"/>
                <w:iCs w:val="0"/>
                <w:sz w:val="24"/>
                <w:szCs w:val="24"/>
                <w:vertAlign w:val="baseline"/>
                <w:lang w:eastAsia="zh-CN"/>
              </w:rPr>
              <w:t>单价（元）</w:t>
            </w:r>
          </w:p>
        </w:tc>
        <w:tc>
          <w:tcPr>
            <w:tcW w:w="1056" w:type="dxa"/>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Cs/>
                <w:i w:val="0"/>
                <w:iCs w:val="0"/>
                <w:sz w:val="24"/>
                <w:szCs w:val="24"/>
                <w:vertAlign w:val="baseline"/>
                <w:lang w:eastAsia="zh-CN"/>
              </w:rPr>
            </w:pPr>
            <w:r>
              <w:rPr>
                <w:rFonts w:hint="eastAsia" w:ascii="宋体" w:hAnsi="宋体" w:eastAsia="宋体" w:cs="宋体"/>
                <w:bCs/>
                <w:i w:val="0"/>
                <w:iCs w:val="0"/>
                <w:sz w:val="24"/>
                <w:szCs w:val="24"/>
                <w:vertAlign w:val="baseline"/>
                <w:lang w:eastAsia="zh-CN"/>
              </w:rPr>
              <w:t>总价（元）</w:t>
            </w:r>
          </w:p>
        </w:tc>
        <w:tc>
          <w:tcPr>
            <w:tcW w:w="2241" w:type="dxa"/>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Cs/>
                <w:i w:val="0"/>
                <w:iCs w:val="0"/>
                <w:sz w:val="24"/>
                <w:szCs w:val="24"/>
                <w:vertAlign w:val="baseline"/>
                <w:lang w:eastAsia="zh-CN"/>
              </w:rPr>
            </w:pPr>
            <w:r>
              <w:rPr>
                <w:rFonts w:hint="eastAsia" w:ascii="宋体" w:hAnsi="宋体" w:eastAsia="宋体" w:cs="宋体"/>
                <w:bCs/>
                <w:i w:val="0"/>
                <w:iCs w:val="0"/>
                <w:sz w:val="24"/>
                <w:szCs w:val="24"/>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6" w:hRule="atLeast"/>
        </w:trPr>
        <w:tc>
          <w:tcPr>
            <w:tcW w:w="512" w:type="dxa"/>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Cs/>
                <w:i w:val="0"/>
                <w:iCs w:val="0"/>
                <w:sz w:val="24"/>
                <w:szCs w:val="24"/>
                <w:vertAlign w:val="baseline"/>
                <w:lang w:val="en-US" w:eastAsia="zh-CN"/>
              </w:rPr>
            </w:pPr>
            <w:r>
              <w:rPr>
                <w:rFonts w:hint="eastAsia" w:ascii="宋体" w:hAnsi="宋体" w:eastAsia="宋体" w:cs="宋体"/>
                <w:bCs/>
                <w:i w:val="0"/>
                <w:iCs w:val="0"/>
                <w:sz w:val="24"/>
                <w:szCs w:val="24"/>
                <w:vertAlign w:val="baseline"/>
                <w:lang w:val="en-US" w:eastAsia="zh-CN"/>
              </w:rPr>
              <w:t>1</w:t>
            </w:r>
          </w:p>
        </w:tc>
        <w:tc>
          <w:tcPr>
            <w:tcW w:w="1271" w:type="dxa"/>
            <w:gridSpan w:val="2"/>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Cs/>
                <w:i w:val="0"/>
                <w:iCs w:val="0"/>
                <w:sz w:val="24"/>
                <w:szCs w:val="24"/>
                <w:vertAlign w:val="baseline"/>
                <w:lang w:eastAsia="zh-CN"/>
              </w:rPr>
            </w:pPr>
            <w:r>
              <w:rPr>
                <w:rFonts w:hint="eastAsia" w:ascii="宋体" w:hAnsi="宋体" w:eastAsia="宋体" w:cs="宋体"/>
                <w:bCs/>
                <w:i w:val="0"/>
                <w:iCs w:val="0"/>
                <w:sz w:val="24"/>
                <w:szCs w:val="24"/>
                <w:vertAlign w:val="baseline"/>
                <w:lang w:eastAsia="zh-CN"/>
              </w:rPr>
              <w:t>高、低压配电柜及配电箱成套设备</w:t>
            </w:r>
          </w:p>
        </w:tc>
        <w:tc>
          <w:tcPr>
            <w:tcW w:w="1271" w:type="dxa"/>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baseline"/>
              <w:rPr>
                <w:rFonts w:hint="eastAsia" w:ascii="宋体" w:hAnsi="宋体" w:eastAsia="宋体" w:cs="宋体"/>
                <w:bCs/>
                <w:i w:val="0"/>
                <w:iCs w:val="0"/>
                <w:sz w:val="24"/>
                <w:szCs w:val="24"/>
                <w:vertAlign w:val="baseline"/>
                <w:lang w:eastAsia="zh-CN"/>
              </w:rPr>
            </w:pPr>
            <w:r>
              <w:rPr>
                <w:rFonts w:hint="eastAsia" w:ascii="宋体" w:hAnsi="宋体" w:eastAsia="宋体" w:cs="宋体"/>
                <w:bCs/>
                <w:i w:val="0"/>
                <w:iCs w:val="0"/>
                <w:sz w:val="24"/>
                <w:szCs w:val="24"/>
                <w:vertAlign w:val="baseline"/>
                <w:lang w:eastAsia="zh-CN"/>
              </w:rPr>
              <w:t>详情见报价单</w:t>
            </w:r>
          </w:p>
        </w:tc>
        <w:tc>
          <w:tcPr>
            <w:tcW w:w="797" w:type="dxa"/>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240" w:firstLineChars="100"/>
              <w:jc w:val="center"/>
              <w:textAlignment w:val="baseline"/>
              <w:rPr>
                <w:rFonts w:hint="eastAsia" w:ascii="宋体" w:hAnsi="宋体" w:eastAsia="宋体" w:cs="宋体"/>
                <w:bCs/>
                <w:i w:val="0"/>
                <w:iCs w:val="0"/>
                <w:sz w:val="24"/>
                <w:szCs w:val="24"/>
                <w:vertAlign w:val="baseline"/>
                <w:lang w:val="en-US" w:eastAsia="zh-CN"/>
              </w:rPr>
            </w:pPr>
            <w:r>
              <w:rPr>
                <w:rFonts w:hint="eastAsia" w:ascii="宋体" w:hAnsi="宋体" w:eastAsia="宋体" w:cs="宋体"/>
                <w:bCs/>
                <w:i w:val="0"/>
                <w:iCs w:val="0"/>
                <w:sz w:val="24"/>
                <w:szCs w:val="24"/>
                <w:vertAlign w:val="baseline"/>
                <w:lang w:val="en-US" w:eastAsia="zh-CN"/>
              </w:rPr>
              <w:t>/</w:t>
            </w:r>
          </w:p>
        </w:tc>
        <w:tc>
          <w:tcPr>
            <w:tcW w:w="1681" w:type="dxa"/>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jc w:val="center"/>
              <w:textAlignment w:val="baseline"/>
              <w:rPr>
                <w:rFonts w:hint="eastAsia" w:ascii="宋体" w:hAnsi="宋体" w:eastAsia="宋体" w:cs="宋体"/>
                <w:b/>
                <w:bCs w:val="0"/>
                <w:i w:val="0"/>
                <w:iCs w:val="0"/>
                <w:sz w:val="24"/>
                <w:szCs w:val="24"/>
                <w:vertAlign w:val="baseline"/>
              </w:rPr>
            </w:pPr>
            <w:r>
              <w:rPr>
                <w:rFonts w:hint="eastAsia" w:ascii="宋体" w:hAnsi="宋体" w:eastAsia="宋体" w:cs="宋体"/>
                <w:bCs/>
                <w:i w:val="0"/>
                <w:iCs w:val="0"/>
                <w:sz w:val="24"/>
                <w:szCs w:val="24"/>
                <w:vertAlign w:val="baseline"/>
                <w:lang w:eastAsia="zh-CN"/>
              </w:rPr>
              <w:t>详见报价单</w:t>
            </w:r>
          </w:p>
        </w:tc>
        <w:tc>
          <w:tcPr>
            <w:tcW w:w="968" w:type="dxa"/>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jc w:val="center"/>
              <w:textAlignment w:val="baseline"/>
              <w:rPr>
                <w:rFonts w:hint="eastAsia" w:ascii="宋体" w:hAnsi="宋体" w:eastAsia="宋体" w:cs="宋体"/>
                <w:bCs/>
                <w:i w:val="0"/>
                <w:iCs w:val="0"/>
                <w:sz w:val="24"/>
                <w:szCs w:val="24"/>
                <w:vertAlign w:val="baseline"/>
                <w:lang w:val="en-US" w:eastAsia="zh-CN"/>
              </w:rPr>
            </w:pPr>
            <w:r>
              <w:rPr>
                <w:rFonts w:hint="eastAsia" w:ascii="宋体" w:hAnsi="宋体" w:eastAsia="宋体" w:cs="宋体"/>
                <w:bCs/>
                <w:i w:val="0"/>
                <w:iCs w:val="0"/>
                <w:sz w:val="24"/>
                <w:szCs w:val="24"/>
                <w:vertAlign w:val="baseline"/>
                <w:lang w:val="en-US" w:eastAsia="zh-CN"/>
              </w:rPr>
              <w:t>/</w:t>
            </w:r>
          </w:p>
        </w:tc>
        <w:tc>
          <w:tcPr>
            <w:tcW w:w="1056" w:type="dxa"/>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240" w:firstLineChars="100"/>
              <w:jc w:val="center"/>
              <w:textAlignment w:val="baseline"/>
              <w:rPr>
                <w:rFonts w:hint="eastAsia" w:ascii="宋体" w:hAnsi="宋体" w:eastAsia="宋体" w:cs="宋体"/>
                <w:bCs/>
                <w:i w:val="0"/>
                <w:iCs w:val="0"/>
                <w:sz w:val="24"/>
                <w:szCs w:val="24"/>
                <w:vertAlign w:val="baseline"/>
              </w:rPr>
            </w:pPr>
            <w:r>
              <w:rPr>
                <w:rFonts w:hint="eastAsia" w:ascii="宋体" w:hAnsi="宋体" w:eastAsia="宋体" w:cs="宋体"/>
                <w:bCs/>
                <w:i w:val="0"/>
                <w:iCs w:val="0"/>
                <w:sz w:val="24"/>
                <w:szCs w:val="24"/>
                <w:vertAlign w:val="baseline"/>
                <w:lang w:val="en-US" w:eastAsia="zh-CN"/>
              </w:rPr>
              <w:t>/</w:t>
            </w:r>
          </w:p>
        </w:tc>
        <w:tc>
          <w:tcPr>
            <w:tcW w:w="2241" w:type="dxa"/>
          </w:tcPr>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宋体" w:hAnsi="宋体" w:eastAsia="宋体" w:cs="宋体"/>
                <w:i w:val="0"/>
                <w:iCs w:val="0"/>
                <w:caps w:val="0"/>
                <w:color w:val="444444"/>
                <w:spacing w:val="0"/>
                <w:sz w:val="24"/>
                <w:szCs w:val="24"/>
                <w:shd w:val="clear" w:fill="FFFFFF"/>
              </w:rPr>
            </w:pPr>
            <w:r>
              <w:rPr>
                <w:rFonts w:hint="eastAsia" w:ascii="宋体" w:hAnsi="宋体" w:cs="宋体"/>
                <w:i w:val="0"/>
                <w:iCs w:val="0"/>
                <w:caps w:val="0"/>
                <w:color w:val="444444"/>
                <w:spacing w:val="0"/>
                <w:sz w:val="24"/>
                <w:szCs w:val="24"/>
                <w:shd w:val="clear" w:fill="FFFFFF"/>
                <w:lang w:val="en-US" w:eastAsia="zh-CN"/>
              </w:rPr>
              <w:t>1.按图纸配置</w:t>
            </w:r>
            <w:r>
              <w:rPr>
                <w:rFonts w:hint="eastAsia" w:ascii="宋体" w:hAnsi="宋体" w:eastAsia="宋体" w:cs="宋体"/>
                <w:i w:val="0"/>
                <w:iCs w:val="0"/>
                <w:caps w:val="0"/>
                <w:color w:val="444444"/>
                <w:spacing w:val="0"/>
                <w:sz w:val="24"/>
                <w:szCs w:val="24"/>
                <w:shd w:val="clear" w:fill="FFFFFF"/>
              </w:rPr>
              <w:t>，报价单附分项配置表</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宋体" w:hAnsi="宋体" w:eastAsia="宋体" w:cs="宋体"/>
                <w:bCs/>
                <w:i w:val="0"/>
                <w:iCs w:val="0"/>
                <w:sz w:val="24"/>
                <w:szCs w:val="24"/>
                <w:vertAlign w:val="baseline"/>
                <w:lang w:eastAsia="zh-CN"/>
              </w:rPr>
            </w:pPr>
            <w:r>
              <w:rPr>
                <w:rFonts w:hint="eastAsia" w:ascii="宋体" w:hAnsi="宋体" w:cs="宋体"/>
                <w:i w:val="0"/>
                <w:iCs w:val="0"/>
                <w:caps w:val="0"/>
                <w:color w:val="444444"/>
                <w:spacing w:val="0"/>
                <w:sz w:val="24"/>
                <w:szCs w:val="24"/>
                <w:shd w:val="clear" w:fill="FFFFFF"/>
                <w:lang w:val="en-US" w:eastAsia="zh-CN"/>
              </w:rPr>
              <w:t>2.</w:t>
            </w:r>
            <w:r>
              <w:rPr>
                <w:rFonts w:hint="eastAsia" w:ascii="宋体" w:hAnsi="宋体" w:eastAsia="宋体" w:cs="宋体"/>
                <w:i w:val="0"/>
                <w:iCs w:val="0"/>
                <w:caps w:val="0"/>
                <w:color w:val="444444"/>
                <w:spacing w:val="0"/>
                <w:sz w:val="24"/>
                <w:szCs w:val="24"/>
                <w:shd w:val="clear" w:fill="FFFFFF"/>
              </w:rPr>
              <w:t>明确元器件</w:t>
            </w:r>
            <w:r>
              <w:rPr>
                <w:rFonts w:hint="eastAsia" w:ascii="宋体" w:hAnsi="宋体" w:cs="宋体"/>
                <w:i w:val="0"/>
                <w:iCs w:val="0"/>
                <w:caps w:val="0"/>
                <w:color w:val="444444"/>
                <w:spacing w:val="0"/>
                <w:sz w:val="24"/>
                <w:szCs w:val="24"/>
                <w:shd w:val="clear" w:fill="FFFFFF"/>
                <w:lang w:eastAsia="zh-CN"/>
              </w:rPr>
              <w:t>、</w:t>
            </w:r>
            <w:r>
              <w:rPr>
                <w:rFonts w:hint="eastAsia" w:ascii="宋体" w:hAnsi="宋体" w:eastAsia="宋体" w:cs="宋体"/>
                <w:i w:val="0"/>
                <w:iCs w:val="0"/>
                <w:caps w:val="0"/>
                <w:color w:val="444444"/>
                <w:spacing w:val="0"/>
                <w:sz w:val="24"/>
                <w:szCs w:val="24"/>
                <w:shd w:val="clear" w:fill="FFFFFF"/>
                <w:lang w:eastAsia="zh-CN"/>
              </w:rPr>
              <w:t>壳体</w:t>
            </w:r>
            <w:r>
              <w:rPr>
                <w:rFonts w:hint="eastAsia" w:ascii="宋体" w:hAnsi="宋体" w:cs="宋体"/>
                <w:i w:val="0"/>
                <w:iCs w:val="0"/>
                <w:caps w:val="0"/>
                <w:color w:val="444444"/>
                <w:spacing w:val="0"/>
                <w:sz w:val="24"/>
                <w:szCs w:val="24"/>
                <w:shd w:val="clear" w:fill="FFFFFF"/>
                <w:lang w:eastAsia="zh-CN"/>
              </w:rPr>
              <w:t>、</w:t>
            </w:r>
            <w:r>
              <w:rPr>
                <w:rFonts w:hint="eastAsia" w:ascii="宋体" w:hAnsi="宋体" w:eastAsia="宋体" w:cs="宋体"/>
                <w:i w:val="0"/>
                <w:iCs w:val="0"/>
                <w:caps w:val="0"/>
                <w:color w:val="444444"/>
                <w:spacing w:val="0"/>
                <w:sz w:val="24"/>
                <w:szCs w:val="24"/>
                <w:shd w:val="clear" w:fill="FFFFFF"/>
                <w:lang w:eastAsia="zh-CN"/>
              </w:rPr>
              <w:t>变压器品牌。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7" w:type="dxa"/>
            <w:gridSpan w:val="9"/>
          </w:tcPr>
          <w:p>
            <w:pPr>
              <w:keepNext w:val="0"/>
              <w:keepLines w:val="0"/>
              <w:pageBreakBefore w:val="0"/>
              <w:widowControl w:val="0"/>
              <w:numPr>
                <w:ilvl w:val="0"/>
                <w:numId w:val="1"/>
              </w:numPr>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Cs/>
                <w:sz w:val="24"/>
                <w:szCs w:val="24"/>
                <w:vertAlign w:val="baseline"/>
                <w:lang w:val="en-US" w:eastAsia="zh-CN"/>
              </w:rPr>
            </w:pPr>
            <w:r>
              <w:rPr>
                <w:rFonts w:hint="eastAsia" w:asciiTheme="minorEastAsia" w:hAnsiTheme="minorEastAsia" w:eastAsiaTheme="minorEastAsia" w:cstheme="minorEastAsia"/>
                <w:bCs/>
                <w:sz w:val="24"/>
                <w:szCs w:val="24"/>
                <w:vertAlign w:val="baseline"/>
                <w:lang w:val="en-US" w:eastAsia="zh-CN"/>
              </w:rPr>
              <w:t>报价价格必须含13%增值税专用发票、运输费用、装卸费用，同时接受我公司付款方式。</w:t>
            </w:r>
          </w:p>
          <w:p>
            <w:pPr>
              <w:keepNext w:val="0"/>
              <w:keepLines w:val="0"/>
              <w:pageBreakBefore w:val="0"/>
              <w:widowControl w:val="0"/>
              <w:numPr>
                <w:ilvl w:val="0"/>
                <w:numId w:val="1"/>
              </w:numPr>
              <w:tabs>
                <w:tab w:val="left" w:pos="555"/>
              </w:tabs>
              <w:kinsoku/>
              <w:wordWrap/>
              <w:overflowPunct/>
              <w:topLinePunct w:val="0"/>
              <w:autoSpaceDE/>
              <w:autoSpaceDN/>
              <w:bidi w:val="0"/>
              <w:adjustRightInd/>
              <w:snapToGrid/>
              <w:spacing w:line="400" w:lineRule="exact"/>
              <w:textAlignment w:val="baseline"/>
              <w:rPr>
                <w:rFonts w:hint="default" w:asciiTheme="minorEastAsia" w:hAnsiTheme="minorEastAsia" w:eastAsiaTheme="minorEastAsia" w:cstheme="minorEastAsia"/>
                <w:bCs/>
                <w:sz w:val="24"/>
                <w:szCs w:val="24"/>
                <w:vertAlign w:val="baseline"/>
                <w:lang w:val="en-US" w:eastAsia="zh-CN"/>
              </w:rPr>
            </w:pPr>
            <w:r>
              <w:rPr>
                <w:rFonts w:hint="eastAsia" w:asciiTheme="minorEastAsia" w:hAnsiTheme="minorEastAsia" w:eastAsiaTheme="minorEastAsia" w:cstheme="minorEastAsia"/>
                <w:bCs/>
                <w:sz w:val="24"/>
                <w:szCs w:val="24"/>
                <w:vertAlign w:val="baseline"/>
                <w:lang w:val="en-US" w:eastAsia="zh-CN"/>
              </w:rPr>
              <w:t>柜内元器件、柜体箱体、变压器均严格采用品牌库内品牌。壳体要求厚度达到≥1.2mm，门板厚度≥1.5mm。</w:t>
            </w:r>
          </w:p>
          <w:p>
            <w:pPr>
              <w:keepNext w:val="0"/>
              <w:keepLines w:val="0"/>
              <w:pageBreakBefore w:val="0"/>
              <w:widowControl w:val="0"/>
              <w:numPr>
                <w:ilvl w:val="0"/>
                <w:numId w:val="1"/>
              </w:numPr>
              <w:tabs>
                <w:tab w:val="left" w:pos="555"/>
              </w:tabs>
              <w:kinsoku/>
              <w:wordWrap/>
              <w:overflowPunct/>
              <w:topLinePunct w:val="0"/>
              <w:autoSpaceDE/>
              <w:autoSpaceDN/>
              <w:bidi w:val="0"/>
              <w:adjustRightInd/>
              <w:snapToGrid/>
              <w:spacing w:line="400" w:lineRule="exact"/>
              <w:textAlignment w:val="baseline"/>
              <w:rPr>
                <w:rFonts w:hint="default" w:asciiTheme="minorEastAsia" w:hAnsiTheme="minorEastAsia" w:eastAsiaTheme="minorEastAsia" w:cstheme="minorEastAsia"/>
                <w:bCs/>
                <w:sz w:val="24"/>
                <w:szCs w:val="24"/>
                <w:vertAlign w:val="baseline"/>
                <w:lang w:val="en-US" w:eastAsia="zh-CN"/>
              </w:rPr>
            </w:pPr>
            <w:r>
              <w:rPr>
                <w:rFonts w:hint="eastAsia" w:asciiTheme="minorEastAsia" w:hAnsiTheme="minorEastAsia" w:eastAsiaTheme="minorEastAsia" w:cstheme="minorEastAsia"/>
                <w:bCs/>
                <w:sz w:val="24"/>
                <w:szCs w:val="24"/>
                <w:vertAlign w:val="baseline"/>
                <w:lang w:val="en-US" w:eastAsia="zh-CN"/>
              </w:rPr>
              <w:t>报价方需严格按照系统图纸配置，根据设计说明严格执行。</w:t>
            </w:r>
          </w:p>
          <w:p>
            <w:pPr>
              <w:keepNext w:val="0"/>
              <w:keepLines w:val="0"/>
              <w:pageBreakBefore w:val="0"/>
              <w:widowControl w:val="0"/>
              <w:numPr>
                <w:ilvl w:val="0"/>
                <w:numId w:val="1"/>
              </w:numPr>
              <w:tabs>
                <w:tab w:val="left" w:pos="555"/>
              </w:tabs>
              <w:kinsoku/>
              <w:wordWrap/>
              <w:overflowPunct/>
              <w:topLinePunct w:val="0"/>
              <w:autoSpaceDE/>
              <w:autoSpaceDN/>
              <w:bidi w:val="0"/>
              <w:adjustRightInd/>
              <w:snapToGrid/>
              <w:spacing w:line="400" w:lineRule="exact"/>
              <w:textAlignment w:val="baseline"/>
              <w:rPr>
                <w:rFonts w:hint="default" w:asciiTheme="minorEastAsia" w:hAnsiTheme="minorEastAsia" w:eastAsiaTheme="minorEastAsia" w:cstheme="minorEastAsia"/>
                <w:bCs/>
                <w:sz w:val="24"/>
                <w:szCs w:val="24"/>
                <w:vertAlign w:val="baseline"/>
                <w:lang w:val="en-US" w:eastAsia="zh-CN"/>
              </w:rPr>
            </w:pPr>
            <w:r>
              <w:rPr>
                <w:rFonts w:hint="eastAsia" w:asciiTheme="minorEastAsia" w:hAnsiTheme="minorEastAsia" w:eastAsiaTheme="minorEastAsia" w:cstheme="minorEastAsia"/>
                <w:bCs/>
                <w:sz w:val="24"/>
                <w:szCs w:val="24"/>
                <w:vertAlign w:val="baseline"/>
                <w:lang w:val="en-US" w:eastAsia="zh-CN"/>
              </w:rPr>
              <w:t>供应商需安排专业技术人员现场指导安装、通电调试。</w:t>
            </w:r>
          </w:p>
          <w:p>
            <w:pPr>
              <w:keepNext w:val="0"/>
              <w:keepLines w:val="0"/>
              <w:pageBreakBefore w:val="0"/>
              <w:widowControl w:val="0"/>
              <w:numPr>
                <w:ilvl w:val="0"/>
                <w:numId w:val="1"/>
              </w:numPr>
              <w:tabs>
                <w:tab w:val="left" w:pos="555"/>
              </w:tabs>
              <w:kinsoku/>
              <w:wordWrap/>
              <w:overflowPunct/>
              <w:topLinePunct w:val="0"/>
              <w:autoSpaceDE/>
              <w:autoSpaceDN/>
              <w:bidi w:val="0"/>
              <w:adjustRightInd/>
              <w:snapToGrid/>
              <w:spacing w:line="400" w:lineRule="exact"/>
              <w:textAlignment w:val="baseline"/>
              <w:rPr>
                <w:rFonts w:hint="default" w:asciiTheme="minorEastAsia" w:hAnsiTheme="minorEastAsia" w:eastAsiaTheme="minorEastAsia" w:cstheme="minorEastAsia"/>
                <w:bCs/>
                <w:sz w:val="24"/>
                <w:szCs w:val="24"/>
                <w:vertAlign w:val="baseline"/>
                <w:lang w:val="en-US" w:eastAsia="zh-CN"/>
              </w:rPr>
            </w:pPr>
            <w:r>
              <w:rPr>
                <w:rFonts w:hint="eastAsia" w:asciiTheme="minorEastAsia" w:hAnsiTheme="minorEastAsia" w:eastAsiaTheme="minorEastAsia" w:cstheme="minorEastAsia"/>
                <w:bCs/>
                <w:sz w:val="24"/>
                <w:szCs w:val="24"/>
                <w:vertAlign w:val="baseline"/>
                <w:lang w:val="en-US" w:eastAsia="zh-CN"/>
              </w:rPr>
              <w:t>以上产品报价有效期不得少于一个月。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97" w:type="dxa"/>
            <w:gridSpan w:val="9"/>
          </w:tcPr>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Cs/>
                <w:sz w:val="24"/>
                <w:szCs w:val="24"/>
                <w:vertAlign w:val="baseline"/>
                <w:lang w:eastAsia="zh-CN"/>
              </w:rPr>
            </w:pPr>
            <w:r>
              <w:rPr>
                <w:rFonts w:hint="eastAsia" w:asciiTheme="minorEastAsia" w:hAnsiTheme="minorEastAsia" w:eastAsiaTheme="minorEastAsia" w:cstheme="minorEastAsia"/>
                <w:b/>
                <w:bCs w:val="0"/>
                <w:sz w:val="24"/>
                <w:szCs w:val="24"/>
                <w:vertAlign w:val="baseline"/>
                <w:lang w:eastAsia="zh-CN"/>
              </w:rPr>
              <w:t>品牌要求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gridSpan w:val="2"/>
            <w:vAlign w:val="center"/>
          </w:tcPr>
          <w:p>
            <w:pPr>
              <w:keepNext w:val="0"/>
              <w:keepLines w:val="0"/>
              <w:pageBreakBefore w:val="0"/>
              <w:widowControl w:val="0"/>
              <w:tabs>
                <w:tab w:val="left" w:pos="555"/>
              </w:tabs>
              <w:kinsoku/>
              <w:wordWrap/>
              <w:overflowPunct/>
              <w:topLinePunct w:val="0"/>
              <w:autoSpaceDE/>
              <w:autoSpaceDN/>
              <w:bidi w:val="0"/>
              <w:adjustRightInd/>
              <w:snapToGrid/>
              <w:spacing w:line="400" w:lineRule="exact"/>
              <w:jc w:val="center"/>
              <w:textAlignment w:val="baseline"/>
              <w:rPr>
                <w:rFonts w:hint="eastAsia" w:asciiTheme="minorEastAsia" w:hAnsiTheme="minorEastAsia" w:eastAsiaTheme="minorEastAsia" w:cstheme="minorEastAsia"/>
                <w:b/>
                <w:sz w:val="24"/>
                <w:szCs w:val="24"/>
                <w:vertAlign w:val="baseline"/>
                <w:lang w:eastAsia="zh-CN"/>
              </w:rPr>
            </w:pPr>
            <w:r>
              <w:rPr>
                <w:rFonts w:hint="eastAsia" w:asciiTheme="minorEastAsia" w:hAnsiTheme="minorEastAsia" w:eastAsiaTheme="minorEastAsia" w:cstheme="minorEastAsia"/>
                <w:b/>
                <w:sz w:val="24"/>
                <w:szCs w:val="24"/>
                <w:vertAlign w:val="baseline"/>
                <w:lang w:eastAsia="zh-CN"/>
              </w:rPr>
              <w:t>元器件</w:t>
            </w:r>
          </w:p>
        </w:tc>
        <w:tc>
          <w:tcPr>
            <w:tcW w:w="8402" w:type="dxa"/>
            <w:gridSpan w:val="7"/>
          </w:tcPr>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sz w:val="24"/>
                <w:szCs w:val="24"/>
                <w:vertAlign w:val="baseline"/>
              </w:rPr>
              <w:t>框架断路器：施耐德</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MT</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西门</w:t>
            </w:r>
            <w:r>
              <w:rPr>
                <w:rFonts w:hint="eastAsia" w:asciiTheme="minorEastAsia" w:hAnsiTheme="minorEastAsia" w:eastAsiaTheme="minorEastAsia" w:cstheme="minorEastAsia"/>
                <w:b w:val="0"/>
                <w:bCs/>
                <w:sz w:val="24"/>
                <w:szCs w:val="24"/>
                <w:vertAlign w:val="baseline"/>
                <w:lang w:eastAsia="zh-CN"/>
              </w:rPr>
              <w:t>子：</w:t>
            </w:r>
            <w:r>
              <w:rPr>
                <w:rFonts w:hint="eastAsia" w:asciiTheme="minorEastAsia" w:hAnsiTheme="minorEastAsia" w:eastAsiaTheme="minorEastAsia" w:cstheme="minorEastAsia"/>
                <w:b w:val="0"/>
                <w:bCs/>
                <w:sz w:val="24"/>
                <w:szCs w:val="24"/>
                <w:vertAlign w:val="baseline"/>
              </w:rPr>
              <w:t>3WT</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ABB</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Emax</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正泰</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 xml:space="preserve">NA1H </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sz w:val="24"/>
                <w:szCs w:val="24"/>
                <w:vertAlign w:val="baseline"/>
              </w:rPr>
              <w:t>塑壳断路器：施耐德</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NSX</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西门</w:t>
            </w:r>
            <w:r>
              <w:rPr>
                <w:rFonts w:hint="eastAsia" w:asciiTheme="minorEastAsia" w:hAnsiTheme="minorEastAsia" w:eastAsiaTheme="minorEastAsia" w:cstheme="minorEastAsia"/>
                <w:b w:val="0"/>
                <w:bCs/>
                <w:sz w:val="24"/>
                <w:szCs w:val="24"/>
                <w:vertAlign w:val="baseline"/>
                <w:lang w:eastAsia="zh-CN"/>
              </w:rPr>
              <w:t>子：</w:t>
            </w:r>
            <w:r>
              <w:rPr>
                <w:rFonts w:hint="eastAsia" w:asciiTheme="minorEastAsia" w:hAnsiTheme="minorEastAsia" w:eastAsiaTheme="minorEastAsia" w:cstheme="minorEastAsia"/>
                <w:b w:val="0"/>
                <w:bCs/>
                <w:sz w:val="24"/>
                <w:szCs w:val="24"/>
                <w:vertAlign w:val="baseline"/>
              </w:rPr>
              <w:t>3VA</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ABB</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Tmax</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正泰</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 xml:space="preserve">NXMH </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val="0"/>
                <w:bCs/>
                <w:sz w:val="24"/>
                <w:szCs w:val="24"/>
                <w:vertAlign w:val="baseline"/>
              </w:rPr>
            </w:pPr>
            <w:r>
              <w:rPr>
                <w:rFonts w:hint="eastAsia" w:asciiTheme="minorEastAsia" w:hAnsiTheme="minorEastAsia" w:eastAsiaTheme="minorEastAsia" w:cstheme="minorEastAsia"/>
                <w:b w:val="0"/>
                <w:bCs/>
                <w:sz w:val="24"/>
                <w:szCs w:val="24"/>
                <w:vertAlign w:val="baseline"/>
              </w:rPr>
              <w:t>小型断路器：施耐德</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IC65</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西门子</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5SY</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ABB</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S200</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正泰</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 xml:space="preserve">NBH </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vertAlign w:val="baseline"/>
              </w:rPr>
            </w:pPr>
            <w:r>
              <w:rPr>
                <w:rFonts w:hint="eastAsia" w:asciiTheme="minorEastAsia" w:hAnsiTheme="minorEastAsia" w:eastAsiaTheme="minorEastAsia" w:cstheme="minorEastAsia"/>
                <w:b w:val="0"/>
                <w:bCs/>
                <w:sz w:val="24"/>
                <w:szCs w:val="24"/>
                <w:vertAlign w:val="baseline"/>
              </w:rPr>
              <w:t>电容器：施耐德</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EasyCan</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ABB</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CLMD</w:t>
            </w:r>
            <w:r>
              <w:rPr>
                <w:rFonts w:hint="eastAsia" w:asciiTheme="minorEastAsia" w:hAnsiTheme="minorEastAsia" w:eastAsiaTheme="minorEastAsia" w:cstheme="minorEastAsia"/>
                <w:b w:val="0"/>
                <w:bCs/>
                <w:sz w:val="24"/>
                <w:szCs w:val="24"/>
                <w:vertAlign w:val="baseline"/>
                <w:lang w:eastAsia="zh-CN"/>
              </w:rPr>
              <w:t>、</w:t>
            </w:r>
            <w:r>
              <w:rPr>
                <w:rFonts w:hint="eastAsia" w:asciiTheme="minorEastAsia" w:hAnsiTheme="minorEastAsia" w:eastAsiaTheme="minorEastAsia" w:cstheme="minorEastAsia"/>
                <w:b w:val="0"/>
                <w:bCs/>
                <w:sz w:val="24"/>
                <w:szCs w:val="24"/>
                <w:vertAlign w:val="baseline"/>
              </w:rPr>
              <w:t>正</w:t>
            </w:r>
            <w:r>
              <w:rPr>
                <w:rFonts w:hint="eastAsia" w:asciiTheme="minorEastAsia" w:hAnsiTheme="minorEastAsia" w:eastAsiaTheme="minorEastAsia" w:cstheme="minorEastAsia"/>
                <w:b w:val="0"/>
                <w:bCs/>
                <w:sz w:val="24"/>
                <w:szCs w:val="24"/>
                <w:vertAlign w:val="baseline"/>
                <w:lang w:eastAsia="zh-CN"/>
              </w:rPr>
              <w:t>泰：</w:t>
            </w:r>
            <w:r>
              <w:rPr>
                <w:rFonts w:hint="eastAsia" w:asciiTheme="minorEastAsia" w:hAnsiTheme="minorEastAsia" w:eastAsiaTheme="minorEastAsia" w:cstheme="minorEastAsia"/>
                <w:b w:val="0"/>
                <w:bCs/>
                <w:sz w:val="24"/>
                <w:szCs w:val="24"/>
                <w:vertAlign w:val="baseline"/>
              </w:rPr>
              <w:t xml:space="preserve">BAGB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gridSpan w:val="2"/>
          </w:tcPr>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vertAlign w:val="baseline"/>
                <w:lang w:eastAsia="zh-CN"/>
              </w:rPr>
            </w:pPr>
            <w:r>
              <w:rPr>
                <w:rFonts w:hint="eastAsia" w:asciiTheme="minorEastAsia" w:hAnsiTheme="minorEastAsia" w:eastAsiaTheme="minorEastAsia" w:cstheme="minorEastAsia"/>
                <w:b/>
                <w:sz w:val="24"/>
                <w:szCs w:val="24"/>
                <w:vertAlign w:val="baseline"/>
                <w:lang w:eastAsia="zh-CN"/>
              </w:rPr>
              <w:t>柜体箱体</w:t>
            </w:r>
          </w:p>
        </w:tc>
        <w:tc>
          <w:tcPr>
            <w:tcW w:w="8402" w:type="dxa"/>
            <w:gridSpan w:val="7"/>
          </w:tcPr>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vertAlign w:val="baseline"/>
                <w:lang w:eastAsia="zh-CN"/>
              </w:rPr>
            </w:pPr>
            <w:r>
              <w:rPr>
                <w:rFonts w:hint="eastAsia" w:asciiTheme="minorEastAsia" w:hAnsiTheme="minorEastAsia" w:eastAsiaTheme="minorEastAsia" w:cstheme="minorEastAsia"/>
                <w:b w:val="0"/>
                <w:bCs/>
                <w:sz w:val="24"/>
                <w:szCs w:val="24"/>
                <w:vertAlign w:val="baseline"/>
                <w:lang w:eastAsia="zh-CN"/>
              </w:rPr>
              <w:t>尤立科、良信电气、上海龙胜、安徽正威电气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5" w:type="dxa"/>
            <w:gridSpan w:val="2"/>
          </w:tcPr>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vertAlign w:val="baseline"/>
                <w:lang w:eastAsia="zh-CN"/>
              </w:rPr>
            </w:pPr>
            <w:r>
              <w:rPr>
                <w:rFonts w:hint="eastAsia" w:asciiTheme="minorEastAsia" w:hAnsiTheme="minorEastAsia" w:eastAsiaTheme="minorEastAsia" w:cstheme="minorEastAsia"/>
                <w:b/>
                <w:sz w:val="24"/>
                <w:szCs w:val="24"/>
                <w:vertAlign w:val="baseline"/>
                <w:lang w:eastAsia="zh-CN"/>
              </w:rPr>
              <w:t>变压器</w:t>
            </w:r>
          </w:p>
        </w:tc>
        <w:tc>
          <w:tcPr>
            <w:tcW w:w="8402" w:type="dxa"/>
            <w:gridSpan w:val="7"/>
          </w:tcPr>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vertAlign w:val="baseline"/>
                <w:lang w:eastAsia="zh-CN"/>
              </w:rPr>
            </w:pPr>
            <w:r>
              <w:rPr>
                <w:rFonts w:hint="eastAsia" w:asciiTheme="minorEastAsia" w:hAnsiTheme="minorEastAsia" w:eastAsiaTheme="minorEastAsia" w:cstheme="minorEastAsia"/>
                <w:b w:val="0"/>
                <w:bCs/>
                <w:sz w:val="24"/>
                <w:szCs w:val="24"/>
                <w:vertAlign w:val="baseline"/>
                <w:lang w:eastAsia="zh-CN"/>
              </w:rPr>
              <w:t>江苏华鹏、安徽全友、江苏中电</w:t>
            </w:r>
          </w:p>
        </w:tc>
      </w:tr>
    </w:tbl>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四、供货商资质及报价要求：</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rPr>
        <w:t>1、</w:t>
      </w:r>
      <w:r>
        <w:rPr>
          <w:rFonts w:hint="eastAsia" w:asciiTheme="minorEastAsia" w:hAnsiTheme="minorEastAsia" w:eastAsiaTheme="minorEastAsia" w:cstheme="minorEastAsia"/>
          <w:bCs/>
          <w:sz w:val="24"/>
          <w:szCs w:val="24"/>
          <w:lang w:eastAsia="zh-CN"/>
        </w:rPr>
        <w:t>资格预审要求</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eastAsia="zh-CN"/>
        </w:rPr>
        <w:t>资格预审申请人资质条件：具有产品生产资质商或授权代理经销商均可参加，并提供企业营业执照、授权经销商委托书。经我公司实地考查合格后，发出报价邀请函通知其报价。</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lang w:val="en-US" w:eastAsia="zh-CN"/>
        </w:rPr>
      </w:pPr>
      <w:r>
        <w:rPr>
          <w:rFonts w:hint="eastAsia" w:asciiTheme="minorEastAsia" w:hAnsiTheme="minorEastAsia" w:eastAsiaTheme="minorEastAsia" w:cstheme="minorEastAsia"/>
          <w:bCs/>
          <w:sz w:val="24"/>
          <w:szCs w:val="24"/>
          <w:lang w:val="en-US" w:eastAsia="zh-CN"/>
        </w:rPr>
        <w:t>1.1工程业绩要求：近三年有类似业绩不少于3个，并提供合同复印件。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default" w:asciiTheme="minorEastAsia" w:hAnsiTheme="minorEastAsia" w:eastAsiaTheme="minorEastAsia" w:cstheme="minorEastAsia"/>
          <w:bCs/>
          <w:sz w:val="24"/>
          <w:szCs w:val="24"/>
          <w:lang w:val="en-US" w:eastAsia="zh-CN"/>
        </w:rPr>
      </w:pPr>
      <w:r>
        <w:rPr>
          <w:rFonts w:hint="eastAsia" w:asciiTheme="minorEastAsia" w:hAnsiTheme="minorEastAsia" w:eastAsiaTheme="minorEastAsia" w:cstheme="minorEastAsia"/>
          <w:bCs/>
          <w:sz w:val="24"/>
          <w:szCs w:val="24"/>
          <w:lang w:val="en-US" w:eastAsia="zh-CN"/>
        </w:rPr>
        <w:t>1.2市场信誉要求：近三年内无重大质量、安全等方面的不良记录，未发生重大经济或民事纠纷。</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2、具有完善的配货售后服务，能及时供货、服务周到。</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3、供应商需以书面形式进行一次</w:t>
      </w:r>
      <w:r>
        <w:rPr>
          <w:rFonts w:hint="eastAsia" w:asciiTheme="minorEastAsia" w:hAnsiTheme="minorEastAsia" w:eastAsiaTheme="minorEastAsia" w:cstheme="minorEastAsia"/>
          <w:bCs/>
          <w:sz w:val="24"/>
          <w:szCs w:val="24"/>
          <w:lang w:val="en-US" w:eastAsia="zh-CN"/>
        </w:rPr>
        <w:t>性</w:t>
      </w:r>
      <w:r>
        <w:rPr>
          <w:rFonts w:hint="eastAsia" w:asciiTheme="minorEastAsia" w:hAnsiTheme="minorEastAsia" w:eastAsiaTheme="minorEastAsia" w:cstheme="minorEastAsia"/>
          <w:bCs/>
          <w:sz w:val="24"/>
          <w:szCs w:val="24"/>
        </w:rPr>
        <w:t>报价，报价含专用增值税发票、运输费用、装卸费用</w:t>
      </w:r>
      <w:r>
        <w:rPr>
          <w:rFonts w:hint="eastAsia" w:asciiTheme="minorEastAsia" w:hAnsiTheme="minorEastAsia" w:eastAsiaTheme="minorEastAsia" w:cstheme="minorEastAsia"/>
          <w:bCs/>
          <w:sz w:val="24"/>
          <w:szCs w:val="24"/>
          <w:lang w:eastAsia="zh-CN"/>
        </w:rPr>
        <w:t>（税金计取必须是专用增值税，且在《材料采购项目报价表》中“</w:t>
      </w:r>
      <w:r>
        <w:rPr>
          <w:rFonts w:hint="eastAsia" w:asciiTheme="minorEastAsia" w:hAnsiTheme="minorEastAsia" w:eastAsiaTheme="minorEastAsia" w:cstheme="minorEastAsia"/>
          <w:bCs/>
          <w:sz w:val="24"/>
          <w:szCs w:val="24"/>
          <w:lang w:val="en-US" w:eastAsia="zh-CN"/>
        </w:rPr>
        <w:t>税金”一栏</w:t>
      </w:r>
      <w:r>
        <w:rPr>
          <w:rFonts w:hint="eastAsia" w:asciiTheme="minorEastAsia" w:hAnsiTheme="minorEastAsia" w:eastAsiaTheme="minorEastAsia" w:cstheme="minorEastAsia"/>
          <w:bCs/>
          <w:sz w:val="24"/>
          <w:szCs w:val="24"/>
          <w:lang w:eastAsia="zh-CN"/>
        </w:rPr>
        <w:t>明确税点。询价人在竞价时按不含税价进行评审）</w:t>
      </w:r>
      <w:r>
        <w:rPr>
          <w:rFonts w:hint="eastAsia" w:asciiTheme="minorEastAsia" w:hAnsiTheme="minorEastAsia" w:eastAsiaTheme="minorEastAsia" w:cstheme="minorEastAsia"/>
          <w:bCs/>
          <w:sz w:val="24"/>
          <w:szCs w:val="24"/>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4、产品报价需严格按规格型号、等级标准、进行报价。</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5、产品执行标准：国家现行标准。</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6、提供产品合格检验报告及相应样品。</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7、报价文件袋需盖章并密封</w:t>
      </w:r>
      <w:r>
        <w:rPr>
          <w:rFonts w:hint="eastAsia" w:asciiTheme="minorEastAsia" w:hAnsiTheme="minorEastAsia" w:eastAsiaTheme="minorEastAsia" w:cstheme="minorEastAsia"/>
          <w:bCs/>
          <w:color w:val="auto"/>
          <w:sz w:val="24"/>
          <w:szCs w:val="24"/>
        </w:rPr>
        <w:t>（无章、没有密封不予接收）。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8、递</w:t>
      </w:r>
      <w:r>
        <w:rPr>
          <w:rFonts w:hint="eastAsia" w:asciiTheme="minorEastAsia" w:hAnsiTheme="minorEastAsia" w:eastAsiaTheme="minorEastAsia" w:cstheme="minorEastAsia"/>
          <w:bCs/>
          <w:color w:val="auto"/>
          <w:sz w:val="24"/>
          <w:szCs w:val="24"/>
        </w:rPr>
        <w:t>交报价文件前需向我公司账户缴纳询价保证金</w:t>
      </w:r>
      <w:r>
        <w:rPr>
          <w:rFonts w:hint="eastAsia" w:asciiTheme="minorEastAsia" w:hAnsiTheme="minorEastAsia" w:eastAsiaTheme="minorEastAsia" w:cstheme="minorEastAsia"/>
          <w:bCs/>
          <w:color w:val="auto"/>
          <w:sz w:val="24"/>
          <w:szCs w:val="24"/>
          <w:u w:val="single"/>
          <w:lang w:eastAsia="zh-CN"/>
        </w:rPr>
        <w:t>伍万</w:t>
      </w:r>
      <w:r>
        <w:rPr>
          <w:rFonts w:hint="eastAsia" w:asciiTheme="minorEastAsia" w:hAnsiTheme="minorEastAsia" w:eastAsiaTheme="minorEastAsia" w:cstheme="minorEastAsia"/>
          <w:bCs/>
          <w:color w:val="auto"/>
          <w:sz w:val="24"/>
          <w:szCs w:val="24"/>
        </w:rPr>
        <w:t>元</w:t>
      </w:r>
      <w:r>
        <w:rPr>
          <w:rFonts w:hint="eastAsia" w:asciiTheme="minorEastAsia" w:hAnsiTheme="minorEastAsia" w:eastAsiaTheme="minorEastAsia" w:cstheme="minorEastAsia"/>
          <w:bCs/>
          <w:sz w:val="24"/>
          <w:szCs w:val="24"/>
        </w:rPr>
        <w:t>，开户行：中行安徽淮南凤台新集支行，账号:181205791225。询价保证金在询价完成后，未成交单位7个工作日内予以返还，成交单位在签订采购合同</w:t>
      </w:r>
      <w:r>
        <w:rPr>
          <w:rFonts w:hint="eastAsia" w:asciiTheme="minorEastAsia" w:hAnsiTheme="minorEastAsia" w:eastAsiaTheme="minorEastAsia" w:cstheme="minorEastAsia"/>
          <w:bCs/>
          <w:sz w:val="24"/>
          <w:szCs w:val="24"/>
          <w:lang w:eastAsia="zh-CN"/>
        </w:rPr>
        <w:t>直接转为</w:t>
      </w:r>
      <w:r>
        <w:rPr>
          <w:rFonts w:hint="eastAsia" w:asciiTheme="minorEastAsia" w:hAnsiTheme="minorEastAsia" w:eastAsiaTheme="minorEastAsia" w:cstheme="minorEastAsia"/>
          <w:bCs/>
          <w:sz w:val="24"/>
          <w:szCs w:val="24"/>
        </w:rPr>
        <w:t>履约保证金，我公司开具收款证明，在合同履行完成后退还。</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9、报价方在提供报价文件时，</w:t>
      </w:r>
      <w:r>
        <w:rPr>
          <w:rFonts w:hint="eastAsia" w:asciiTheme="minorEastAsia" w:hAnsiTheme="minorEastAsia" w:eastAsiaTheme="minorEastAsia" w:cstheme="minorEastAsia"/>
          <w:bCs/>
          <w:color w:val="auto"/>
          <w:sz w:val="24"/>
          <w:szCs w:val="24"/>
        </w:rPr>
        <w:t>需提供询价保证金</w:t>
      </w:r>
      <w:r>
        <w:rPr>
          <w:rFonts w:hint="eastAsia" w:asciiTheme="minorEastAsia" w:hAnsiTheme="minorEastAsia" w:eastAsiaTheme="minorEastAsia" w:cstheme="minorEastAsia"/>
          <w:bCs/>
          <w:color w:val="auto"/>
          <w:sz w:val="24"/>
          <w:szCs w:val="24"/>
          <w:lang w:val="en-US" w:eastAsia="zh-CN"/>
        </w:rPr>
        <w:t>汇款凭证（可随身携带）</w:t>
      </w:r>
      <w:r>
        <w:rPr>
          <w:rFonts w:hint="eastAsia" w:asciiTheme="minorEastAsia" w:hAnsiTheme="minorEastAsia" w:eastAsiaTheme="minorEastAsia" w:cstheme="minorEastAsia"/>
          <w:bCs/>
          <w:sz w:val="24"/>
          <w:szCs w:val="24"/>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10、询价响应供应商必须提供产品的质量保证说明及售后服务承诺。</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11、报价文件必须由单位法人或授权代理人签字盖章后有效，同时提供正式授权委托书。</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12、报价期间相关费用由报价人自理。</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13、供应商在合同签订后应立即准备材料，在询价人提供详细的材料规格尺寸及提货计划后需无条件按照询价人的要求执行供货周期，合同履行期间不能及时保障材料供应，每出现一次，罚款1000元。累计出现三次，甲方有权单方面解除合同并追究其相应的损失赔偿。</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14、凡参与报价的供应商，在询报价期间出现相互串通询价及不响应我公司询价文件要求的供应商，报价文件作废处理，同时</w:t>
      </w:r>
      <w:r>
        <w:rPr>
          <w:rFonts w:hint="eastAsia" w:asciiTheme="minorEastAsia" w:hAnsiTheme="minorEastAsia" w:eastAsiaTheme="minorEastAsia" w:cstheme="minorEastAsia"/>
          <w:bCs/>
          <w:sz w:val="24"/>
          <w:szCs w:val="24"/>
          <w:lang w:val="en-US" w:eastAsia="zh-CN"/>
        </w:rPr>
        <w:t>询价方</w:t>
      </w:r>
      <w:r>
        <w:rPr>
          <w:rFonts w:hint="eastAsia" w:asciiTheme="minorEastAsia" w:hAnsiTheme="minorEastAsia" w:eastAsiaTheme="minorEastAsia" w:cstheme="minorEastAsia"/>
          <w:bCs/>
          <w:sz w:val="24"/>
          <w:szCs w:val="24"/>
        </w:rPr>
        <w:t>有权没收询价保证金。</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15、报价文件需提供正本一套，副本二套，胶装成册，未胶装文件作废处理。</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16、报价有效期不少于一个月。</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bCs w:val="0"/>
          <w:sz w:val="24"/>
          <w:szCs w:val="24"/>
          <w:lang w:eastAsia="zh-CN"/>
        </w:rPr>
      </w:pPr>
      <w:r>
        <w:rPr>
          <w:rFonts w:hint="eastAsia" w:asciiTheme="minorEastAsia" w:hAnsiTheme="minorEastAsia" w:eastAsiaTheme="minorEastAsia" w:cstheme="minorEastAsia"/>
          <w:b/>
          <w:bCs w:val="0"/>
          <w:sz w:val="24"/>
          <w:szCs w:val="24"/>
          <w:lang w:eastAsia="zh-CN"/>
        </w:rPr>
        <w:t>五、评审</w:t>
      </w:r>
      <w:r>
        <w:rPr>
          <w:rFonts w:hint="eastAsia" w:asciiTheme="minorEastAsia" w:hAnsiTheme="minorEastAsia" w:eastAsiaTheme="minorEastAsia" w:cstheme="minorEastAsia"/>
          <w:b/>
          <w:bCs w:val="0"/>
          <w:sz w:val="24"/>
          <w:szCs w:val="24"/>
        </w:rPr>
        <w:t>与定标原则</w:t>
      </w:r>
      <w:r>
        <w:rPr>
          <w:rFonts w:hint="eastAsia" w:asciiTheme="minorEastAsia" w:hAnsiTheme="minorEastAsia" w:eastAsiaTheme="minorEastAsia" w:cstheme="minorEastAsia"/>
          <w:b/>
          <w:bCs w:val="0"/>
          <w:sz w:val="24"/>
          <w:szCs w:val="24"/>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lang w:val="en-US" w:eastAsia="zh-CN"/>
        </w:rPr>
        <w:t>1、</w:t>
      </w:r>
      <w:r>
        <w:rPr>
          <w:rFonts w:hint="eastAsia" w:asciiTheme="minorEastAsia" w:hAnsiTheme="minorEastAsia" w:eastAsiaTheme="minorEastAsia" w:cstheme="minorEastAsia"/>
          <w:bCs/>
          <w:sz w:val="24"/>
          <w:szCs w:val="24"/>
        </w:rPr>
        <w:t xml:space="preserve"> 本工程由询价人组织的</w:t>
      </w:r>
      <w:r>
        <w:rPr>
          <w:rFonts w:hint="eastAsia" w:asciiTheme="minorEastAsia" w:hAnsiTheme="minorEastAsia" w:eastAsiaTheme="minorEastAsia" w:cstheme="minorEastAsia"/>
          <w:bCs/>
          <w:sz w:val="24"/>
          <w:szCs w:val="24"/>
          <w:lang w:eastAsia="zh-CN"/>
        </w:rPr>
        <w:t>评审人员进行评审。</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2</w:t>
      </w:r>
      <w:r>
        <w:rPr>
          <w:rFonts w:hint="eastAsia" w:asciiTheme="minorEastAsia" w:hAnsiTheme="minorEastAsia" w:eastAsiaTheme="minorEastAsia" w:cstheme="minorEastAsia"/>
          <w:bCs/>
          <w:sz w:val="24"/>
          <w:szCs w:val="24"/>
        </w:rPr>
        <w:t xml:space="preserve"> </w:t>
      </w:r>
      <w:r>
        <w:rPr>
          <w:rFonts w:hint="eastAsia" w:asciiTheme="minorEastAsia" w:hAnsiTheme="minorEastAsia" w:eastAsiaTheme="minorEastAsia" w:cstheme="minorEastAsia"/>
          <w:bCs/>
          <w:sz w:val="24"/>
          <w:szCs w:val="24"/>
          <w:lang w:eastAsia="zh-CN"/>
        </w:rPr>
        <w:t>、评审</w:t>
      </w:r>
      <w:r>
        <w:rPr>
          <w:rFonts w:hint="eastAsia" w:asciiTheme="minorEastAsia" w:hAnsiTheme="minorEastAsia" w:eastAsiaTheme="minorEastAsia" w:cstheme="minorEastAsia"/>
          <w:bCs/>
          <w:sz w:val="24"/>
          <w:szCs w:val="24"/>
        </w:rPr>
        <w:t>：由询价人自行组织人员进行</w:t>
      </w:r>
      <w:r>
        <w:rPr>
          <w:rFonts w:hint="eastAsia" w:asciiTheme="minorEastAsia" w:hAnsiTheme="minorEastAsia" w:eastAsiaTheme="minorEastAsia" w:cstheme="minorEastAsia"/>
          <w:bCs/>
          <w:sz w:val="24"/>
          <w:szCs w:val="24"/>
          <w:lang w:eastAsia="zh-CN"/>
        </w:rPr>
        <w:t>评审</w:t>
      </w:r>
      <w:r>
        <w:rPr>
          <w:rFonts w:hint="eastAsia" w:asciiTheme="minorEastAsia" w:hAnsiTheme="minorEastAsia" w:eastAsiaTheme="minorEastAsia" w:cstheme="minorEastAsia"/>
          <w:bCs/>
          <w:sz w:val="24"/>
          <w:szCs w:val="24"/>
        </w:rPr>
        <w:t>，询价人设有最高报价限价并在</w:t>
      </w:r>
      <w:r>
        <w:rPr>
          <w:rFonts w:hint="eastAsia" w:asciiTheme="minorEastAsia" w:hAnsiTheme="minorEastAsia" w:eastAsiaTheme="minorEastAsia" w:cstheme="minorEastAsia"/>
          <w:bCs/>
          <w:sz w:val="24"/>
          <w:szCs w:val="24"/>
          <w:lang w:val="en-US" w:eastAsia="zh-CN"/>
        </w:rPr>
        <w:t>评审现场</w:t>
      </w:r>
      <w:r>
        <w:rPr>
          <w:rFonts w:hint="eastAsia" w:asciiTheme="minorEastAsia" w:hAnsiTheme="minorEastAsia" w:eastAsiaTheme="minorEastAsia" w:cstheme="minorEastAsia"/>
          <w:bCs/>
          <w:sz w:val="24"/>
          <w:szCs w:val="24"/>
        </w:rPr>
        <w:t>公布，超过最高限价的报价将被否定,询价人不保证最低报价为中标价。询价人无需对中标合理性向任何报价人作出解释。</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3</w:t>
      </w:r>
      <w:r>
        <w:rPr>
          <w:rFonts w:hint="eastAsia" w:asciiTheme="minorEastAsia" w:hAnsiTheme="minorEastAsia" w:eastAsiaTheme="minorEastAsia" w:cstheme="minorEastAsia"/>
          <w:bCs/>
          <w:sz w:val="24"/>
          <w:szCs w:val="24"/>
          <w:lang w:eastAsia="zh-CN"/>
        </w:rPr>
        <w:t>、</w:t>
      </w:r>
      <w:r>
        <w:rPr>
          <w:rFonts w:hint="eastAsia" w:asciiTheme="minorEastAsia" w:hAnsiTheme="minorEastAsia" w:eastAsiaTheme="minorEastAsia" w:cstheme="minorEastAsia"/>
          <w:bCs/>
          <w:sz w:val="24"/>
          <w:szCs w:val="24"/>
        </w:rPr>
        <w:t>定标：本次询价达到三家及以上公司前来报价，经询价人考察合格后，合理低价中标；只有两家报价人则转为竞争性谈判；只有一家报价人转为单一谈判。</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4、</w:t>
      </w:r>
      <w:r>
        <w:rPr>
          <w:rFonts w:hint="eastAsia" w:asciiTheme="minorEastAsia" w:hAnsiTheme="minorEastAsia" w:eastAsiaTheme="minorEastAsia" w:cstheme="minorEastAsia"/>
          <w:bCs/>
          <w:sz w:val="24"/>
          <w:szCs w:val="24"/>
        </w:rPr>
        <w:t>严禁报价人以任何形式围标、串标，如发现报价人有围标、串标行为，没收报价保证金，永久清理出询价人合作供应商范围，并由报价人承担由此带来的所有责任。</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六</w:t>
      </w:r>
      <w:r>
        <w:rPr>
          <w:rFonts w:hint="eastAsia" w:asciiTheme="minorEastAsia" w:hAnsiTheme="minorEastAsia" w:eastAsiaTheme="minorEastAsia" w:cstheme="minorEastAsia"/>
          <w:b/>
          <w:sz w:val="24"/>
          <w:szCs w:val="24"/>
        </w:rPr>
        <w:t>、结算付款方式：</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lang w:eastAsia="zh-CN"/>
        </w:rPr>
      </w:pPr>
      <w:r>
        <w:rPr>
          <w:rFonts w:hint="eastAsia" w:asciiTheme="minorEastAsia" w:hAnsiTheme="minorEastAsia" w:eastAsiaTheme="minorEastAsia" w:cstheme="minorEastAsia"/>
          <w:bCs/>
          <w:sz w:val="24"/>
          <w:szCs w:val="24"/>
        </w:rPr>
        <w:t>1、本材料采购无预付款，进场</w:t>
      </w:r>
      <w:r>
        <w:rPr>
          <w:rFonts w:hint="eastAsia" w:asciiTheme="minorEastAsia" w:hAnsiTheme="minorEastAsia" w:eastAsiaTheme="minorEastAsia" w:cstheme="minorEastAsia"/>
          <w:bCs/>
          <w:sz w:val="24"/>
          <w:szCs w:val="24"/>
          <w:lang w:eastAsia="zh-CN"/>
        </w:rPr>
        <w:t>安装调试后无质量问题</w:t>
      </w:r>
      <w:r>
        <w:rPr>
          <w:rFonts w:hint="eastAsia" w:asciiTheme="minorEastAsia" w:hAnsiTheme="minorEastAsia" w:eastAsiaTheme="minorEastAsia" w:cstheme="minorEastAsia"/>
          <w:bCs/>
          <w:sz w:val="24"/>
          <w:szCs w:val="24"/>
        </w:rPr>
        <w:t>据实结算(</w:t>
      </w:r>
      <w:r>
        <w:rPr>
          <w:rFonts w:hint="eastAsia" w:asciiTheme="minorEastAsia" w:hAnsiTheme="minorEastAsia" w:eastAsiaTheme="minorEastAsia" w:cstheme="minorEastAsia"/>
          <w:bCs/>
          <w:sz w:val="24"/>
          <w:szCs w:val="24"/>
          <w:lang w:eastAsia="zh-CN"/>
        </w:rPr>
        <w:t>高、低压配电柜及配电箱成套设备</w:t>
      </w:r>
      <w:r>
        <w:rPr>
          <w:rFonts w:hint="eastAsia" w:asciiTheme="minorEastAsia" w:hAnsiTheme="minorEastAsia" w:eastAsiaTheme="minorEastAsia" w:cstheme="minorEastAsia"/>
          <w:bCs/>
          <w:sz w:val="24"/>
          <w:szCs w:val="24"/>
        </w:rPr>
        <w:t>等按照询价人提货计划分批次供应，每供应齐一个批次结算一个批次)</w:t>
      </w:r>
      <w:r>
        <w:rPr>
          <w:rFonts w:hint="eastAsia" w:asciiTheme="minorEastAsia" w:hAnsiTheme="minorEastAsia" w:eastAsiaTheme="minorEastAsia" w:cstheme="minorEastAsia"/>
          <w:bCs/>
          <w:sz w:val="24"/>
          <w:szCs w:val="24"/>
          <w:lang w:eastAsia="zh-CN"/>
        </w:rPr>
        <w:t>。</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2、报价人需按合同约定的供货期限进行供货，材料进场需进行验收，产品</w:t>
      </w:r>
      <w:r>
        <w:rPr>
          <w:rFonts w:hint="eastAsia" w:asciiTheme="minorEastAsia" w:hAnsiTheme="minorEastAsia" w:eastAsiaTheme="minorEastAsia" w:cstheme="minorEastAsia"/>
          <w:bCs/>
          <w:sz w:val="24"/>
          <w:szCs w:val="24"/>
          <w:lang w:eastAsia="zh-CN"/>
        </w:rPr>
        <w:t>配置需根据图纸要求一致，材料需符合产品库要求</w:t>
      </w:r>
      <w:r>
        <w:rPr>
          <w:rFonts w:hint="eastAsia" w:asciiTheme="minorEastAsia" w:hAnsiTheme="minorEastAsia" w:eastAsiaTheme="minorEastAsia" w:cstheme="minorEastAsia"/>
          <w:bCs/>
          <w:sz w:val="24"/>
          <w:szCs w:val="24"/>
        </w:rPr>
        <w:t>，验收合格后，方可投入工程使用。根据供货数量据实结算。</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3、全部材料供货完毕后，预留结算总价款</w:t>
      </w:r>
      <w:r>
        <w:rPr>
          <w:rFonts w:hint="eastAsia" w:asciiTheme="minorEastAsia" w:hAnsiTheme="minorEastAsia" w:eastAsiaTheme="minorEastAsia" w:cstheme="minorEastAsia"/>
          <w:bCs/>
          <w:sz w:val="24"/>
          <w:szCs w:val="24"/>
          <w:u w:val="single"/>
        </w:rPr>
        <w:t>3%</w:t>
      </w:r>
      <w:r>
        <w:rPr>
          <w:rFonts w:hint="eastAsia" w:asciiTheme="minorEastAsia" w:hAnsiTheme="minorEastAsia" w:eastAsiaTheme="minorEastAsia" w:cstheme="minorEastAsia"/>
          <w:bCs/>
          <w:sz w:val="24"/>
          <w:szCs w:val="24"/>
        </w:rPr>
        <w:t>的产品质量保证金，壹年后无产品质量问题，一次性无息返还。</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七</w:t>
      </w:r>
      <w:r>
        <w:rPr>
          <w:rFonts w:hint="eastAsia" w:asciiTheme="minorEastAsia" w:hAnsiTheme="minorEastAsia" w:eastAsiaTheme="minorEastAsia" w:cstheme="minorEastAsia"/>
          <w:b/>
          <w:sz w:val="24"/>
          <w:szCs w:val="24"/>
        </w:rPr>
        <w:t>、报价日程安排及相关事宜：</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left="239" w:leftChars="114" w:firstLine="0" w:firstLineChars="0"/>
        <w:jc w:val="left"/>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在询价文件公布之日起，有意向报价方根据询价文件要求，定于</w:t>
      </w:r>
      <w:r>
        <w:rPr>
          <w:rFonts w:hint="eastAsia" w:asciiTheme="minorEastAsia" w:hAnsiTheme="minorEastAsia" w:eastAsiaTheme="minorEastAsia" w:cstheme="minorEastAsia"/>
          <w:bCs/>
          <w:sz w:val="24"/>
          <w:szCs w:val="24"/>
          <w:u w:val="single"/>
        </w:rPr>
        <w:t xml:space="preserve"> 202</w:t>
      </w:r>
      <w:r>
        <w:rPr>
          <w:rFonts w:hint="eastAsia" w:asciiTheme="minorEastAsia" w:hAnsiTheme="minorEastAsia" w:eastAsiaTheme="minorEastAsia" w:cstheme="minorEastAsia"/>
          <w:bCs/>
          <w:sz w:val="24"/>
          <w:szCs w:val="24"/>
          <w:u w:val="single"/>
          <w:lang w:val="en-US" w:eastAsia="zh-CN"/>
        </w:rPr>
        <w:t>3</w:t>
      </w:r>
      <w:r>
        <w:rPr>
          <w:rFonts w:hint="eastAsia" w:asciiTheme="minorEastAsia" w:hAnsiTheme="minorEastAsia" w:eastAsiaTheme="minorEastAsia" w:cstheme="minorEastAsia"/>
          <w:bCs/>
          <w:sz w:val="24"/>
          <w:szCs w:val="24"/>
        </w:rPr>
        <w:t>年</w:t>
      </w:r>
      <w:r>
        <w:rPr>
          <w:rFonts w:hint="eastAsia" w:asciiTheme="minorEastAsia" w:hAnsiTheme="minorEastAsia" w:eastAsiaTheme="minorEastAsia" w:cstheme="minorEastAsia"/>
          <w:bCs/>
          <w:sz w:val="24"/>
          <w:szCs w:val="24"/>
          <w:u w:val="single"/>
          <w:lang w:val="en-US" w:eastAsia="zh-CN"/>
        </w:rPr>
        <w:t>5</w:t>
      </w:r>
      <w:r>
        <w:rPr>
          <w:rFonts w:hint="eastAsia" w:asciiTheme="minorEastAsia" w:hAnsiTheme="minorEastAsia" w:eastAsiaTheme="minorEastAsia" w:cstheme="minorEastAsia"/>
          <w:bCs/>
          <w:sz w:val="24"/>
          <w:szCs w:val="24"/>
        </w:rPr>
        <w:t>月</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u w:val="single"/>
          <w:lang w:val="en-US" w:eastAsia="zh-CN"/>
        </w:rPr>
        <w:t xml:space="preserve">9  </w:t>
      </w:r>
      <w:r>
        <w:rPr>
          <w:rFonts w:hint="eastAsia" w:asciiTheme="minorEastAsia" w:hAnsiTheme="minorEastAsia" w:eastAsiaTheme="minorEastAsia" w:cstheme="minorEastAsia"/>
          <w:bCs/>
          <w:sz w:val="24"/>
          <w:szCs w:val="24"/>
        </w:rPr>
        <w:t>日当天</w:t>
      </w:r>
      <w:r>
        <w:rPr>
          <w:rFonts w:hint="eastAsia" w:asciiTheme="minorEastAsia" w:hAnsiTheme="minorEastAsia" w:eastAsiaTheme="minorEastAsia" w:cstheme="minorEastAsia"/>
          <w:bCs/>
          <w:sz w:val="24"/>
          <w:szCs w:val="24"/>
          <w:u w:val="single"/>
          <w:lang w:val="en-US" w:eastAsia="zh-CN"/>
        </w:rPr>
        <w:t xml:space="preserve"> 10:30   </w:t>
      </w:r>
      <w:r>
        <w:rPr>
          <w:rFonts w:hint="eastAsia" w:asciiTheme="minorEastAsia" w:hAnsiTheme="minorEastAsia" w:eastAsiaTheme="minorEastAsia" w:cstheme="minorEastAsia"/>
          <w:bCs/>
          <w:sz w:val="24"/>
          <w:szCs w:val="24"/>
        </w:rPr>
        <w:t>时前，各报价单位把报价文件及样品递交至淮南清洁能源储运装备制造产业园</w:t>
      </w:r>
      <w:r>
        <w:rPr>
          <w:rFonts w:hint="eastAsia" w:asciiTheme="minorEastAsia" w:hAnsiTheme="minorEastAsia" w:eastAsiaTheme="minorEastAsia" w:cstheme="minorEastAsia"/>
          <w:bCs/>
          <w:sz w:val="24"/>
          <w:szCs w:val="24"/>
          <w:lang w:val="en-US" w:eastAsia="zh-CN"/>
        </w:rPr>
        <w:t>项目部（淮南市经济开发区繁盛路）</w:t>
      </w:r>
      <w:r>
        <w:rPr>
          <w:rFonts w:hint="eastAsia" w:asciiTheme="minorEastAsia" w:hAnsiTheme="minorEastAsia" w:eastAsiaTheme="minorEastAsia" w:cstheme="minorEastAsia"/>
          <w:bCs/>
          <w:sz w:val="24"/>
          <w:szCs w:val="24"/>
        </w:rPr>
        <w:t>，逾期送达的报价文件拒绝接收。</w:t>
      </w:r>
      <w:r>
        <w:rPr>
          <w:rFonts w:hint="eastAsia" w:asciiTheme="minorEastAsia" w:hAnsiTheme="minorEastAsia" w:eastAsiaTheme="minorEastAsia" w:cstheme="minorEastAsia"/>
          <w:bCs/>
          <w:sz w:val="24"/>
          <w:szCs w:val="24"/>
          <w:u w:val="single"/>
        </w:rPr>
        <w:t>202</w:t>
      </w:r>
      <w:r>
        <w:rPr>
          <w:rFonts w:hint="eastAsia" w:asciiTheme="minorEastAsia" w:hAnsiTheme="minorEastAsia" w:eastAsiaTheme="minorEastAsia" w:cstheme="minorEastAsia"/>
          <w:bCs/>
          <w:sz w:val="24"/>
          <w:szCs w:val="24"/>
          <w:u w:val="single"/>
          <w:lang w:val="en-US" w:eastAsia="zh-CN"/>
        </w:rPr>
        <w:t>3</w:t>
      </w:r>
      <w:r>
        <w:rPr>
          <w:rFonts w:hint="eastAsia" w:asciiTheme="minorEastAsia" w:hAnsiTheme="minorEastAsia" w:eastAsiaTheme="minorEastAsia" w:cstheme="minorEastAsia"/>
          <w:bCs/>
          <w:sz w:val="24"/>
          <w:szCs w:val="24"/>
        </w:rPr>
        <w:t>年</w:t>
      </w:r>
      <w:r>
        <w:rPr>
          <w:rFonts w:hint="eastAsia" w:asciiTheme="minorEastAsia" w:hAnsiTheme="minorEastAsia" w:eastAsiaTheme="minorEastAsia" w:cstheme="minorEastAsia"/>
          <w:bCs/>
          <w:sz w:val="24"/>
          <w:szCs w:val="24"/>
          <w:u w:val="single"/>
          <w:lang w:val="en-US" w:eastAsia="zh-CN"/>
        </w:rPr>
        <w:t xml:space="preserve"> 5 </w:t>
      </w:r>
      <w:r>
        <w:rPr>
          <w:rFonts w:hint="eastAsia" w:asciiTheme="minorEastAsia" w:hAnsiTheme="minorEastAsia" w:eastAsiaTheme="minorEastAsia" w:cstheme="minorEastAsia"/>
          <w:bCs/>
          <w:sz w:val="24"/>
          <w:szCs w:val="24"/>
        </w:rPr>
        <w:t>月</w:t>
      </w:r>
      <w:r>
        <w:rPr>
          <w:rFonts w:hint="eastAsia" w:asciiTheme="minorEastAsia" w:hAnsiTheme="minorEastAsia" w:eastAsiaTheme="minorEastAsia" w:cstheme="minorEastAsia"/>
          <w:bCs/>
          <w:sz w:val="24"/>
          <w:szCs w:val="24"/>
          <w:u w:val="single"/>
          <w:lang w:val="en-US" w:eastAsia="zh-CN"/>
        </w:rPr>
        <w:t xml:space="preserve"> 9 </w:t>
      </w:r>
      <w:r>
        <w:rPr>
          <w:rFonts w:hint="eastAsia" w:asciiTheme="minorEastAsia" w:hAnsiTheme="minorEastAsia" w:eastAsiaTheme="minorEastAsia" w:cstheme="minorEastAsia"/>
          <w:bCs/>
          <w:sz w:val="24"/>
          <w:szCs w:val="24"/>
        </w:rPr>
        <w:t>日</w:t>
      </w:r>
      <w:r>
        <w:rPr>
          <w:rFonts w:hint="eastAsia" w:asciiTheme="minorEastAsia" w:hAnsiTheme="minorEastAsia" w:eastAsiaTheme="minorEastAsia" w:cstheme="minorEastAsia"/>
          <w:bCs/>
          <w:sz w:val="24"/>
          <w:szCs w:val="24"/>
          <w:u w:val="single"/>
          <w:lang w:val="en-US" w:eastAsia="zh-CN"/>
        </w:rPr>
        <w:t xml:space="preserve"> 10：30 </w:t>
      </w:r>
      <w:r>
        <w:rPr>
          <w:rFonts w:hint="eastAsia" w:asciiTheme="minorEastAsia" w:hAnsiTheme="minorEastAsia" w:eastAsiaTheme="minorEastAsia" w:cstheme="minorEastAsia"/>
          <w:bCs/>
          <w:sz w:val="24"/>
          <w:szCs w:val="24"/>
        </w:rPr>
        <w:t>时当众开启各方报价文件。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询价人：安徽新集矿山建设工程有限公司</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询价商务联系人:张金卫   </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
          <w:bCs w:val="0"/>
          <w:sz w:val="24"/>
          <w:szCs w:val="24"/>
          <w:lang w:eastAsia="zh-CN"/>
        </w:rPr>
      </w:pPr>
      <w:r>
        <w:rPr>
          <w:rFonts w:hint="eastAsia" w:asciiTheme="minorEastAsia" w:hAnsiTheme="minorEastAsia" w:eastAsiaTheme="minorEastAsia" w:cstheme="minorEastAsia"/>
          <w:sz w:val="24"/>
          <w:szCs w:val="24"/>
        </w:rPr>
        <w:t>联系电话： 13696721790</w:t>
      </w:r>
      <w:bookmarkStart w:id="0" w:name="_GoBack"/>
      <w:bookmarkEnd w:id="0"/>
    </w:p>
    <w:p>
      <w:pPr>
        <w:keepNext w:val="0"/>
        <w:keepLines w:val="0"/>
        <w:pageBreakBefore w:val="0"/>
        <w:widowControl w:val="0"/>
        <w:tabs>
          <w:tab w:val="left" w:pos="555"/>
        </w:tabs>
        <w:kinsoku/>
        <w:wordWrap/>
        <w:overflowPunct/>
        <w:topLinePunct w:val="0"/>
        <w:autoSpaceDE/>
        <w:autoSpaceDN/>
        <w:bidi w:val="0"/>
        <w:adjustRightInd/>
        <w:snapToGrid/>
        <w:spacing w:line="400" w:lineRule="exact"/>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lang w:eastAsia="zh-CN"/>
        </w:rPr>
        <w:t>八</w:t>
      </w:r>
      <w:r>
        <w:rPr>
          <w:rFonts w:hint="eastAsia" w:asciiTheme="minorEastAsia" w:hAnsiTheme="minorEastAsia" w:eastAsiaTheme="minorEastAsia" w:cstheme="minorEastAsia"/>
          <w:b/>
          <w:sz w:val="24"/>
          <w:szCs w:val="24"/>
        </w:rPr>
        <w:t>、其它注意事项：</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1、出现下列情况之一者，报价文件无效，作废处理：</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(1)未提供营业执照有效复印件的(加盖企业公章)。</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(2)报价文件字迹模糊不清的(包括提交的各类复印件)。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(3)报价内容、技术标准、售后服务没有实质性响应询价文件要求。</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(4) 未提供正式授权委托书(授权委托书应附授权代理人正反面身份证材料复印件)。</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(5) 报价文件未装订成册的。</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2、本公司对采购的材料设有控制价，超过控制价的报价文件不予采纳。</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3、成交原则：在符合采购需求、质量和服务相等的前提下，以合理低价的供应商作为成交供应商，供应商报价和承诺一经认可，即为成交合同价，不允许二次涨价。</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0" w:firstLineChars="200"/>
        <w:textAlignment w:val="baseline"/>
        <w:rPr>
          <w:rFonts w:hint="eastAsia" w:asciiTheme="minorEastAsia" w:hAnsiTheme="minorEastAsia" w:eastAsiaTheme="minorEastAsia" w:cstheme="minorEastAsia"/>
          <w:bCs/>
          <w:sz w:val="24"/>
          <w:szCs w:val="24"/>
        </w:rPr>
      </w:pP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482"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附件：</w:t>
      </w:r>
      <w:r>
        <w:rPr>
          <w:rFonts w:hint="eastAsia" w:asciiTheme="minorEastAsia" w:hAnsiTheme="minorEastAsia" w:eastAsiaTheme="minorEastAsia" w:cstheme="minorEastAsia"/>
          <w:sz w:val="24"/>
          <w:szCs w:val="24"/>
        </w:rPr>
        <w:t>1.《法人授权委托书》</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1200" w:firstLineChars="5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2.《承诺书》</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1200" w:firstLineChars="5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3.《材料采购项目报价表》</w:t>
      </w:r>
    </w:p>
    <w:p>
      <w:pPr>
        <w:keepNext w:val="0"/>
        <w:keepLines w:val="0"/>
        <w:pageBreakBefore w:val="0"/>
        <w:widowControl w:val="0"/>
        <w:tabs>
          <w:tab w:val="left" w:pos="555"/>
        </w:tabs>
        <w:kinsoku/>
        <w:wordWrap/>
        <w:overflowPunct/>
        <w:topLinePunct w:val="0"/>
        <w:autoSpaceDE/>
        <w:autoSpaceDN/>
        <w:bidi w:val="0"/>
        <w:adjustRightInd/>
        <w:snapToGrid/>
        <w:spacing w:line="400" w:lineRule="exact"/>
        <w:ind w:firstLine="1200" w:firstLineChars="500"/>
        <w:textAlignment w:val="baseline"/>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4.施工图纸</w:t>
      </w: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jc w:val="both"/>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附件一</w:t>
      </w:r>
    </w:p>
    <w:p>
      <w:pPr>
        <w:tabs>
          <w:tab w:val="left" w:pos="555"/>
        </w:tabs>
        <w:spacing w:line="640" w:lineRule="exact"/>
        <w:jc w:val="center"/>
        <w:textAlignment w:val="baseline"/>
        <w:rPr>
          <w:rFonts w:hint="eastAsia" w:asciiTheme="minorEastAsia" w:hAnsiTheme="minorEastAsia" w:eastAsiaTheme="minorEastAsia" w:cstheme="minorEastAsia"/>
          <w:b/>
          <w:sz w:val="44"/>
          <w:szCs w:val="44"/>
        </w:rPr>
      </w:pPr>
      <w:r>
        <w:rPr>
          <w:rFonts w:hint="eastAsia" w:asciiTheme="minorEastAsia" w:hAnsiTheme="minorEastAsia" w:eastAsiaTheme="minorEastAsia" w:cstheme="minorEastAsia"/>
          <w:b/>
          <w:sz w:val="44"/>
          <w:szCs w:val="44"/>
        </w:rPr>
        <w:t>法人授权委托书</w:t>
      </w:r>
    </w:p>
    <w:p>
      <w:pPr>
        <w:tabs>
          <w:tab w:val="left" w:pos="555"/>
        </w:tabs>
        <w:spacing w:line="400" w:lineRule="exact"/>
        <w:jc w:val="center"/>
        <w:textAlignment w:val="baseline"/>
        <w:rPr>
          <w:rFonts w:hint="eastAsia" w:asciiTheme="minorEastAsia" w:hAnsiTheme="minorEastAsia" w:eastAsiaTheme="minorEastAsia" w:cstheme="minorEastAsia"/>
          <w:sz w:val="24"/>
          <w:szCs w:val="24"/>
        </w:rPr>
      </w:pPr>
    </w:p>
    <w:p>
      <w:pPr>
        <w:tabs>
          <w:tab w:val="left" w:pos="555"/>
        </w:tabs>
        <w:spacing w:line="6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pStyle w:val="9"/>
        <w:snapToGrid w:val="0"/>
        <w:spacing w:line="600" w:lineRule="exact"/>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我</w:t>
      </w:r>
      <w:r>
        <w:rPr>
          <w:rFonts w:hint="eastAsia" w:asciiTheme="minorEastAsia" w:hAnsiTheme="minorEastAsia" w:eastAsiaTheme="minorEastAsia" w:cstheme="minorEastAsia"/>
          <w:sz w:val="24"/>
          <w:szCs w:val="24"/>
          <w:u w:val="single"/>
        </w:rPr>
        <w:t xml:space="preserve">（姓名）        </w:t>
      </w:r>
      <w:r>
        <w:rPr>
          <w:rFonts w:hint="eastAsia" w:asciiTheme="minorEastAsia" w:hAnsiTheme="minorEastAsia" w:eastAsiaTheme="minorEastAsia" w:cstheme="minorEastAsia"/>
          <w:sz w:val="24"/>
          <w:szCs w:val="24"/>
        </w:rPr>
        <w:t>系 公司法定代表人。现授权我公司</w:t>
      </w:r>
      <w:r>
        <w:rPr>
          <w:rFonts w:hint="eastAsia" w:asciiTheme="minorEastAsia" w:hAnsiTheme="minorEastAsia" w:eastAsiaTheme="minorEastAsia" w:cstheme="minorEastAsia"/>
          <w:sz w:val="24"/>
          <w:szCs w:val="24"/>
          <w:u w:val="single"/>
        </w:rPr>
        <w:t>（姓名）          （身份证号：           ） 女士/先生，</w:t>
      </w:r>
      <w:r>
        <w:rPr>
          <w:rFonts w:hint="eastAsia" w:asciiTheme="minorEastAsia" w:hAnsiTheme="minorEastAsia" w:eastAsiaTheme="minorEastAsia" w:cstheme="minorEastAsia"/>
          <w:sz w:val="24"/>
          <w:szCs w:val="24"/>
        </w:rPr>
        <w:t xml:space="preserve"> 作为我公司合法代理人，以我公司名义并代表我公司全权处理</w:t>
      </w:r>
      <w:r>
        <w:rPr>
          <w:rFonts w:hint="eastAsia" w:asciiTheme="minorEastAsia" w:hAnsiTheme="minorEastAsia" w:eastAsiaTheme="minorEastAsia" w:cstheme="minorEastAsia"/>
          <w:sz w:val="24"/>
          <w:szCs w:val="24"/>
          <w:u w:val="single"/>
        </w:rPr>
        <w:t>淮南清洁能源储运装备制造产业园</w:t>
      </w:r>
      <w:r>
        <w:rPr>
          <w:rFonts w:hint="eastAsia" w:asciiTheme="minorEastAsia" w:hAnsiTheme="minorEastAsia" w:eastAsiaTheme="minorEastAsia" w:cstheme="minorEastAsia"/>
          <w:sz w:val="24"/>
          <w:szCs w:val="24"/>
          <w:u w:val="single"/>
          <w:lang w:val="en-US" w:eastAsia="zh-CN"/>
        </w:rPr>
        <w:t>5</w:t>
      </w:r>
      <w:r>
        <w:rPr>
          <w:rFonts w:hint="eastAsia" w:asciiTheme="minorEastAsia" w:hAnsiTheme="minorEastAsia" w:eastAsiaTheme="minorEastAsia" w:cstheme="minorEastAsia"/>
          <w:sz w:val="24"/>
          <w:szCs w:val="24"/>
          <w:u w:val="single"/>
        </w:rPr>
        <w:t>#标准化厂房</w:t>
      </w:r>
      <w:r>
        <w:rPr>
          <w:rFonts w:hint="eastAsia" w:asciiTheme="minorEastAsia" w:hAnsiTheme="minorEastAsia" w:eastAsiaTheme="minorEastAsia" w:cstheme="minorEastAsia"/>
          <w:sz w:val="24"/>
          <w:szCs w:val="24"/>
          <w:u w:val="single"/>
          <w:lang w:eastAsia="zh-CN"/>
        </w:rPr>
        <w:t>高低压配电柜及配电箱成套设备采购</w:t>
      </w:r>
      <w:r>
        <w:rPr>
          <w:rFonts w:hint="eastAsia" w:asciiTheme="minorEastAsia" w:hAnsiTheme="minorEastAsia" w:eastAsiaTheme="minorEastAsia" w:cstheme="minorEastAsia"/>
          <w:sz w:val="24"/>
          <w:szCs w:val="24"/>
        </w:rPr>
        <w:t>项目的委托事宜。其在授权范围和有效期内，处理与之相关的一切事务所实施的行为均具有法律效力，我公司全部予以确认。</w:t>
      </w:r>
    </w:p>
    <w:p>
      <w:pPr>
        <w:pStyle w:val="9"/>
        <w:snapToGrid w:val="0"/>
        <w:spacing w:line="600" w:lineRule="exact"/>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本授权有效期限：自　　　年　　月　　日至　　年　　月　　日止。</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spacing w:line="6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委托单位名称：（盖章）</w:t>
      </w:r>
    </w:p>
    <w:p>
      <w:pPr>
        <w:spacing w:line="400" w:lineRule="exact"/>
        <w:ind w:firstLine="2400" w:firstLineChars="1000"/>
        <w:textAlignment w:val="baseline"/>
        <w:rPr>
          <w:rFonts w:hint="eastAsia" w:asciiTheme="minorEastAsia" w:hAnsiTheme="minorEastAsia" w:eastAsiaTheme="minorEastAsia" w:cstheme="minorEastAsia"/>
          <w:sz w:val="24"/>
          <w:szCs w:val="24"/>
        </w:rPr>
      </w:pPr>
    </w:p>
    <w:p>
      <w:pPr>
        <w:spacing w:line="4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法定代表人姓名：（签名或盖章）</w:t>
      </w:r>
    </w:p>
    <w:p>
      <w:pPr>
        <w:spacing w:line="400" w:lineRule="exact"/>
        <w:ind w:firstLine="3360"/>
        <w:jc w:val="center"/>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年   月   日</w:t>
      </w:r>
    </w:p>
    <w:p>
      <w:pPr>
        <w:spacing w:line="400" w:lineRule="exact"/>
        <w:ind w:firstLine="3360"/>
        <w:jc w:val="center"/>
        <w:textAlignment w:val="baseline"/>
        <w:rPr>
          <w:rFonts w:hint="eastAsia" w:asciiTheme="minorEastAsia" w:hAnsiTheme="minorEastAsia" w:eastAsiaTheme="minorEastAsia" w:cstheme="minorEastAsia"/>
          <w:sz w:val="24"/>
          <w:szCs w:val="24"/>
        </w:rPr>
      </w:pPr>
    </w:p>
    <w:p>
      <w:pPr>
        <w:spacing w:line="400" w:lineRule="exac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注：1. 本委托书为法人授权委托被委托人在本工程专用，无委转委托权；</w:t>
      </w:r>
    </w:p>
    <w:p>
      <w:pPr>
        <w:spacing w:line="400" w:lineRule="exact"/>
        <w:ind w:firstLine="435"/>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sz w:val="24"/>
          <w:szCs w:val="24"/>
        </w:rPr>
        <w:t>2. 授权委托书须由授权委托单位法定代表人签名或盖章，并说明委托事项和权限方为有效。</w:t>
      </w:r>
    </w:p>
    <w:p>
      <w:pPr>
        <w:spacing w:line="400" w:lineRule="exact"/>
        <w:ind w:firstLine="435"/>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 法定代表人或被委托人须提供合法有效的身份证明证件；</w:t>
      </w:r>
    </w:p>
    <w:p>
      <w:pPr>
        <w:spacing w:line="400" w:lineRule="exact"/>
        <w:ind w:firstLine="435"/>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 此书一式三份。一份由委托人存查，二份递交询价人存卷。</w:t>
      </w: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z w:val="24"/>
          <w:szCs w:val="24"/>
        </w:rPr>
      </w:pPr>
    </w:p>
    <w:p>
      <w:pPr>
        <w:pStyle w:val="9"/>
        <w:snapToGrid w:val="0"/>
        <w:spacing w:line="400" w:lineRule="exact"/>
        <w:textAlignment w:val="baseline"/>
        <w:rPr>
          <w:rFonts w:hint="eastAsia" w:asciiTheme="minorEastAsia" w:hAnsiTheme="minorEastAsia" w:eastAsiaTheme="minorEastAsia" w:cstheme="minorEastAsia"/>
          <w:spacing w:val="20"/>
          <w:sz w:val="24"/>
          <w:szCs w:val="24"/>
        </w:rPr>
      </w:pPr>
      <w:r>
        <w:rPr>
          <w:rFonts w:hint="eastAsia" w:asciiTheme="minorEastAsia" w:hAnsiTheme="minorEastAsia" w:eastAsiaTheme="minorEastAsia" w:cstheme="minorEastAsia"/>
          <w:sz w:val="24"/>
          <w:szCs w:val="24"/>
        </w:rPr>
        <w:t>附件二</w:t>
      </w:r>
    </w:p>
    <w:p>
      <w:pPr>
        <w:tabs>
          <w:tab w:val="left" w:pos="555"/>
        </w:tabs>
        <w:spacing w:line="640" w:lineRule="exact"/>
        <w:jc w:val="center"/>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44"/>
          <w:szCs w:val="44"/>
        </w:rPr>
        <w:t>承</w:t>
      </w:r>
      <w:r>
        <w:rPr>
          <w:rFonts w:hint="eastAsia" w:asciiTheme="minorEastAsia" w:hAnsiTheme="minorEastAsia" w:eastAsiaTheme="minorEastAsia" w:cstheme="minorEastAsia"/>
          <w:b/>
          <w:sz w:val="44"/>
          <w:szCs w:val="44"/>
          <w:lang w:val="en-US" w:eastAsia="zh-CN"/>
        </w:rPr>
        <w:t xml:space="preserve"> </w:t>
      </w:r>
      <w:r>
        <w:rPr>
          <w:rFonts w:hint="eastAsia" w:asciiTheme="minorEastAsia" w:hAnsiTheme="minorEastAsia" w:eastAsiaTheme="minorEastAsia" w:cstheme="minorEastAsia"/>
          <w:b/>
          <w:sz w:val="44"/>
          <w:szCs w:val="44"/>
        </w:rPr>
        <w:t>诺</w:t>
      </w:r>
      <w:r>
        <w:rPr>
          <w:rFonts w:hint="eastAsia" w:asciiTheme="minorEastAsia" w:hAnsiTheme="minorEastAsia" w:eastAsiaTheme="minorEastAsia" w:cstheme="minorEastAsia"/>
          <w:b/>
          <w:sz w:val="44"/>
          <w:szCs w:val="44"/>
          <w:lang w:val="en-US" w:eastAsia="zh-CN"/>
        </w:rPr>
        <w:t xml:space="preserve"> </w:t>
      </w:r>
      <w:r>
        <w:rPr>
          <w:rFonts w:hint="eastAsia" w:asciiTheme="minorEastAsia" w:hAnsiTheme="minorEastAsia" w:eastAsiaTheme="minorEastAsia" w:cstheme="minorEastAsia"/>
          <w:b/>
          <w:sz w:val="44"/>
          <w:szCs w:val="44"/>
        </w:rPr>
        <w:t>书</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致：                       公司：</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-635</wp:posOffset>
                </wp:positionV>
                <wp:extent cx="1943100" cy="0"/>
                <wp:effectExtent l="0" t="0" r="0" b="0"/>
                <wp:wrapNone/>
                <wp:docPr id="1" name="直线 15"/>
                <wp:cNvGraphicFramePr/>
                <a:graphic xmlns:a="http://schemas.openxmlformats.org/drawingml/2006/main">
                  <a:graphicData uri="http://schemas.microsoft.com/office/word/2010/wordprocessingShape">
                    <wps:wsp>
                      <wps:cNvCnPr>
                        <a:cxnSpLocks noChangeShapeType="1"/>
                      </wps:cNvCnPr>
                      <wps:spPr bwMode="auto">
                        <a:xfrm>
                          <a:off x="0" y="0"/>
                          <a:ext cx="1943100" cy="0"/>
                        </a:xfrm>
                        <a:prstGeom prst="line">
                          <a:avLst/>
                        </a:prstGeom>
                        <a:noFill/>
                        <a:ln w="9525">
                          <a:solidFill>
                            <a:srgbClr val="000000"/>
                          </a:solidFill>
                          <a:round/>
                        </a:ln>
                        <a:effectLst/>
                      </wps:spPr>
                      <wps:bodyPr/>
                    </wps:wsp>
                  </a:graphicData>
                </a:graphic>
              </wp:anchor>
            </w:drawing>
          </mc:Choice>
          <mc:Fallback>
            <w:pict>
              <v:line id="直线 15" o:spid="_x0000_s1026" o:spt="20" style="position:absolute;left:0pt;margin-left:36pt;margin-top:-0.05pt;height:0pt;width:153pt;z-index:251659264;mso-width-relative:page;mso-height-relative:page;" filled="f" stroked="t" coordsize="21600,21600" o:gfxdata="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vy1VxtMAAAAGAQAADwAAAAAAAAAB&#10;ACAAAAAiAAAAZHJzL2Rvd25yZXYueG1sUEsBAhQAFAAAAAgAh07iQKkzuHLcAQAAsAMAAA4AAAAA&#10;AAAAAQAgAAAAIgEAAGRycy9lMm9Eb2MueG1sUEsFBgAAAAAGAAYAWQEAAHAFAAAAAA==&#10;">
                <v:fill on="f" focussize="0,0"/>
                <v:stroke color="#000000" joinstyle="round"/>
                <v:imagedata o:title=""/>
                <o:lock v:ext="edit" aspectratio="f"/>
              </v:line>
            </w:pict>
          </mc:Fallback>
        </mc:AlternateContent>
      </w:r>
      <w:r>
        <w:rPr>
          <w:rFonts w:hint="eastAsia" w:asciiTheme="minorEastAsia" w:hAnsiTheme="minorEastAsia" w:eastAsiaTheme="minorEastAsia" w:cstheme="minorEastAsia"/>
          <w:sz w:val="24"/>
          <w:szCs w:val="24"/>
          <w:lang w:val="en-US" w:eastAsia="zh-CN"/>
        </w:rPr>
        <w:t>本次参加</w:t>
      </w:r>
      <w:r>
        <w:rPr>
          <w:rFonts w:hint="eastAsia" w:asciiTheme="minorEastAsia" w:hAnsiTheme="minorEastAsia" w:eastAsiaTheme="minorEastAsia" w:cstheme="minorEastAsia"/>
          <w:sz w:val="24"/>
          <w:szCs w:val="24"/>
        </w:rPr>
        <w:t>贵公司材料采购的报价，如有幸我公司中标，为确保供货，保质、保量按期完成供货任务，达到双方合作愉快的目的，我司特作如下承诺：</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一、质量保证：</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二、供货周期保证：</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保证按照合同约定以及询价文件中要求完成供货任务。为表示我方的友好合作诚意，我方愿意…………（选填）</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单位名称：                          （公章）               </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法定代表人：                   （签字或盖章）</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项目负责人：                       （签字）</w:t>
      </w:r>
    </w:p>
    <w:p>
      <w:pPr>
        <w:pStyle w:val="9"/>
        <w:snapToGrid w:val="0"/>
        <w:spacing w:line="600" w:lineRule="exact"/>
        <w:ind w:firstLine="420"/>
        <w:textAlignment w:val="baseline"/>
        <w:rPr>
          <w:rFonts w:hint="eastAsia" w:asciiTheme="minorEastAsia" w:hAnsiTheme="minorEastAsia" w:eastAsiaTheme="minorEastAsia" w:cstheme="minorEastAsia"/>
          <w:sz w:val="24"/>
          <w:szCs w:val="24"/>
        </w:rPr>
      </w:pPr>
    </w:p>
    <w:p>
      <w:pPr>
        <w:pStyle w:val="9"/>
        <w:snapToGrid w:val="0"/>
        <w:spacing w:line="600" w:lineRule="exact"/>
        <w:ind w:firstLine="4288" w:firstLineChars="1787"/>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年   月   日</w:t>
      </w:r>
    </w:p>
    <w:p>
      <w:pPr>
        <w:spacing w:line="400" w:lineRule="exact"/>
        <w:textAlignment w:val="baseline"/>
        <w:rPr>
          <w:rFonts w:hint="eastAsia" w:asciiTheme="minorEastAsia" w:hAnsiTheme="minorEastAsia" w:eastAsiaTheme="minorEastAsia" w:cstheme="minorEastAsia"/>
          <w:sz w:val="24"/>
          <w:szCs w:val="24"/>
        </w:rPr>
        <w:sectPr>
          <w:headerReference r:id="rId3" w:type="default"/>
          <w:footerReference r:id="rId4" w:type="default"/>
          <w:pgSz w:w="11906" w:h="16838"/>
          <w:pgMar w:top="1440" w:right="1080" w:bottom="1440" w:left="1080" w:header="851" w:footer="992" w:gutter="0"/>
          <w:cols w:space="425" w:num="1"/>
          <w:docGrid w:type="lines" w:linePitch="312" w:charSpace="0"/>
        </w:sectPr>
      </w:pPr>
    </w:p>
    <w:p>
      <w:pPr>
        <w:spacing w:line="400" w:lineRule="exact"/>
        <w:textAlignment w:val="baseline"/>
        <w:rPr>
          <w:rFonts w:ascii="宋体" w:hAnsi="宋体"/>
          <w:sz w:val="24"/>
          <w:szCs w:val="24"/>
        </w:rPr>
      </w:pPr>
      <w:r>
        <w:rPr>
          <w:rFonts w:hint="eastAsia" w:ascii="宋体" w:hAnsi="宋体"/>
          <w:sz w:val="24"/>
          <w:szCs w:val="24"/>
        </w:rPr>
        <w:t>附件三</w:t>
      </w:r>
    </w:p>
    <w:p>
      <w:pPr>
        <w:spacing w:line="400" w:lineRule="exact"/>
        <w:jc w:val="center"/>
        <w:textAlignment w:val="baseline"/>
        <w:rPr>
          <w:rFonts w:eastAsia="文鼎CS大宋"/>
          <w:spacing w:val="20"/>
          <w:sz w:val="44"/>
        </w:rPr>
      </w:pPr>
    </w:p>
    <w:p>
      <w:pPr>
        <w:spacing w:line="400" w:lineRule="exact"/>
        <w:jc w:val="center"/>
        <w:textAlignment w:val="baseline"/>
        <w:rPr>
          <w:rFonts w:eastAsia="文鼎CS大宋"/>
          <w:spacing w:val="20"/>
          <w:sz w:val="44"/>
        </w:rPr>
      </w:pPr>
    </w:p>
    <w:p>
      <w:pPr>
        <w:spacing w:line="600" w:lineRule="exact"/>
        <w:jc w:val="center"/>
        <w:textAlignment w:val="baseline"/>
        <w:rPr>
          <w:rFonts w:hint="eastAsia" w:ascii="宋体" w:hAnsi="宋体" w:eastAsia="宋体" w:cs="宋体"/>
          <w:b/>
          <w:bCs/>
          <w:spacing w:val="20"/>
          <w:sz w:val="44"/>
          <w:szCs w:val="44"/>
        </w:rPr>
      </w:pPr>
      <w:r>
        <w:rPr>
          <w:rFonts w:hint="eastAsia" w:ascii="宋体" w:hAnsi="宋体" w:eastAsia="宋体" w:cs="宋体"/>
          <w:b/>
          <w:bCs/>
          <w:spacing w:val="20"/>
          <w:sz w:val="44"/>
          <w:szCs w:val="44"/>
        </w:rPr>
        <w:t>材料采购项目报价表</w:t>
      </w:r>
    </w:p>
    <w:p>
      <w:pPr>
        <w:spacing w:line="600" w:lineRule="exact"/>
        <w:jc w:val="center"/>
        <w:textAlignment w:val="baseline"/>
        <w:rPr>
          <w:rFonts w:eastAsia="文鼎CS大宋"/>
          <w:spacing w:val="20"/>
          <w:sz w:val="44"/>
        </w:rPr>
      </w:pPr>
      <w:r>
        <w:rPr>
          <w:rFonts w:hint="eastAsia" w:eastAsia="文鼎CS大宋"/>
          <w:spacing w:val="20"/>
          <w:sz w:val="44"/>
        </w:rPr>
        <w:t>（封面）</w:t>
      </w:r>
    </w:p>
    <w:p>
      <w:pPr>
        <w:spacing w:line="400" w:lineRule="exact"/>
        <w:textAlignment w:val="baseline"/>
        <w:rPr>
          <w:b/>
          <w:sz w:val="32"/>
        </w:rPr>
      </w:pPr>
    </w:p>
    <w:p>
      <w:pPr>
        <w:spacing w:line="400" w:lineRule="exact"/>
        <w:jc w:val="center"/>
        <w:textAlignment w:val="baseline"/>
        <w:rPr>
          <w:sz w:val="28"/>
        </w:rPr>
      </w:pPr>
      <w:r>
        <w:rPr>
          <w:rFonts w:hint="eastAsia"/>
          <w:sz w:val="28"/>
        </w:rPr>
        <w:t>工程名称：</w:t>
      </w:r>
      <w:r>
        <w:rPr>
          <w:rFonts w:hint="eastAsia"/>
          <w:sz w:val="28"/>
          <w:szCs w:val="28"/>
        </w:rPr>
        <w:t>淮南清洁能云储运装备制造产业园</w:t>
      </w:r>
      <w:r>
        <w:rPr>
          <w:rFonts w:hint="eastAsia"/>
          <w:sz w:val="28"/>
          <w:szCs w:val="28"/>
          <w:lang w:val="en-US" w:eastAsia="zh-CN"/>
        </w:rPr>
        <w:t>5</w:t>
      </w:r>
      <w:r>
        <w:rPr>
          <w:rFonts w:hint="eastAsia"/>
          <w:sz w:val="28"/>
          <w:szCs w:val="28"/>
        </w:rPr>
        <w:t>#标准化厂房工程</w:t>
      </w:r>
      <w:r>
        <w:rPr>
          <w:rFonts w:hint="eastAsia"/>
          <w:sz w:val="28"/>
          <w:szCs w:val="28"/>
          <w:lang w:val="en-US" w:eastAsia="zh-CN"/>
        </w:rPr>
        <w:t>高、低压配电柜及配电箱成套设备</w:t>
      </w:r>
    </w:p>
    <w:p>
      <w:pPr>
        <w:spacing w:line="400" w:lineRule="exact"/>
        <w:jc w:val="center"/>
        <w:textAlignment w:val="baseline"/>
        <w:rPr>
          <w:rFonts w:hint="eastAsia"/>
          <w:sz w:val="28"/>
        </w:rPr>
      </w:pPr>
    </w:p>
    <w:p>
      <w:pPr>
        <w:spacing w:line="400" w:lineRule="exact"/>
        <w:jc w:val="center"/>
        <w:textAlignment w:val="baseline"/>
        <w:rPr>
          <w:rFonts w:hint="eastAsia"/>
          <w:sz w:val="28"/>
        </w:rPr>
      </w:pPr>
    </w:p>
    <w:p>
      <w:pPr>
        <w:spacing w:line="400" w:lineRule="exact"/>
        <w:jc w:val="center"/>
        <w:textAlignment w:val="baseline"/>
        <w:rPr>
          <w:sz w:val="28"/>
          <w:u w:val="single"/>
        </w:rPr>
      </w:pPr>
      <w:r>
        <w:rPr>
          <w:rFonts w:hint="eastAsia"/>
          <w:sz w:val="28"/>
        </w:rPr>
        <w:t>报价人</w:t>
      </w:r>
      <w:r>
        <w:rPr>
          <w:rFonts w:hint="eastAsia"/>
          <w:sz w:val="28"/>
          <w:u w:val="single"/>
        </w:rPr>
        <w:t>（盖章）</w:t>
      </w:r>
    </w:p>
    <w:p>
      <w:pPr>
        <w:spacing w:line="400" w:lineRule="exact"/>
        <w:jc w:val="center"/>
        <w:textAlignment w:val="baseline"/>
        <w:rPr>
          <w:sz w:val="28"/>
          <w:u w:val="single"/>
        </w:rPr>
      </w:pPr>
    </w:p>
    <w:p>
      <w:pPr>
        <w:spacing w:line="400" w:lineRule="exact"/>
        <w:textAlignment w:val="baseline"/>
        <w:rPr>
          <w:sz w:val="28"/>
        </w:rPr>
      </w:pPr>
    </w:p>
    <w:p>
      <w:pPr>
        <w:spacing w:line="400" w:lineRule="exact"/>
        <w:jc w:val="center"/>
        <w:textAlignment w:val="baseline"/>
        <w:rPr>
          <w:sz w:val="28"/>
          <w:u w:val="single"/>
        </w:rPr>
      </w:pPr>
      <w:r>
        <w:rPr>
          <w:rFonts w:hint="eastAsia"/>
          <w:sz w:val="28"/>
        </w:rPr>
        <w:t>企业法定代表人</w:t>
      </w:r>
      <w:r>
        <w:rPr>
          <w:rFonts w:hint="eastAsia"/>
          <w:sz w:val="28"/>
          <w:u w:val="single"/>
        </w:rPr>
        <w:t>（盖章）</w:t>
      </w:r>
    </w:p>
    <w:p>
      <w:pPr>
        <w:spacing w:line="400" w:lineRule="exact"/>
        <w:jc w:val="center"/>
        <w:textAlignment w:val="baseline"/>
        <w:rPr>
          <w:sz w:val="28"/>
          <w:u w:val="single"/>
        </w:rPr>
      </w:pPr>
    </w:p>
    <w:p>
      <w:pPr>
        <w:spacing w:line="400" w:lineRule="exact"/>
        <w:ind w:firstLine="1260"/>
        <w:jc w:val="center"/>
        <w:textAlignment w:val="baseline"/>
        <w:rPr>
          <w:sz w:val="28"/>
        </w:rPr>
      </w:pPr>
    </w:p>
    <w:p>
      <w:pPr>
        <w:spacing w:line="400" w:lineRule="exact"/>
        <w:ind w:firstLine="5600" w:firstLineChars="2000"/>
        <w:textAlignment w:val="baseline"/>
        <w:rPr>
          <w:sz w:val="28"/>
          <w:u w:val="single"/>
        </w:rPr>
      </w:pPr>
      <w:r>
        <w:rPr>
          <w:rFonts w:hint="eastAsia"/>
          <w:sz w:val="28"/>
        </w:rPr>
        <w:t>现场负责人</w:t>
      </w:r>
      <w:r>
        <w:rPr>
          <w:rFonts w:hint="eastAsia"/>
          <w:sz w:val="28"/>
          <w:u w:val="single"/>
        </w:rPr>
        <w:t>（签字）</w:t>
      </w:r>
    </w:p>
    <w:p>
      <w:pPr>
        <w:spacing w:line="400" w:lineRule="exact"/>
        <w:jc w:val="center"/>
        <w:textAlignment w:val="baseline"/>
        <w:rPr>
          <w:sz w:val="24"/>
        </w:rPr>
      </w:pPr>
    </w:p>
    <w:p>
      <w:pPr>
        <w:spacing w:line="400" w:lineRule="exact"/>
        <w:textAlignment w:val="baseline"/>
        <w:rPr>
          <w:sz w:val="24"/>
        </w:rPr>
      </w:pPr>
    </w:p>
    <w:p>
      <w:pPr>
        <w:spacing w:line="400" w:lineRule="exact"/>
        <w:ind w:firstLine="5280" w:firstLineChars="2200"/>
        <w:textAlignment w:val="baseline"/>
        <w:rPr>
          <w:rFonts w:eastAsia="文鼎CS大宋"/>
          <w:spacing w:val="20"/>
          <w:sz w:val="28"/>
          <w:szCs w:val="28"/>
        </w:rPr>
      </w:pPr>
      <w:r>
        <w:rPr>
          <w:rFonts w:hint="eastAsia"/>
          <w:sz w:val="24"/>
        </w:rPr>
        <w:t>编  制  日  期   年   月   日</w:t>
      </w:r>
    </w:p>
    <w:p>
      <w:pPr>
        <w:spacing w:line="400" w:lineRule="exact"/>
        <w:jc w:val="center"/>
        <w:textAlignment w:val="baseline"/>
        <w:rPr>
          <w:rFonts w:eastAsia="文鼎CS大宋"/>
          <w:b/>
          <w:spacing w:val="20"/>
          <w:sz w:val="28"/>
          <w:szCs w:val="28"/>
        </w:rPr>
        <w:sectPr>
          <w:pgSz w:w="16838" w:h="11906" w:orient="landscape"/>
          <w:pgMar w:top="1797" w:right="1440" w:bottom="1797" w:left="1440" w:header="851" w:footer="992" w:gutter="0"/>
          <w:cols w:space="425" w:num="1"/>
          <w:docGrid w:type="linesAndChars" w:linePitch="312" w:charSpace="0"/>
        </w:sectPr>
      </w:pPr>
    </w:p>
    <w:p>
      <w:pPr>
        <w:spacing w:line="400" w:lineRule="exact"/>
        <w:textAlignment w:val="baseline"/>
        <w:rPr>
          <w:sz w:val="20"/>
          <w:szCs w:val="21"/>
        </w:rPr>
      </w:pPr>
    </w:p>
    <w:p>
      <w:pPr>
        <w:spacing w:line="400" w:lineRule="exact"/>
        <w:jc w:val="center"/>
        <w:textAlignment w:val="baseline"/>
        <w:rPr>
          <w:rFonts w:eastAsia="文鼎CS大宋"/>
          <w:b/>
          <w:spacing w:val="20"/>
          <w:sz w:val="22"/>
          <w:szCs w:val="22"/>
        </w:rPr>
      </w:pPr>
      <w:r>
        <w:rPr>
          <w:rFonts w:hint="eastAsia" w:eastAsia="文鼎CS大宋"/>
          <w:b/>
          <w:spacing w:val="20"/>
          <w:sz w:val="28"/>
          <w:szCs w:val="28"/>
          <w:lang w:eastAsia="zh-CN"/>
        </w:rPr>
        <w:t>高、低压配电柜及配电箱成套设备</w:t>
      </w:r>
      <w:r>
        <w:rPr>
          <w:rFonts w:hint="eastAsia" w:eastAsia="文鼎CS大宋"/>
          <w:b/>
          <w:spacing w:val="20"/>
          <w:sz w:val="28"/>
          <w:szCs w:val="28"/>
        </w:rPr>
        <w:t>报价表</w:t>
      </w:r>
    </w:p>
    <w:p>
      <w:pPr>
        <w:spacing w:line="340" w:lineRule="exact"/>
        <w:textAlignment w:val="baseline"/>
        <w:rPr>
          <w:rFonts w:eastAsia="文鼎CS大宋"/>
          <w:spacing w:val="20"/>
          <w:sz w:val="22"/>
          <w:szCs w:val="22"/>
        </w:rPr>
      </w:pPr>
      <w:r>
        <w:rPr>
          <w:rFonts w:hint="eastAsia" w:eastAsia="文鼎CS大宋"/>
          <w:spacing w:val="20"/>
          <w:sz w:val="22"/>
          <w:szCs w:val="22"/>
        </w:rPr>
        <w:t xml:space="preserve">报价单位：（公章） </w:t>
      </w:r>
      <w:r>
        <w:rPr>
          <w:rFonts w:eastAsia="文鼎CS大宋"/>
          <w:spacing w:val="20"/>
          <w:sz w:val="22"/>
          <w:szCs w:val="22"/>
        </w:rPr>
        <w:t xml:space="preserve"> </w:t>
      </w:r>
      <w:r>
        <w:rPr>
          <w:rFonts w:hint="eastAsia" w:eastAsia="文鼎CS大宋"/>
          <w:spacing w:val="20"/>
          <w:sz w:val="22"/>
          <w:szCs w:val="22"/>
        </w:rPr>
        <w:t xml:space="preserve"> </w:t>
      </w:r>
      <w:r>
        <w:rPr>
          <w:rFonts w:eastAsia="文鼎CS大宋"/>
          <w:spacing w:val="20"/>
          <w:sz w:val="22"/>
          <w:szCs w:val="22"/>
        </w:rPr>
        <w:t xml:space="preserve"> </w:t>
      </w:r>
      <w:r>
        <w:rPr>
          <w:rFonts w:hint="eastAsia" w:eastAsia="文鼎CS大宋"/>
          <w:spacing w:val="20"/>
          <w:sz w:val="22"/>
          <w:szCs w:val="22"/>
        </w:rPr>
        <w:t>年  月  日</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3"/>
        <w:gridCol w:w="1380"/>
        <w:gridCol w:w="3771"/>
        <w:gridCol w:w="791"/>
        <w:gridCol w:w="1492"/>
        <w:gridCol w:w="1312"/>
        <w:gridCol w:w="1312"/>
        <w:gridCol w:w="3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tcPr>
          <w:p>
            <w:pPr>
              <w:numPr>
                <w:ilvl w:val="0"/>
                <w:numId w:val="0"/>
              </w:numPr>
              <w:spacing w:line="400" w:lineRule="exact"/>
              <w:jc w:val="center"/>
              <w:textAlignment w:val="baseline"/>
              <w:rPr>
                <w:rFonts w:hint="eastAsia" w:eastAsia="宋体"/>
                <w:szCs w:val="21"/>
                <w:vertAlign w:val="baseline"/>
                <w:lang w:eastAsia="zh-CN"/>
              </w:rPr>
            </w:pPr>
            <w:r>
              <w:rPr>
                <w:rFonts w:hint="eastAsia"/>
                <w:szCs w:val="21"/>
                <w:vertAlign w:val="baseline"/>
                <w:lang w:eastAsia="zh-CN"/>
              </w:rPr>
              <w:t>序号</w:t>
            </w:r>
          </w:p>
        </w:tc>
        <w:tc>
          <w:tcPr>
            <w:tcW w:w="1380" w:type="dxa"/>
          </w:tcPr>
          <w:p>
            <w:pPr>
              <w:numPr>
                <w:ilvl w:val="0"/>
                <w:numId w:val="0"/>
              </w:numPr>
              <w:spacing w:line="400" w:lineRule="exact"/>
              <w:jc w:val="center"/>
              <w:textAlignment w:val="baseline"/>
              <w:rPr>
                <w:rFonts w:hint="eastAsia" w:eastAsia="宋体"/>
                <w:szCs w:val="21"/>
                <w:vertAlign w:val="baseline"/>
                <w:lang w:eastAsia="zh-CN"/>
              </w:rPr>
            </w:pPr>
            <w:r>
              <w:rPr>
                <w:rFonts w:hint="eastAsia"/>
                <w:szCs w:val="21"/>
                <w:vertAlign w:val="baseline"/>
                <w:lang w:eastAsia="zh-CN"/>
              </w:rPr>
              <w:t>材</w:t>
            </w:r>
            <w:r>
              <w:rPr>
                <w:rFonts w:hint="eastAsia"/>
                <w:szCs w:val="21"/>
                <w:vertAlign w:val="baseline"/>
                <w:lang w:val="en-US" w:eastAsia="zh-CN"/>
              </w:rPr>
              <w:t xml:space="preserve"> </w:t>
            </w:r>
            <w:r>
              <w:rPr>
                <w:rFonts w:hint="eastAsia"/>
                <w:szCs w:val="21"/>
                <w:vertAlign w:val="baseline"/>
                <w:lang w:eastAsia="zh-CN"/>
              </w:rPr>
              <w:t>料</w:t>
            </w:r>
            <w:r>
              <w:rPr>
                <w:rFonts w:hint="eastAsia"/>
                <w:szCs w:val="21"/>
                <w:vertAlign w:val="baseline"/>
                <w:lang w:val="en-US" w:eastAsia="zh-CN"/>
              </w:rPr>
              <w:t xml:space="preserve"> </w:t>
            </w:r>
            <w:r>
              <w:rPr>
                <w:rFonts w:hint="eastAsia"/>
                <w:szCs w:val="21"/>
                <w:vertAlign w:val="baseline"/>
                <w:lang w:eastAsia="zh-CN"/>
              </w:rPr>
              <w:t>名</w:t>
            </w:r>
            <w:r>
              <w:rPr>
                <w:rFonts w:hint="eastAsia"/>
                <w:szCs w:val="21"/>
                <w:vertAlign w:val="baseline"/>
                <w:lang w:val="en-US" w:eastAsia="zh-CN"/>
              </w:rPr>
              <w:t xml:space="preserve"> </w:t>
            </w:r>
            <w:r>
              <w:rPr>
                <w:rFonts w:hint="eastAsia"/>
                <w:szCs w:val="21"/>
                <w:vertAlign w:val="baseline"/>
                <w:lang w:eastAsia="zh-CN"/>
              </w:rPr>
              <w:t>称</w:t>
            </w:r>
          </w:p>
        </w:tc>
        <w:tc>
          <w:tcPr>
            <w:tcW w:w="3771" w:type="dxa"/>
          </w:tcPr>
          <w:p>
            <w:pPr>
              <w:numPr>
                <w:ilvl w:val="0"/>
                <w:numId w:val="0"/>
              </w:numPr>
              <w:spacing w:line="400" w:lineRule="exact"/>
              <w:jc w:val="center"/>
              <w:textAlignment w:val="baseline"/>
              <w:rPr>
                <w:rFonts w:hint="eastAsia" w:eastAsia="宋体"/>
                <w:szCs w:val="21"/>
                <w:vertAlign w:val="baseline"/>
                <w:lang w:eastAsia="zh-CN"/>
              </w:rPr>
            </w:pPr>
            <w:r>
              <w:rPr>
                <w:rFonts w:hint="eastAsia"/>
                <w:szCs w:val="21"/>
                <w:vertAlign w:val="baseline"/>
                <w:lang w:eastAsia="zh-CN"/>
              </w:rPr>
              <w:t>规</w:t>
            </w:r>
            <w:r>
              <w:rPr>
                <w:rFonts w:hint="eastAsia"/>
                <w:szCs w:val="21"/>
                <w:vertAlign w:val="baseline"/>
                <w:lang w:val="en-US" w:eastAsia="zh-CN"/>
              </w:rPr>
              <w:t xml:space="preserve"> </w:t>
            </w:r>
            <w:r>
              <w:rPr>
                <w:rFonts w:hint="eastAsia"/>
                <w:szCs w:val="21"/>
                <w:vertAlign w:val="baseline"/>
                <w:lang w:eastAsia="zh-CN"/>
              </w:rPr>
              <w:t>格</w:t>
            </w:r>
            <w:r>
              <w:rPr>
                <w:rFonts w:hint="eastAsia"/>
                <w:szCs w:val="21"/>
                <w:vertAlign w:val="baseline"/>
                <w:lang w:val="en-US" w:eastAsia="zh-CN"/>
              </w:rPr>
              <w:t xml:space="preserve"> </w:t>
            </w:r>
            <w:r>
              <w:rPr>
                <w:rFonts w:hint="eastAsia"/>
                <w:szCs w:val="21"/>
                <w:vertAlign w:val="baseline"/>
                <w:lang w:eastAsia="zh-CN"/>
              </w:rPr>
              <w:t>型</w:t>
            </w:r>
            <w:r>
              <w:rPr>
                <w:rFonts w:hint="eastAsia"/>
                <w:szCs w:val="21"/>
                <w:vertAlign w:val="baseline"/>
                <w:lang w:val="en-US" w:eastAsia="zh-CN"/>
              </w:rPr>
              <w:t xml:space="preserve"> </w:t>
            </w:r>
            <w:r>
              <w:rPr>
                <w:rFonts w:hint="eastAsia"/>
                <w:szCs w:val="21"/>
                <w:vertAlign w:val="baseline"/>
                <w:lang w:eastAsia="zh-CN"/>
              </w:rPr>
              <w:t>号</w:t>
            </w:r>
          </w:p>
        </w:tc>
        <w:tc>
          <w:tcPr>
            <w:tcW w:w="791" w:type="dxa"/>
          </w:tcPr>
          <w:p>
            <w:pPr>
              <w:numPr>
                <w:ilvl w:val="0"/>
                <w:numId w:val="0"/>
              </w:numPr>
              <w:spacing w:line="400" w:lineRule="exact"/>
              <w:jc w:val="center"/>
              <w:textAlignment w:val="baseline"/>
              <w:rPr>
                <w:rFonts w:hint="eastAsia" w:eastAsia="宋体"/>
                <w:szCs w:val="21"/>
                <w:vertAlign w:val="baseline"/>
                <w:lang w:eastAsia="zh-CN"/>
              </w:rPr>
            </w:pPr>
            <w:r>
              <w:rPr>
                <w:rFonts w:hint="eastAsia"/>
                <w:szCs w:val="21"/>
                <w:vertAlign w:val="baseline"/>
                <w:lang w:eastAsia="zh-CN"/>
              </w:rPr>
              <w:t>单位</w:t>
            </w:r>
          </w:p>
        </w:tc>
        <w:tc>
          <w:tcPr>
            <w:tcW w:w="1492" w:type="dxa"/>
          </w:tcPr>
          <w:p>
            <w:pPr>
              <w:numPr>
                <w:ilvl w:val="0"/>
                <w:numId w:val="0"/>
              </w:numPr>
              <w:spacing w:line="400" w:lineRule="exact"/>
              <w:jc w:val="center"/>
              <w:textAlignment w:val="baseline"/>
              <w:rPr>
                <w:rFonts w:hint="eastAsia" w:eastAsia="宋体"/>
                <w:szCs w:val="21"/>
                <w:vertAlign w:val="baseline"/>
                <w:lang w:eastAsia="zh-CN"/>
              </w:rPr>
            </w:pPr>
            <w:r>
              <w:rPr>
                <w:rFonts w:hint="eastAsia"/>
                <w:szCs w:val="21"/>
                <w:vertAlign w:val="baseline"/>
                <w:lang w:eastAsia="zh-CN"/>
              </w:rPr>
              <w:t>预计总用量</w:t>
            </w:r>
          </w:p>
        </w:tc>
        <w:tc>
          <w:tcPr>
            <w:tcW w:w="1312" w:type="dxa"/>
          </w:tcPr>
          <w:p>
            <w:pPr>
              <w:numPr>
                <w:ilvl w:val="0"/>
                <w:numId w:val="0"/>
              </w:numPr>
              <w:spacing w:line="400" w:lineRule="exact"/>
              <w:jc w:val="center"/>
              <w:textAlignment w:val="baseline"/>
              <w:rPr>
                <w:rFonts w:hint="eastAsia" w:eastAsia="宋体"/>
                <w:szCs w:val="21"/>
                <w:vertAlign w:val="baseline"/>
                <w:lang w:eastAsia="zh-CN"/>
              </w:rPr>
            </w:pPr>
            <w:r>
              <w:rPr>
                <w:rFonts w:hint="eastAsia"/>
                <w:szCs w:val="21"/>
                <w:vertAlign w:val="baseline"/>
                <w:lang w:eastAsia="zh-CN"/>
              </w:rPr>
              <w:t>单价（</w:t>
            </w:r>
            <w:r>
              <w:rPr>
                <w:rFonts w:hint="eastAsia"/>
                <w:szCs w:val="21"/>
                <w:vertAlign w:val="baseline"/>
                <w:lang w:val="en-US" w:eastAsia="zh-CN"/>
              </w:rPr>
              <w:t>元</w:t>
            </w:r>
            <w:r>
              <w:rPr>
                <w:rFonts w:hint="eastAsia"/>
                <w:szCs w:val="21"/>
                <w:vertAlign w:val="baseline"/>
                <w:lang w:eastAsia="zh-CN"/>
              </w:rPr>
              <w:t>）</w:t>
            </w:r>
          </w:p>
        </w:tc>
        <w:tc>
          <w:tcPr>
            <w:tcW w:w="1312" w:type="dxa"/>
          </w:tcPr>
          <w:p>
            <w:pPr>
              <w:numPr>
                <w:ilvl w:val="0"/>
                <w:numId w:val="0"/>
              </w:numPr>
              <w:tabs>
                <w:tab w:val="center" w:pos="548"/>
              </w:tabs>
              <w:spacing w:line="400" w:lineRule="exact"/>
              <w:jc w:val="center"/>
              <w:textAlignment w:val="baseline"/>
              <w:rPr>
                <w:rFonts w:hint="eastAsia" w:eastAsia="宋体"/>
                <w:szCs w:val="21"/>
                <w:vertAlign w:val="baseline"/>
                <w:lang w:eastAsia="zh-CN"/>
              </w:rPr>
            </w:pPr>
            <w:r>
              <w:rPr>
                <w:rFonts w:hint="eastAsia"/>
                <w:szCs w:val="21"/>
                <w:vertAlign w:val="baseline"/>
                <w:lang w:eastAsia="zh-CN"/>
              </w:rPr>
              <w:t>总价（</w:t>
            </w:r>
            <w:r>
              <w:rPr>
                <w:rFonts w:hint="eastAsia"/>
                <w:szCs w:val="21"/>
                <w:vertAlign w:val="baseline"/>
                <w:lang w:val="en-US" w:eastAsia="zh-CN"/>
              </w:rPr>
              <w:t>元</w:t>
            </w:r>
            <w:r>
              <w:rPr>
                <w:rFonts w:hint="eastAsia"/>
                <w:szCs w:val="21"/>
                <w:vertAlign w:val="baseline"/>
                <w:lang w:eastAsia="zh-CN"/>
              </w:rPr>
              <w:t>）</w:t>
            </w:r>
          </w:p>
        </w:tc>
        <w:tc>
          <w:tcPr>
            <w:tcW w:w="3313" w:type="dxa"/>
          </w:tcPr>
          <w:p>
            <w:pPr>
              <w:numPr>
                <w:ilvl w:val="0"/>
                <w:numId w:val="0"/>
              </w:numPr>
              <w:spacing w:line="400" w:lineRule="exact"/>
              <w:jc w:val="center"/>
              <w:textAlignment w:val="baseline"/>
              <w:rPr>
                <w:rFonts w:hint="eastAsia" w:eastAsia="宋体"/>
                <w:szCs w:val="21"/>
                <w:vertAlign w:val="baseline"/>
                <w:lang w:eastAsia="zh-CN"/>
              </w:rPr>
            </w:pPr>
            <w:r>
              <w:rPr>
                <w:rFonts w:hint="eastAsia"/>
                <w:szCs w:val="21"/>
                <w:vertAlign w:val="baseline"/>
                <w:lang w:eastAsia="zh-CN"/>
              </w:rPr>
              <w:t>备</w:t>
            </w:r>
            <w:r>
              <w:rPr>
                <w:rFonts w:hint="eastAsia"/>
                <w:szCs w:val="21"/>
                <w:vertAlign w:val="baseline"/>
                <w:lang w:val="en-US" w:eastAsia="zh-CN"/>
              </w:rPr>
              <w:t xml:space="preserve"> </w:t>
            </w:r>
            <w:r>
              <w:rPr>
                <w:rFonts w:hint="eastAsia"/>
                <w:szCs w:val="21"/>
                <w:vertAlign w:val="baseline"/>
                <w:lang w:eastAsia="zh-CN"/>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w:t>
            </w:r>
          </w:p>
        </w:tc>
        <w:tc>
          <w:tcPr>
            <w:tcW w:w="1380" w:type="dxa"/>
            <w:vAlign w:val="center"/>
          </w:tcPr>
          <w:p>
            <w:pPr>
              <w:keepNext w:val="0"/>
              <w:keepLines w:val="0"/>
              <w:widowControl/>
              <w:suppressLineNumbers w:val="0"/>
              <w:jc w:val="left"/>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高压成套配电柜</w:t>
            </w:r>
          </w:p>
        </w:tc>
        <w:tc>
          <w:tcPr>
            <w:tcW w:w="3771"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1、名称：1AH</w:t>
            </w:r>
          </w:p>
          <w:p>
            <w:pPr>
              <w:keepNext w:val="0"/>
              <w:keepLines w:val="0"/>
              <w:widowControl/>
              <w:suppressLineNumbers w:val="0"/>
              <w:jc w:val="left"/>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2、规格：800X2300X1500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3、详见供电系统图及布置平面图</w:t>
            </w:r>
          </w:p>
        </w:tc>
        <w:tc>
          <w:tcPr>
            <w:tcW w:w="791" w:type="dxa"/>
            <w:vAlign w:val="center"/>
          </w:tcPr>
          <w:p>
            <w:pPr>
              <w:keepNext w:val="0"/>
              <w:keepLines w:val="0"/>
              <w:widowControl/>
              <w:suppressLineNumbers w:val="0"/>
              <w:jc w:val="center"/>
              <w:textAlignment w:val="center"/>
              <w:rPr>
                <w:rFonts w:hint="eastAsia" w:eastAsia="宋体"/>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restart"/>
          </w:tcPr>
          <w:p>
            <w:pPr>
              <w:numPr>
                <w:ilvl w:val="0"/>
                <w:numId w:val="0"/>
              </w:numPr>
              <w:spacing w:line="400" w:lineRule="exact"/>
              <w:textAlignment w:val="baseline"/>
              <w:rPr>
                <w:rFonts w:hint="eastAsia"/>
                <w:szCs w:val="21"/>
                <w:vertAlign w:val="baseline"/>
              </w:rPr>
            </w:pPr>
            <w:r>
              <w:rPr>
                <w:rFonts w:hint="eastAsia"/>
                <w:szCs w:val="21"/>
                <w:vertAlign w:val="baseline"/>
                <w:lang w:val="en-US" w:eastAsia="zh-CN"/>
              </w:rPr>
              <w:t>1</w:t>
            </w:r>
            <w:r>
              <w:rPr>
                <w:rFonts w:hint="eastAsia"/>
                <w:szCs w:val="21"/>
                <w:vertAlign w:val="baseline"/>
              </w:rPr>
              <w:t>、说明：含接线端子、接线鼻子、含箱内元器件、接地等</w:t>
            </w:r>
          </w:p>
          <w:p>
            <w:pPr>
              <w:numPr>
                <w:ilvl w:val="0"/>
                <w:numId w:val="0"/>
              </w:numPr>
              <w:spacing w:line="400" w:lineRule="exact"/>
              <w:textAlignment w:val="baseline"/>
              <w:rPr>
                <w:szCs w:val="21"/>
                <w:vertAlign w:val="baseline"/>
              </w:rPr>
            </w:pPr>
            <w:r>
              <w:rPr>
                <w:rFonts w:hint="eastAsia"/>
                <w:szCs w:val="21"/>
                <w:vertAlign w:val="baseline"/>
                <w:lang w:val="en-US" w:eastAsia="zh-CN"/>
              </w:rPr>
              <w:t>2</w:t>
            </w:r>
            <w:r>
              <w:rPr>
                <w:rFonts w:hint="eastAsia"/>
                <w:szCs w:val="21"/>
                <w:vertAlign w:val="baseline"/>
              </w:rPr>
              <w:t>、其他：未尽事宜详见图纸、招标文件、答疑、图集、政府相关文件及规范等其他资料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3"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w:t>
            </w:r>
          </w:p>
        </w:tc>
        <w:tc>
          <w:tcPr>
            <w:tcW w:w="1380" w:type="dxa"/>
            <w:vAlign w:val="center"/>
          </w:tcPr>
          <w:p>
            <w:pPr>
              <w:keepNext w:val="0"/>
              <w:keepLines w:val="0"/>
              <w:widowControl/>
              <w:suppressLineNumbers w:val="0"/>
              <w:jc w:val="left"/>
              <w:textAlignment w:val="center"/>
              <w:rPr>
                <w:rFonts w:hint="default"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干式变压器</w:t>
            </w:r>
          </w:p>
        </w:tc>
        <w:tc>
          <w:tcPr>
            <w:tcW w:w="3771" w:type="dxa"/>
            <w:vAlign w:val="center"/>
          </w:tcPr>
          <w:p>
            <w:pPr>
              <w:keepNext w:val="0"/>
              <w:keepLines w:val="0"/>
              <w:widowControl/>
              <w:suppressLineNumbers w:val="0"/>
              <w:jc w:val="left"/>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1、型号：10/0.4~0.23kV,1250kVA，SCB13-1250/10，D,yn11所用变压器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2、配套外壳、温控、温显系统、降噪措施等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3、详见供电系统图及布置平面图</w:t>
            </w:r>
          </w:p>
        </w:tc>
        <w:tc>
          <w:tcPr>
            <w:tcW w:w="791" w:type="dxa"/>
            <w:vAlign w:val="center"/>
          </w:tcPr>
          <w:p>
            <w:pPr>
              <w:keepNext w:val="0"/>
              <w:keepLines w:val="0"/>
              <w:widowControl/>
              <w:suppressLineNumbers w:val="0"/>
              <w:jc w:val="center"/>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default"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w:t>
            </w:r>
          </w:p>
        </w:tc>
        <w:tc>
          <w:tcPr>
            <w:tcW w:w="1380" w:type="dxa"/>
            <w:vAlign w:val="center"/>
          </w:tcPr>
          <w:p>
            <w:pPr>
              <w:keepNext w:val="0"/>
              <w:keepLines w:val="0"/>
              <w:widowControl/>
              <w:suppressLineNumbers w:val="0"/>
              <w:jc w:val="left"/>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低压成套配电柜</w:t>
            </w:r>
          </w:p>
        </w:tc>
        <w:tc>
          <w:tcPr>
            <w:tcW w:w="3771" w:type="dxa"/>
            <w:vAlign w:val="center"/>
          </w:tcPr>
          <w:p>
            <w:pPr>
              <w:keepNext w:val="0"/>
              <w:keepLines w:val="0"/>
              <w:widowControl/>
              <w:suppressLineNumbers w:val="0"/>
              <w:jc w:val="left"/>
              <w:textAlignment w:val="center"/>
              <w:rPr>
                <w:rFonts w:hint="default"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1、名称：1AA1</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2、规格：1000X2200X1000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3、详见供电系统图及布置平面图</w:t>
            </w:r>
          </w:p>
        </w:tc>
        <w:tc>
          <w:tcPr>
            <w:tcW w:w="791" w:type="dxa"/>
            <w:vAlign w:val="center"/>
          </w:tcPr>
          <w:p>
            <w:pPr>
              <w:keepNext w:val="0"/>
              <w:keepLines w:val="0"/>
              <w:widowControl/>
              <w:suppressLineNumbers w:val="0"/>
              <w:jc w:val="center"/>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4</w:t>
            </w:r>
          </w:p>
        </w:tc>
        <w:tc>
          <w:tcPr>
            <w:tcW w:w="1380" w:type="dxa"/>
            <w:vAlign w:val="center"/>
          </w:tcPr>
          <w:p>
            <w:pPr>
              <w:keepNext w:val="0"/>
              <w:keepLines w:val="0"/>
              <w:widowControl/>
              <w:suppressLineNumbers w:val="0"/>
              <w:jc w:val="left"/>
              <w:textAlignment w:val="center"/>
              <w:rPr>
                <w:rFonts w:hint="default"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低压成套配电柜</w:t>
            </w:r>
          </w:p>
        </w:tc>
        <w:tc>
          <w:tcPr>
            <w:tcW w:w="3771" w:type="dxa"/>
            <w:vAlign w:val="center"/>
          </w:tcPr>
          <w:p>
            <w:pPr>
              <w:keepNext w:val="0"/>
              <w:keepLines w:val="0"/>
              <w:widowControl/>
              <w:suppressLineNumbers w:val="0"/>
              <w:jc w:val="left"/>
              <w:textAlignment w:val="center"/>
              <w:rPr>
                <w:rFonts w:hint="eastAsia" w:eastAsia="宋体"/>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1、名称：1AA2-1AA6</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2、规格：1000X2200X1000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3、详见供电系统图及布置平面图</w:t>
            </w:r>
          </w:p>
        </w:tc>
        <w:tc>
          <w:tcPr>
            <w:tcW w:w="791" w:type="dxa"/>
            <w:vAlign w:val="center"/>
          </w:tcPr>
          <w:p>
            <w:pPr>
              <w:keepNext w:val="0"/>
              <w:keepLines w:val="0"/>
              <w:widowControl/>
              <w:suppressLineNumbers w:val="0"/>
              <w:jc w:val="center"/>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5.000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5</w:t>
            </w:r>
          </w:p>
        </w:tc>
        <w:tc>
          <w:tcPr>
            <w:tcW w:w="1380" w:type="dxa"/>
            <w:vAlign w:val="center"/>
          </w:tcPr>
          <w:p>
            <w:pPr>
              <w:keepNext w:val="0"/>
              <w:keepLines w:val="0"/>
              <w:widowControl/>
              <w:suppressLineNumbers w:val="0"/>
              <w:jc w:val="left"/>
              <w:textAlignment w:val="center"/>
              <w:rPr>
                <w:rFonts w:hint="default"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低压成套配电柜</w:t>
            </w:r>
          </w:p>
        </w:tc>
        <w:tc>
          <w:tcPr>
            <w:tcW w:w="3771" w:type="dxa"/>
            <w:vAlign w:val="center"/>
          </w:tcPr>
          <w:p>
            <w:pPr>
              <w:keepNext w:val="0"/>
              <w:keepLines w:val="0"/>
              <w:widowControl/>
              <w:suppressLineNumbers w:val="0"/>
              <w:jc w:val="left"/>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1、名称：1AA7</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2、规格：800X2200X1000</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3、详见供电系统图及布置平面图</w:t>
            </w:r>
          </w:p>
        </w:tc>
        <w:tc>
          <w:tcPr>
            <w:tcW w:w="791" w:type="dxa"/>
            <w:vAlign w:val="center"/>
          </w:tcPr>
          <w:p>
            <w:pPr>
              <w:keepNext w:val="0"/>
              <w:keepLines w:val="0"/>
              <w:widowControl/>
              <w:suppressLineNumbers w:val="0"/>
              <w:jc w:val="center"/>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6</w:t>
            </w:r>
          </w:p>
        </w:tc>
        <w:tc>
          <w:tcPr>
            <w:tcW w:w="1380" w:type="dxa"/>
            <w:vAlign w:val="center"/>
          </w:tcPr>
          <w:p>
            <w:pPr>
              <w:keepNext w:val="0"/>
              <w:keepLines w:val="0"/>
              <w:widowControl/>
              <w:suppressLineNumbers w:val="0"/>
              <w:jc w:val="left"/>
              <w:textAlignment w:val="center"/>
              <w:rPr>
                <w:rFonts w:hint="default"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1、名称：配电箱TQAL</w:t>
            </w:r>
          </w:p>
        </w:tc>
        <w:tc>
          <w:tcPr>
            <w:tcW w:w="791" w:type="dxa"/>
            <w:vAlign w:val="center"/>
          </w:tcPr>
          <w:p>
            <w:pPr>
              <w:keepNext w:val="0"/>
              <w:keepLines w:val="0"/>
              <w:widowControl/>
              <w:suppressLineNumbers w:val="0"/>
              <w:jc w:val="center"/>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7</w:t>
            </w:r>
          </w:p>
        </w:tc>
        <w:tc>
          <w:tcPr>
            <w:tcW w:w="1380" w:type="dxa"/>
            <w:vAlign w:val="center"/>
          </w:tcPr>
          <w:p>
            <w:pPr>
              <w:keepNext w:val="0"/>
              <w:keepLines w:val="0"/>
              <w:widowControl/>
              <w:suppressLineNumbers w:val="0"/>
              <w:jc w:val="left"/>
              <w:textAlignment w:val="center"/>
              <w:rPr>
                <w:rFonts w:hint="default"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1、名称：配电箱PFAP1</w:t>
            </w:r>
          </w:p>
        </w:tc>
        <w:tc>
          <w:tcPr>
            <w:tcW w:w="791" w:type="dxa"/>
            <w:vAlign w:val="center"/>
          </w:tcPr>
          <w:p>
            <w:pPr>
              <w:keepNext w:val="0"/>
              <w:keepLines w:val="0"/>
              <w:widowControl/>
              <w:suppressLineNumbers w:val="0"/>
              <w:jc w:val="center"/>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8</w:t>
            </w:r>
          </w:p>
        </w:tc>
        <w:tc>
          <w:tcPr>
            <w:tcW w:w="1380" w:type="dxa"/>
            <w:vAlign w:val="center"/>
          </w:tcPr>
          <w:p>
            <w:pPr>
              <w:keepNext w:val="0"/>
              <w:keepLines w:val="0"/>
              <w:widowControl/>
              <w:suppressLineNumbers w:val="0"/>
              <w:jc w:val="left"/>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1、名称：配电箱PFAP2</w:t>
            </w:r>
          </w:p>
        </w:tc>
        <w:tc>
          <w:tcPr>
            <w:tcW w:w="791" w:type="dxa"/>
            <w:vAlign w:val="center"/>
          </w:tcPr>
          <w:p>
            <w:pPr>
              <w:keepNext w:val="0"/>
              <w:keepLines w:val="0"/>
              <w:widowControl/>
              <w:suppressLineNumbers w:val="0"/>
              <w:jc w:val="center"/>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9</w:t>
            </w:r>
          </w:p>
        </w:tc>
        <w:tc>
          <w:tcPr>
            <w:tcW w:w="1380" w:type="dxa"/>
            <w:vAlign w:val="center"/>
          </w:tcPr>
          <w:p>
            <w:pPr>
              <w:keepNext w:val="0"/>
              <w:keepLines w:val="0"/>
              <w:widowControl/>
              <w:suppressLineNumbers w:val="0"/>
              <w:jc w:val="left"/>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1、名称：配电箱PFAP3</w:t>
            </w:r>
          </w:p>
        </w:tc>
        <w:tc>
          <w:tcPr>
            <w:tcW w:w="791" w:type="dxa"/>
            <w:vAlign w:val="center"/>
          </w:tcPr>
          <w:p>
            <w:pPr>
              <w:keepNext w:val="0"/>
              <w:keepLines w:val="0"/>
              <w:widowControl/>
              <w:suppressLineNumbers w:val="0"/>
              <w:jc w:val="center"/>
              <w:textAlignment w:val="center"/>
              <w:rPr>
                <w:szCs w:val="21"/>
                <w:vertAlign w:val="baseline"/>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eastAsia="宋体"/>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w:t>
            </w:r>
          </w:p>
        </w:tc>
        <w:tc>
          <w:tcPr>
            <w:tcW w:w="1380" w:type="dxa"/>
            <w:vAlign w:val="center"/>
          </w:tcPr>
          <w:p>
            <w:pPr>
              <w:keepNext w:val="0"/>
              <w:keepLines w:val="0"/>
              <w:widowControl/>
              <w:suppressLineNumbers w:val="0"/>
              <w:jc w:val="left"/>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1、名称：配电箱PFAP4</w:t>
            </w:r>
          </w:p>
        </w:tc>
        <w:tc>
          <w:tcPr>
            <w:tcW w:w="791" w:type="dxa"/>
            <w:vAlign w:val="center"/>
          </w:tcPr>
          <w:p>
            <w:pPr>
              <w:keepNext w:val="0"/>
              <w:keepLines w:val="0"/>
              <w:widowControl/>
              <w:suppressLineNumbers w:val="0"/>
              <w:jc w:val="center"/>
              <w:textAlignment w:val="center"/>
              <w:rPr>
                <w:rFonts w:hint="eastAsia"/>
                <w:szCs w:val="21"/>
                <w:vertAlign w:val="baseline"/>
                <w:lang w:eastAsia="zh-CN"/>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11</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1、名称：配电箱PFAP5</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12</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1、名称：配电箱PFAP6</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13</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1、名称：配电箱AAPZ</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14</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1、名称：配电箱BAPZ</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15</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1、名称：配电箱CAPZ</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16</w:t>
            </w:r>
          </w:p>
        </w:tc>
        <w:tc>
          <w:tcPr>
            <w:tcW w:w="1380" w:type="dxa"/>
            <w:vAlign w:val="center"/>
          </w:tcPr>
          <w:p>
            <w:pPr>
              <w:keepNext w:val="0"/>
              <w:keepLines w:val="0"/>
              <w:widowControl/>
              <w:suppressLineNumbers w:val="0"/>
              <w:jc w:val="left"/>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1、名称：配电箱DAPZ</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17</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1、名称：配电箱EAPZ</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18</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1、名称：配电箱AAL1</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19</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1、名称：配电箱AAL2</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20</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1、名称：配电箱EAL1</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21</w:t>
            </w:r>
          </w:p>
        </w:tc>
        <w:tc>
          <w:tcPr>
            <w:tcW w:w="1380" w:type="dxa"/>
            <w:vAlign w:val="center"/>
          </w:tcPr>
          <w:p>
            <w:pPr>
              <w:keepNext w:val="0"/>
              <w:keepLines w:val="0"/>
              <w:widowControl/>
              <w:suppressLineNumbers w:val="0"/>
              <w:jc w:val="left"/>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1、名称：配电箱EAL2</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22</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1、名称：配电箱CAL1</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23</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1、名称：配电箱CAL2</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24</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1、名称：配电箱CAL3</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25</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1、名称：配电箱CAL4</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26</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1、名称：配电箱B-AK</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27</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1、名称：配电箱D-AK</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28</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1、名称：配电箱ALZ</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29</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1、名称：配电箱BDAL</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30</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1、名称：配电箱PYAPZ</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31</w:t>
            </w:r>
          </w:p>
        </w:tc>
        <w:tc>
          <w:tcPr>
            <w:tcW w:w="1380"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1、名称：配电箱PFAPZ</w:t>
            </w:r>
          </w:p>
        </w:tc>
        <w:tc>
          <w:tcPr>
            <w:tcW w:w="791"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Times New Roman" w:hAnsi="Times New Roman" w:eastAsia="宋体" w:cs="Times New Roman"/>
                <w:kern w:val="2"/>
                <w:sz w:val="21"/>
                <w:szCs w:val="21"/>
                <w:vertAlign w:val="baseline"/>
                <w:lang w:val="en-US" w:eastAsia="zh-CN" w:bidi="ar-SA"/>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32</w:t>
            </w:r>
          </w:p>
        </w:tc>
        <w:tc>
          <w:tcPr>
            <w:tcW w:w="138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1、名称：配电箱PYAP1</w:t>
            </w:r>
          </w:p>
        </w:tc>
        <w:tc>
          <w:tcPr>
            <w:tcW w:w="7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33</w:t>
            </w:r>
          </w:p>
        </w:tc>
        <w:tc>
          <w:tcPr>
            <w:tcW w:w="138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1、名称：配电箱PYAP2</w:t>
            </w:r>
          </w:p>
        </w:tc>
        <w:tc>
          <w:tcPr>
            <w:tcW w:w="7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34</w:t>
            </w:r>
          </w:p>
        </w:tc>
        <w:tc>
          <w:tcPr>
            <w:tcW w:w="138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1、名称：配电箱AAP1~AAP6</w:t>
            </w:r>
          </w:p>
        </w:tc>
        <w:tc>
          <w:tcPr>
            <w:tcW w:w="7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35</w:t>
            </w:r>
          </w:p>
        </w:tc>
        <w:tc>
          <w:tcPr>
            <w:tcW w:w="138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1、名称：配电箱BAP1~BAP6</w:t>
            </w:r>
          </w:p>
        </w:tc>
        <w:tc>
          <w:tcPr>
            <w:tcW w:w="7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36</w:t>
            </w:r>
          </w:p>
        </w:tc>
        <w:tc>
          <w:tcPr>
            <w:tcW w:w="138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1、名称：配电箱CAP1~CAP6</w:t>
            </w:r>
          </w:p>
        </w:tc>
        <w:tc>
          <w:tcPr>
            <w:tcW w:w="7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37</w:t>
            </w:r>
          </w:p>
        </w:tc>
        <w:tc>
          <w:tcPr>
            <w:tcW w:w="138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1、名称：配电箱DAP1~DAP6</w:t>
            </w:r>
          </w:p>
        </w:tc>
        <w:tc>
          <w:tcPr>
            <w:tcW w:w="7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38</w:t>
            </w:r>
          </w:p>
        </w:tc>
        <w:tc>
          <w:tcPr>
            <w:tcW w:w="138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1、名称：配电箱EAP1~EAP6</w:t>
            </w:r>
          </w:p>
        </w:tc>
        <w:tc>
          <w:tcPr>
            <w:tcW w:w="7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39</w:t>
            </w:r>
          </w:p>
        </w:tc>
        <w:tc>
          <w:tcPr>
            <w:tcW w:w="138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A型应急照明集中</w:t>
            </w:r>
          </w:p>
        </w:tc>
        <w:tc>
          <w:tcPr>
            <w:tcW w:w="3771"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1、名称：A型应急照明集中电源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2、规格：TY-D</w:t>
            </w:r>
          </w:p>
        </w:tc>
        <w:tc>
          <w:tcPr>
            <w:tcW w:w="7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pPr>
              <w:keepNext w:val="0"/>
              <w:keepLines w:val="0"/>
              <w:widowControl/>
              <w:suppressLineNumbers w:val="0"/>
              <w:jc w:val="center"/>
              <w:textAlignment w:val="center"/>
              <w:rPr>
                <w:rFonts w:hint="default"/>
                <w:szCs w:val="21"/>
                <w:vertAlign w:val="baseline"/>
                <w:lang w:val="en-US" w:eastAsia="zh-CN"/>
              </w:rPr>
            </w:pPr>
            <w:r>
              <w:rPr>
                <w:rFonts w:hint="eastAsia" w:ascii="宋体" w:hAnsi="宋体" w:eastAsia="宋体" w:cs="宋体"/>
                <w:i w:val="0"/>
                <w:iCs w:val="0"/>
                <w:color w:val="000000"/>
                <w:kern w:val="0"/>
                <w:sz w:val="21"/>
                <w:szCs w:val="21"/>
                <w:u w:val="none"/>
                <w:lang w:val="en-US" w:eastAsia="zh-CN" w:bidi="ar"/>
              </w:rPr>
              <w:t>40</w:t>
            </w:r>
          </w:p>
        </w:tc>
        <w:tc>
          <w:tcPr>
            <w:tcW w:w="1380"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配电箱</w:t>
            </w:r>
          </w:p>
        </w:tc>
        <w:tc>
          <w:tcPr>
            <w:tcW w:w="3771" w:type="dxa"/>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1、名称：LDAC室外路灯配电控制箱</w:t>
            </w:r>
          </w:p>
        </w:tc>
        <w:tc>
          <w:tcPr>
            <w:tcW w:w="791"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台</w:t>
            </w:r>
          </w:p>
        </w:tc>
        <w:tc>
          <w:tcPr>
            <w:tcW w:w="1492" w:type="dxa"/>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1.000</w:t>
            </w:r>
          </w:p>
        </w:tc>
        <w:tc>
          <w:tcPr>
            <w:tcW w:w="1312" w:type="dxa"/>
          </w:tcPr>
          <w:p>
            <w:pPr>
              <w:numPr>
                <w:ilvl w:val="0"/>
                <w:numId w:val="0"/>
              </w:numPr>
              <w:spacing w:line="400" w:lineRule="exact"/>
              <w:textAlignment w:val="baseline"/>
              <w:rPr>
                <w:szCs w:val="21"/>
                <w:vertAlign w:val="baseline"/>
              </w:rPr>
            </w:pPr>
          </w:p>
        </w:tc>
        <w:tc>
          <w:tcPr>
            <w:tcW w:w="1312" w:type="dxa"/>
          </w:tcPr>
          <w:p>
            <w:pPr>
              <w:numPr>
                <w:ilvl w:val="0"/>
                <w:numId w:val="0"/>
              </w:numPr>
              <w:spacing w:line="400" w:lineRule="exact"/>
              <w:textAlignment w:val="baseline"/>
              <w:rPr>
                <w:szCs w:val="21"/>
                <w:vertAlign w:val="baseline"/>
              </w:rPr>
            </w:pPr>
          </w:p>
        </w:tc>
        <w:tc>
          <w:tcPr>
            <w:tcW w:w="3313" w:type="dxa"/>
            <w:vMerge w:val="continue"/>
          </w:tcPr>
          <w:p>
            <w:pPr>
              <w:numPr>
                <w:ilvl w:val="0"/>
                <w:numId w:val="0"/>
              </w:numPr>
              <w:spacing w:line="400" w:lineRule="exact"/>
              <w:textAlignment w:val="baseline"/>
              <w:rPr>
                <w:szCs w:val="21"/>
                <w:vertAlign w:val="baseline"/>
              </w:rPr>
            </w:pPr>
          </w:p>
        </w:tc>
      </w:tr>
    </w:tbl>
    <w:p>
      <w:pPr>
        <w:numPr>
          <w:ilvl w:val="0"/>
          <w:numId w:val="0"/>
        </w:numPr>
        <w:spacing w:line="400" w:lineRule="exact"/>
        <w:textAlignment w:val="baseline"/>
        <w:rPr>
          <w:rFonts w:hint="eastAsia"/>
          <w:szCs w:val="21"/>
          <w:lang w:val="en-US" w:eastAsia="zh-CN"/>
        </w:rPr>
      </w:pPr>
      <w:r>
        <w:rPr>
          <w:rFonts w:hint="eastAsia"/>
          <w:szCs w:val="21"/>
          <w:lang w:val="en-US" w:eastAsia="zh-CN"/>
        </w:rPr>
        <w:t>注：</w:t>
      </w:r>
    </w:p>
    <w:p>
      <w:pPr>
        <w:numPr>
          <w:ilvl w:val="0"/>
          <w:numId w:val="0"/>
        </w:numPr>
        <w:spacing w:line="400" w:lineRule="exact"/>
        <w:ind w:firstLine="210" w:firstLineChars="100"/>
        <w:textAlignment w:val="baseline"/>
        <w:rPr>
          <w:rFonts w:hint="eastAsia"/>
          <w:szCs w:val="21"/>
          <w:lang w:val="en-US" w:eastAsia="zh-CN"/>
        </w:rPr>
      </w:pPr>
      <w:r>
        <w:rPr>
          <w:rFonts w:hint="eastAsia"/>
          <w:szCs w:val="21"/>
          <w:lang w:val="en-US" w:eastAsia="zh-CN"/>
        </w:rPr>
        <w:t>1、以上包含清单内所注明一切电器柜、配电箱及配件。</w:t>
      </w:r>
    </w:p>
    <w:p>
      <w:pPr>
        <w:numPr>
          <w:ilvl w:val="0"/>
          <w:numId w:val="0"/>
        </w:numPr>
        <w:spacing w:line="400" w:lineRule="exact"/>
        <w:ind w:firstLine="210" w:firstLineChars="100"/>
        <w:textAlignment w:val="baseline"/>
        <w:rPr>
          <w:rFonts w:hint="eastAsia" w:eastAsia="宋体"/>
          <w:szCs w:val="21"/>
          <w:lang w:val="en-US" w:eastAsia="zh-CN"/>
        </w:rPr>
      </w:pPr>
      <w:r>
        <w:rPr>
          <w:rFonts w:hint="eastAsia"/>
          <w:szCs w:val="21"/>
          <w:lang w:val="en-US" w:eastAsia="zh-CN"/>
        </w:rPr>
        <w:t>2、报价以清单为准,报价人核对清单量和图纸，有问题及时提出否则视为让利。</w:t>
      </w:r>
    </w:p>
    <w:p>
      <w:pPr>
        <w:numPr>
          <w:ilvl w:val="0"/>
          <w:numId w:val="0"/>
        </w:numPr>
        <w:spacing w:line="400" w:lineRule="exact"/>
        <w:ind w:firstLine="210" w:firstLineChars="100"/>
        <w:textAlignment w:val="baseline"/>
        <w:rPr>
          <w:rFonts w:hint="eastAsia"/>
          <w:szCs w:val="21"/>
          <w:lang w:val="en-US" w:eastAsia="zh-CN"/>
        </w:rPr>
      </w:pPr>
      <w:r>
        <w:rPr>
          <w:rFonts w:hint="eastAsia"/>
          <w:szCs w:val="21"/>
          <w:lang w:val="en-US" w:eastAsia="zh-CN"/>
        </w:rPr>
        <w:t>3、验收以图纸及国家现行相关规范及图集为准。</w:t>
      </w:r>
    </w:p>
    <w:p>
      <w:pPr>
        <w:numPr>
          <w:ilvl w:val="0"/>
          <w:numId w:val="0"/>
        </w:numPr>
        <w:spacing w:line="400" w:lineRule="exact"/>
        <w:ind w:firstLine="210" w:firstLineChars="100"/>
        <w:textAlignment w:val="baseline"/>
        <w:rPr>
          <w:rFonts w:hint="eastAsia"/>
          <w:szCs w:val="21"/>
          <w:lang w:val="en-US" w:eastAsia="zh-CN"/>
        </w:rPr>
      </w:pPr>
      <w:r>
        <w:rPr>
          <w:rFonts w:hint="eastAsia"/>
          <w:szCs w:val="21"/>
          <w:lang w:val="en-US" w:eastAsia="zh-CN"/>
        </w:rPr>
        <w:t>4、结算按照实际发生项按单价结算。</w:t>
      </w:r>
    </w:p>
    <w:p>
      <w:pPr>
        <w:numPr>
          <w:ilvl w:val="0"/>
          <w:numId w:val="0"/>
        </w:numPr>
        <w:spacing w:line="400" w:lineRule="exact"/>
        <w:ind w:firstLine="210" w:firstLineChars="100"/>
        <w:textAlignment w:val="baseline"/>
        <w:rPr>
          <w:rFonts w:hint="default"/>
          <w:szCs w:val="21"/>
          <w:lang w:val="en-US" w:eastAsia="zh-CN"/>
        </w:rPr>
      </w:pPr>
    </w:p>
    <w:sectPr>
      <w:pgSz w:w="16838" w:h="11906" w:orient="landscape"/>
      <w:pgMar w:top="567" w:right="1440" w:bottom="56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Arial Narrow">
    <w:altName w:val="Arial"/>
    <w:panose1 w:val="020B0606020202030204"/>
    <w:charset w:val="00"/>
    <w:family w:val="swiss"/>
    <w:pitch w:val="default"/>
    <w:sig w:usb0="00000000" w:usb1="00000000" w:usb2="00000000" w:usb3="00000000" w:csb0="0000009F" w:csb1="00000000"/>
  </w:font>
  <w:font w:name="方正书宋简体">
    <w:altName w:val="宋体"/>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文鼎CS大宋">
    <w:altName w:val="宋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left" w:pos="0"/>
      </w:tabs>
      <w:rPr>
        <w:rFonts w:ascii="仿宋_GB2312" w:eastAsia="仿宋_GB2312"/>
        <w:szCs w:val="21"/>
        <w:u w:val="single"/>
      </w:rPr>
    </w:pPr>
    <w:r>
      <w:rPr>
        <w:rFonts w:hint="eastAsia" w:ascii="仿宋_GB2312" w:eastAsia="仿宋_GB2312"/>
        <w:szCs w:val="21"/>
        <w:u w:val="single"/>
      </w:rPr>
      <w:t xml:space="preserve">安徽新集矿山建设工程有限公司   </w:t>
    </w:r>
    <w:r>
      <w:rPr>
        <w:rFonts w:hint="eastAsia" w:ascii="仿宋_GB2312" w:eastAsia="仿宋_GB2312"/>
        <w:szCs w:val="21"/>
        <w:u w:val="single"/>
        <w:lang w:val="en-US" w:eastAsia="zh-CN"/>
      </w:rPr>
      <w:t>5</w:t>
    </w:r>
    <w:r>
      <w:rPr>
        <w:rFonts w:hint="eastAsia" w:ascii="仿宋_GB2312" w:eastAsia="仿宋_GB2312"/>
        <w:szCs w:val="21"/>
        <w:u w:val="single"/>
      </w:rPr>
      <w:t>#标准化厂房</w:t>
    </w:r>
    <w:r>
      <w:rPr>
        <w:rFonts w:hint="eastAsia" w:ascii="仿宋_GB2312" w:eastAsia="仿宋_GB2312"/>
        <w:szCs w:val="21"/>
        <w:u w:val="single"/>
        <w:lang w:eastAsia="zh-CN"/>
      </w:rPr>
      <w:t>高低压配电柜及配电箱成套设备</w:t>
    </w:r>
    <w:r>
      <w:rPr>
        <w:rFonts w:hint="eastAsia" w:ascii="仿宋_GB2312" w:eastAsia="仿宋_GB2312"/>
        <w:szCs w:val="21"/>
        <w:u w:val="single"/>
      </w:rPr>
      <w:t>询价文件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BAB8FE"/>
    <w:multiLevelType w:val="singleLevel"/>
    <w:tmpl w:val="CBBAB8F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0NWM0ZjVlZTk5YzI0Mzc0OGVmNDI5YzI2OTY2NmEifQ=="/>
  </w:docVars>
  <w:rsids>
    <w:rsidRoot w:val="00CB5E44"/>
    <w:rsid w:val="000012A6"/>
    <w:rsid w:val="00005EE4"/>
    <w:rsid w:val="0000683D"/>
    <w:rsid w:val="00011458"/>
    <w:rsid w:val="000144BD"/>
    <w:rsid w:val="000151AF"/>
    <w:rsid w:val="0001711E"/>
    <w:rsid w:val="00017159"/>
    <w:rsid w:val="000209FC"/>
    <w:rsid w:val="000222CB"/>
    <w:rsid w:val="000244BF"/>
    <w:rsid w:val="00024995"/>
    <w:rsid w:val="000263A1"/>
    <w:rsid w:val="00026825"/>
    <w:rsid w:val="000331A6"/>
    <w:rsid w:val="00033B45"/>
    <w:rsid w:val="00040C93"/>
    <w:rsid w:val="00040D0F"/>
    <w:rsid w:val="0004274B"/>
    <w:rsid w:val="00042D05"/>
    <w:rsid w:val="00047111"/>
    <w:rsid w:val="000471C2"/>
    <w:rsid w:val="000531CC"/>
    <w:rsid w:val="00055D2E"/>
    <w:rsid w:val="00056C9B"/>
    <w:rsid w:val="00060D13"/>
    <w:rsid w:val="00062D04"/>
    <w:rsid w:val="00064025"/>
    <w:rsid w:val="000641BF"/>
    <w:rsid w:val="000655A6"/>
    <w:rsid w:val="00067464"/>
    <w:rsid w:val="00070727"/>
    <w:rsid w:val="000710F2"/>
    <w:rsid w:val="00071F99"/>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97DDD"/>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E12BA"/>
    <w:rsid w:val="000E2236"/>
    <w:rsid w:val="000E273C"/>
    <w:rsid w:val="000E33D8"/>
    <w:rsid w:val="000E7032"/>
    <w:rsid w:val="000F014B"/>
    <w:rsid w:val="000F091E"/>
    <w:rsid w:val="000F0BAC"/>
    <w:rsid w:val="000F1B9C"/>
    <w:rsid w:val="000F560C"/>
    <w:rsid w:val="000F59BC"/>
    <w:rsid w:val="00101A8D"/>
    <w:rsid w:val="001024F6"/>
    <w:rsid w:val="00103E5D"/>
    <w:rsid w:val="001076EB"/>
    <w:rsid w:val="001111B5"/>
    <w:rsid w:val="00114391"/>
    <w:rsid w:val="0011477E"/>
    <w:rsid w:val="001170EE"/>
    <w:rsid w:val="00117789"/>
    <w:rsid w:val="00117863"/>
    <w:rsid w:val="0012043A"/>
    <w:rsid w:val="001225B5"/>
    <w:rsid w:val="001225F0"/>
    <w:rsid w:val="001239D2"/>
    <w:rsid w:val="0012487B"/>
    <w:rsid w:val="00124A7E"/>
    <w:rsid w:val="00124ED6"/>
    <w:rsid w:val="00125307"/>
    <w:rsid w:val="001257FE"/>
    <w:rsid w:val="0012732A"/>
    <w:rsid w:val="00133697"/>
    <w:rsid w:val="00134CBF"/>
    <w:rsid w:val="0014015D"/>
    <w:rsid w:val="001419DD"/>
    <w:rsid w:val="001458D9"/>
    <w:rsid w:val="0015065E"/>
    <w:rsid w:val="00153E05"/>
    <w:rsid w:val="001543A8"/>
    <w:rsid w:val="00156385"/>
    <w:rsid w:val="00163B2E"/>
    <w:rsid w:val="00163C70"/>
    <w:rsid w:val="0016569C"/>
    <w:rsid w:val="001675ED"/>
    <w:rsid w:val="00167D66"/>
    <w:rsid w:val="00173265"/>
    <w:rsid w:val="00173532"/>
    <w:rsid w:val="0018103D"/>
    <w:rsid w:val="00183C45"/>
    <w:rsid w:val="00183CE5"/>
    <w:rsid w:val="00184981"/>
    <w:rsid w:val="00185DAC"/>
    <w:rsid w:val="00196F74"/>
    <w:rsid w:val="00197A0D"/>
    <w:rsid w:val="001A0FDE"/>
    <w:rsid w:val="001A660A"/>
    <w:rsid w:val="001A6F83"/>
    <w:rsid w:val="001B0AE4"/>
    <w:rsid w:val="001B0C2D"/>
    <w:rsid w:val="001B136E"/>
    <w:rsid w:val="001B2E50"/>
    <w:rsid w:val="001B3453"/>
    <w:rsid w:val="001B3E73"/>
    <w:rsid w:val="001D299E"/>
    <w:rsid w:val="001E1EF3"/>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16E2"/>
    <w:rsid w:val="002331C3"/>
    <w:rsid w:val="0023417A"/>
    <w:rsid w:val="00237F05"/>
    <w:rsid w:val="0024182C"/>
    <w:rsid w:val="00244480"/>
    <w:rsid w:val="0025025F"/>
    <w:rsid w:val="002505D8"/>
    <w:rsid w:val="00251540"/>
    <w:rsid w:val="00252063"/>
    <w:rsid w:val="00254C55"/>
    <w:rsid w:val="0025520A"/>
    <w:rsid w:val="00257D63"/>
    <w:rsid w:val="00262207"/>
    <w:rsid w:val="0026356D"/>
    <w:rsid w:val="00265407"/>
    <w:rsid w:val="00266D3C"/>
    <w:rsid w:val="00270CFB"/>
    <w:rsid w:val="002811F5"/>
    <w:rsid w:val="002824B2"/>
    <w:rsid w:val="002852F1"/>
    <w:rsid w:val="00291049"/>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A28"/>
    <w:rsid w:val="002C0BB3"/>
    <w:rsid w:val="002C5226"/>
    <w:rsid w:val="002C589F"/>
    <w:rsid w:val="002C5AA7"/>
    <w:rsid w:val="002C5E93"/>
    <w:rsid w:val="002C7A32"/>
    <w:rsid w:val="002D1345"/>
    <w:rsid w:val="002D1C64"/>
    <w:rsid w:val="002D435E"/>
    <w:rsid w:val="002D6F8A"/>
    <w:rsid w:val="002E13B8"/>
    <w:rsid w:val="002E20D5"/>
    <w:rsid w:val="002E4611"/>
    <w:rsid w:val="002E63F1"/>
    <w:rsid w:val="002E7716"/>
    <w:rsid w:val="002F1B4F"/>
    <w:rsid w:val="002F1FB0"/>
    <w:rsid w:val="002F26C1"/>
    <w:rsid w:val="002F58DA"/>
    <w:rsid w:val="00300E28"/>
    <w:rsid w:val="00301EDD"/>
    <w:rsid w:val="00301FE2"/>
    <w:rsid w:val="0030226F"/>
    <w:rsid w:val="0030232D"/>
    <w:rsid w:val="0030457A"/>
    <w:rsid w:val="00304818"/>
    <w:rsid w:val="003074A1"/>
    <w:rsid w:val="003074AF"/>
    <w:rsid w:val="0031273B"/>
    <w:rsid w:val="00313189"/>
    <w:rsid w:val="00315678"/>
    <w:rsid w:val="00315C2F"/>
    <w:rsid w:val="00317F69"/>
    <w:rsid w:val="00322740"/>
    <w:rsid w:val="003234E9"/>
    <w:rsid w:val="00324E19"/>
    <w:rsid w:val="003300B0"/>
    <w:rsid w:val="00331F71"/>
    <w:rsid w:val="00337B79"/>
    <w:rsid w:val="00343A8C"/>
    <w:rsid w:val="0034599D"/>
    <w:rsid w:val="00352EA8"/>
    <w:rsid w:val="00355AE1"/>
    <w:rsid w:val="00355FDB"/>
    <w:rsid w:val="0035787F"/>
    <w:rsid w:val="00362E67"/>
    <w:rsid w:val="00363CF5"/>
    <w:rsid w:val="00363E06"/>
    <w:rsid w:val="003676F3"/>
    <w:rsid w:val="00367CDD"/>
    <w:rsid w:val="00370C23"/>
    <w:rsid w:val="00371FE9"/>
    <w:rsid w:val="0037297D"/>
    <w:rsid w:val="0037310A"/>
    <w:rsid w:val="0037476F"/>
    <w:rsid w:val="003755FA"/>
    <w:rsid w:val="003758F0"/>
    <w:rsid w:val="00382C56"/>
    <w:rsid w:val="00383E5E"/>
    <w:rsid w:val="0038453E"/>
    <w:rsid w:val="00386E49"/>
    <w:rsid w:val="00391444"/>
    <w:rsid w:val="00391C9F"/>
    <w:rsid w:val="003960C5"/>
    <w:rsid w:val="003A0EDE"/>
    <w:rsid w:val="003A1A89"/>
    <w:rsid w:val="003A2083"/>
    <w:rsid w:val="003A20E5"/>
    <w:rsid w:val="003A62D0"/>
    <w:rsid w:val="003B171A"/>
    <w:rsid w:val="003B322A"/>
    <w:rsid w:val="003B4E23"/>
    <w:rsid w:val="003B5B4D"/>
    <w:rsid w:val="003B6773"/>
    <w:rsid w:val="003B7210"/>
    <w:rsid w:val="003B7E86"/>
    <w:rsid w:val="003C0E30"/>
    <w:rsid w:val="003C3AC3"/>
    <w:rsid w:val="003C6DB8"/>
    <w:rsid w:val="003D00FA"/>
    <w:rsid w:val="003D266B"/>
    <w:rsid w:val="003D55E5"/>
    <w:rsid w:val="003D5C37"/>
    <w:rsid w:val="003D6051"/>
    <w:rsid w:val="003D705A"/>
    <w:rsid w:val="003F61E6"/>
    <w:rsid w:val="003F6C22"/>
    <w:rsid w:val="003F79AE"/>
    <w:rsid w:val="003F7E98"/>
    <w:rsid w:val="00402D3A"/>
    <w:rsid w:val="00404252"/>
    <w:rsid w:val="00413286"/>
    <w:rsid w:val="004134F7"/>
    <w:rsid w:val="00413E69"/>
    <w:rsid w:val="00414A8D"/>
    <w:rsid w:val="00417CE8"/>
    <w:rsid w:val="00420773"/>
    <w:rsid w:val="004208FA"/>
    <w:rsid w:val="00423C31"/>
    <w:rsid w:val="004245DC"/>
    <w:rsid w:val="00424FF9"/>
    <w:rsid w:val="004255AF"/>
    <w:rsid w:val="00425D5C"/>
    <w:rsid w:val="00427959"/>
    <w:rsid w:val="00432679"/>
    <w:rsid w:val="004366C1"/>
    <w:rsid w:val="004400C0"/>
    <w:rsid w:val="0044213A"/>
    <w:rsid w:val="00443C7A"/>
    <w:rsid w:val="00446C91"/>
    <w:rsid w:val="004477C3"/>
    <w:rsid w:val="00450003"/>
    <w:rsid w:val="004505B5"/>
    <w:rsid w:val="004510AB"/>
    <w:rsid w:val="004531E8"/>
    <w:rsid w:val="004534DA"/>
    <w:rsid w:val="00454223"/>
    <w:rsid w:val="00456ECD"/>
    <w:rsid w:val="00457C2F"/>
    <w:rsid w:val="004617EC"/>
    <w:rsid w:val="00464B8F"/>
    <w:rsid w:val="00465EF4"/>
    <w:rsid w:val="0047617D"/>
    <w:rsid w:val="00480AB6"/>
    <w:rsid w:val="00484431"/>
    <w:rsid w:val="0048520B"/>
    <w:rsid w:val="00485719"/>
    <w:rsid w:val="004901A6"/>
    <w:rsid w:val="0049028E"/>
    <w:rsid w:val="00490D8D"/>
    <w:rsid w:val="0049299E"/>
    <w:rsid w:val="004956DF"/>
    <w:rsid w:val="004977AA"/>
    <w:rsid w:val="004A0A30"/>
    <w:rsid w:val="004A19D3"/>
    <w:rsid w:val="004A2B78"/>
    <w:rsid w:val="004A5287"/>
    <w:rsid w:val="004A640D"/>
    <w:rsid w:val="004A6CD2"/>
    <w:rsid w:val="004B271B"/>
    <w:rsid w:val="004B3C07"/>
    <w:rsid w:val="004B3DFC"/>
    <w:rsid w:val="004B4D05"/>
    <w:rsid w:val="004B4EBD"/>
    <w:rsid w:val="004B518F"/>
    <w:rsid w:val="004B74A8"/>
    <w:rsid w:val="004C1EE5"/>
    <w:rsid w:val="004C1F2B"/>
    <w:rsid w:val="004C3D60"/>
    <w:rsid w:val="004C5847"/>
    <w:rsid w:val="004C739A"/>
    <w:rsid w:val="004D1536"/>
    <w:rsid w:val="004D4BA0"/>
    <w:rsid w:val="004D610A"/>
    <w:rsid w:val="004D69BD"/>
    <w:rsid w:val="004E326F"/>
    <w:rsid w:val="004E5467"/>
    <w:rsid w:val="004E5FB6"/>
    <w:rsid w:val="004E63CA"/>
    <w:rsid w:val="004E63FC"/>
    <w:rsid w:val="004F1C50"/>
    <w:rsid w:val="004F2178"/>
    <w:rsid w:val="004F7C49"/>
    <w:rsid w:val="005034B7"/>
    <w:rsid w:val="00507E8F"/>
    <w:rsid w:val="00511D37"/>
    <w:rsid w:val="005120E1"/>
    <w:rsid w:val="0051430F"/>
    <w:rsid w:val="00515EEB"/>
    <w:rsid w:val="00522CE5"/>
    <w:rsid w:val="0052422F"/>
    <w:rsid w:val="00527BEE"/>
    <w:rsid w:val="0053069B"/>
    <w:rsid w:val="00530C84"/>
    <w:rsid w:val="005354FD"/>
    <w:rsid w:val="00536C98"/>
    <w:rsid w:val="0053735A"/>
    <w:rsid w:val="00537D64"/>
    <w:rsid w:val="00541116"/>
    <w:rsid w:val="0054218B"/>
    <w:rsid w:val="00543907"/>
    <w:rsid w:val="00544C9A"/>
    <w:rsid w:val="00545E18"/>
    <w:rsid w:val="00550F47"/>
    <w:rsid w:val="005525D6"/>
    <w:rsid w:val="00552E21"/>
    <w:rsid w:val="00553C04"/>
    <w:rsid w:val="005555C0"/>
    <w:rsid w:val="00556797"/>
    <w:rsid w:val="00557C71"/>
    <w:rsid w:val="005621F7"/>
    <w:rsid w:val="00563523"/>
    <w:rsid w:val="00564F16"/>
    <w:rsid w:val="00565223"/>
    <w:rsid w:val="0056781E"/>
    <w:rsid w:val="00572E73"/>
    <w:rsid w:val="005745CF"/>
    <w:rsid w:val="00576A81"/>
    <w:rsid w:val="00580B91"/>
    <w:rsid w:val="00583C7E"/>
    <w:rsid w:val="00585A3A"/>
    <w:rsid w:val="00585A7E"/>
    <w:rsid w:val="005956ED"/>
    <w:rsid w:val="00597378"/>
    <w:rsid w:val="005A0441"/>
    <w:rsid w:val="005A0D7C"/>
    <w:rsid w:val="005A21D2"/>
    <w:rsid w:val="005A6C81"/>
    <w:rsid w:val="005A718F"/>
    <w:rsid w:val="005A71C4"/>
    <w:rsid w:val="005A724D"/>
    <w:rsid w:val="005A749C"/>
    <w:rsid w:val="005B2EB5"/>
    <w:rsid w:val="005B59BC"/>
    <w:rsid w:val="005B6FE2"/>
    <w:rsid w:val="005B7121"/>
    <w:rsid w:val="005C0E28"/>
    <w:rsid w:val="005C47A0"/>
    <w:rsid w:val="005C5404"/>
    <w:rsid w:val="005C7F18"/>
    <w:rsid w:val="005D0D72"/>
    <w:rsid w:val="005D134A"/>
    <w:rsid w:val="005D13E8"/>
    <w:rsid w:val="005D3E80"/>
    <w:rsid w:val="005D43A8"/>
    <w:rsid w:val="005D4EBD"/>
    <w:rsid w:val="005D6B2F"/>
    <w:rsid w:val="005E1F0B"/>
    <w:rsid w:val="005E225F"/>
    <w:rsid w:val="005E25D2"/>
    <w:rsid w:val="005E27B3"/>
    <w:rsid w:val="005E40F8"/>
    <w:rsid w:val="005E5FAA"/>
    <w:rsid w:val="005F1A2C"/>
    <w:rsid w:val="005F5B83"/>
    <w:rsid w:val="005F5EF6"/>
    <w:rsid w:val="005F7D29"/>
    <w:rsid w:val="005F7E70"/>
    <w:rsid w:val="005F7F14"/>
    <w:rsid w:val="00602D76"/>
    <w:rsid w:val="0060369A"/>
    <w:rsid w:val="00604979"/>
    <w:rsid w:val="00605660"/>
    <w:rsid w:val="0061406A"/>
    <w:rsid w:val="00614EAB"/>
    <w:rsid w:val="00627D01"/>
    <w:rsid w:val="00633CDA"/>
    <w:rsid w:val="00633DCB"/>
    <w:rsid w:val="006347F7"/>
    <w:rsid w:val="00634B82"/>
    <w:rsid w:val="00635E5A"/>
    <w:rsid w:val="0064008B"/>
    <w:rsid w:val="006404A8"/>
    <w:rsid w:val="00643127"/>
    <w:rsid w:val="00644759"/>
    <w:rsid w:val="0064645C"/>
    <w:rsid w:val="00646669"/>
    <w:rsid w:val="006470EC"/>
    <w:rsid w:val="00647538"/>
    <w:rsid w:val="00652A96"/>
    <w:rsid w:val="00653489"/>
    <w:rsid w:val="00653A42"/>
    <w:rsid w:val="00654CFE"/>
    <w:rsid w:val="00655848"/>
    <w:rsid w:val="00660841"/>
    <w:rsid w:val="00660F57"/>
    <w:rsid w:val="00661D44"/>
    <w:rsid w:val="00662C96"/>
    <w:rsid w:val="00665336"/>
    <w:rsid w:val="006673E0"/>
    <w:rsid w:val="0067139C"/>
    <w:rsid w:val="006713DE"/>
    <w:rsid w:val="0067679E"/>
    <w:rsid w:val="0067790D"/>
    <w:rsid w:val="00677D1D"/>
    <w:rsid w:val="0068090E"/>
    <w:rsid w:val="0068364D"/>
    <w:rsid w:val="0068554B"/>
    <w:rsid w:val="00690E95"/>
    <w:rsid w:val="00694033"/>
    <w:rsid w:val="006976AA"/>
    <w:rsid w:val="006A1AFA"/>
    <w:rsid w:val="006A25EB"/>
    <w:rsid w:val="006A6211"/>
    <w:rsid w:val="006A6F93"/>
    <w:rsid w:val="006B1B1C"/>
    <w:rsid w:val="006B219D"/>
    <w:rsid w:val="006C0E3A"/>
    <w:rsid w:val="006C21BD"/>
    <w:rsid w:val="006C22A5"/>
    <w:rsid w:val="006C4852"/>
    <w:rsid w:val="006C4C39"/>
    <w:rsid w:val="006C58F7"/>
    <w:rsid w:val="006D2CF9"/>
    <w:rsid w:val="006D59A3"/>
    <w:rsid w:val="006E147D"/>
    <w:rsid w:val="006E6F84"/>
    <w:rsid w:val="006F0BEA"/>
    <w:rsid w:val="006F12AC"/>
    <w:rsid w:val="006F1D4E"/>
    <w:rsid w:val="006F3547"/>
    <w:rsid w:val="006F4DDF"/>
    <w:rsid w:val="006F5F49"/>
    <w:rsid w:val="006F6A0F"/>
    <w:rsid w:val="006F720D"/>
    <w:rsid w:val="007024B7"/>
    <w:rsid w:val="00702764"/>
    <w:rsid w:val="00704F5B"/>
    <w:rsid w:val="007051C1"/>
    <w:rsid w:val="00705A05"/>
    <w:rsid w:val="00720DAA"/>
    <w:rsid w:val="00721532"/>
    <w:rsid w:val="00723160"/>
    <w:rsid w:val="00724BB2"/>
    <w:rsid w:val="0072533F"/>
    <w:rsid w:val="00725789"/>
    <w:rsid w:val="00727C6A"/>
    <w:rsid w:val="00731071"/>
    <w:rsid w:val="00731E37"/>
    <w:rsid w:val="007418D3"/>
    <w:rsid w:val="00741A4A"/>
    <w:rsid w:val="00741E2A"/>
    <w:rsid w:val="007420BF"/>
    <w:rsid w:val="007439EA"/>
    <w:rsid w:val="00746218"/>
    <w:rsid w:val="0075129A"/>
    <w:rsid w:val="00751E36"/>
    <w:rsid w:val="00753181"/>
    <w:rsid w:val="007537CE"/>
    <w:rsid w:val="00753C1C"/>
    <w:rsid w:val="00753DB5"/>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20DE"/>
    <w:rsid w:val="00782754"/>
    <w:rsid w:val="007869E4"/>
    <w:rsid w:val="007957DA"/>
    <w:rsid w:val="007A3974"/>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15E5"/>
    <w:rsid w:val="00802E19"/>
    <w:rsid w:val="00802F6A"/>
    <w:rsid w:val="00804682"/>
    <w:rsid w:val="00805176"/>
    <w:rsid w:val="00805F16"/>
    <w:rsid w:val="00806251"/>
    <w:rsid w:val="008107BB"/>
    <w:rsid w:val="008122E5"/>
    <w:rsid w:val="0081499F"/>
    <w:rsid w:val="00821AA3"/>
    <w:rsid w:val="00826577"/>
    <w:rsid w:val="00830DC7"/>
    <w:rsid w:val="00831AC1"/>
    <w:rsid w:val="00832269"/>
    <w:rsid w:val="0083293D"/>
    <w:rsid w:val="00833F2C"/>
    <w:rsid w:val="008360CE"/>
    <w:rsid w:val="008425E6"/>
    <w:rsid w:val="008468FC"/>
    <w:rsid w:val="00846F66"/>
    <w:rsid w:val="008475DB"/>
    <w:rsid w:val="00850682"/>
    <w:rsid w:val="00851108"/>
    <w:rsid w:val="00851F26"/>
    <w:rsid w:val="008527E4"/>
    <w:rsid w:val="008528ED"/>
    <w:rsid w:val="00853AA0"/>
    <w:rsid w:val="00854C3F"/>
    <w:rsid w:val="0085501D"/>
    <w:rsid w:val="0085531C"/>
    <w:rsid w:val="00857DAB"/>
    <w:rsid w:val="00860E99"/>
    <w:rsid w:val="008615BC"/>
    <w:rsid w:val="00861B92"/>
    <w:rsid w:val="00866C5B"/>
    <w:rsid w:val="00867721"/>
    <w:rsid w:val="00867C5B"/>
    <w:rsid w:val="008718DF"/>
    <w:rsid w:val="00873096"/>
    <w:rsid w:val="008745BB"/>
    <w:rsid w:val="00883A5B"/>
    <w:rsid w:val="00883D47"/>
    <w:rsid w:val="00884F96"/>
    <w:rsid w:val="0088575F"/>
    <w:rsid w:val="00886EEC"/>
    <w:rsid w:val="0089277B"/>
    <w:rsid w:val="0089498E"/>
    <w:rsid w:val="00897ECC"/>
    <w:rsid w:val="008A1018"/>
    <w:rsid w:val="008A3130"/>
    <w:rsid w:val="008B188A"/>
    <w:rsid w:val="008B2043"/>
    <w:rsid w:val="008B2F0E"/>
    <w:rsid w:val="008B5474"/>
    <w:rsid w:val="008B6A7D"/>
    <w:rsid w:val="008C05DE"/>
    <w:rsid w:val="008C1906"/>
    <w:rsid w:val="008C1A6E"/>
    <w:rsid w:val="008C282E"/>
    <w:rsid w:val="008C43FD"/>
    <w:rsid w:val="008D2A9D"/>
    <w:rsid w:val="008D43AE"/>
    <w:rsid w:val="008D4463"/>
    <w:rsid w:val="008D6E24"/>
    <w:rsid w:val="008D7E75"/>
    <w:rsid w:val="008E01A1"/>
    <w:rsid w:val="008E2C50"/>
    <w:rsid w:val="008E58ED"/>
    <w:rsid w:val="008E5959"/>
    <w:rsid w:val="008E6487"/>
    <w:rsid w:val="008F30A2"/>
    <w:rsid w:val="008F5EE5"/>
    <w:rsid w:val="008F689E"/>
    <w:rsid w:val="00900C70"/>
    <w:rsid w:val="00902C60"/>
    <w:rsid w:val="009050C6"/>
    <w:rsid w:val="009055AB"/>
    <w:rsid w:val="00905D79"/>
    <w:rsid w:val="009077F3"/>
    <w:rsid w:val="0091487C"/>
    <w:rsid w:val="00914C34"/>
    <w:rsid w:val="009177FE"/>
    <w:rsid w:val="009222C4"/>
    <w:rsid w:val="0092641B"/>
    <w:rsid w:val="00930EAF"/>
    <w:rsid w:val="00933FDD"/>
    <w:rsid w:val="00934506"/>
    <w:rsid w:val="0093533F"/>
    <w:rsid w:val="00936988"/>
    <w:rsid w:val="00937418"/>
    <w:rsid w:val="009400E8"/>
    <w:rsid w:val="00941CBF"/>
    <w:rsid w:val="00945596"/>
    <w:rsid w:val="00945920"/>
    <w:rsid w:val="00947215"/>
    <w:rsid w:val="009544D1"/>
    <w:rsid w:val="009552C6"/>
    <w:rsid w:val="00957C56"/>
    <w:rsid w:val="00957F57"/>
    <w:rsid w:val="009600AF"/>
    <w:rsid w:val="0096345B"/>
    <w:rsid w:val="00965412"/>
    <w:rsid w:val="00972237"/>
    <w:rsid w:val="00982A56"/>
    <w:rsid w:val="00984EAA"/>
    <w:rsid w:val="00986E1E"/>
    <w:rsid w:val="00990032"/>
    <w:rsid w:val="0099071B"/>
    <w:rsid w:val="0099086A"/>
    <w:rsid w:val="009933DC"/>
    <w:rsid w:val="00994942"/>
    <w:rsid w:val="00996978"/>
    <w:rsid w:val="009A0645"/>
    <w:rsid w:val="009A4063"/>
    <w:rsid w:val="009B2BCC"/>
    <w:rsid w:val="009B5DDD"/>
    <w:rsid w:val="009C2630"/>
    <w:rsid w:val="009C3A82"/>
    <w:rsid w:val="009C4EEC"/>
    <w:rsid w:val="009C607A"/>
    <w:rsid w:val="009D1AF1"/>
    <w:rsid w:val="009D4852"/>
    <w:rsid w:val="009D650F"/>
    <w:rsid w:val="009D74B2"/>
    <w:rsid w:val="009E36E6"/>
    <w:rsid w:val="009E3CF2"/>
    <w:rsid w:val="009E58C8"/>
    <w:rsid w:val="009E677B"/>
    <w:rsid w:val="009F4017"/>
    <w:rsid w:val="00A008BC"/>
    <w:rsid w:val="00A01C5E"/>
    <w:rsid w:val="00A045FE"/>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0CB"/>
    <w:rsid w:val="00A509D6"/>
    <w:rsid w:val="00A51E33"/>
    <w:rsid w:val="00A521A3"/>
    <w:rsid w:val="00A52941"/>
    <w:rsid w:val="00A569F6"/>
    <w:rsid w:val="00A57D9C"/>
    <w:rsid w:val="00A62282"/>
    <w:rsid w:val="00A65067"/>
    <w:rsid w:val="00A6519C"/>
    <w:rsid w:val="00A667D4"/>
    <w:rsid w:val="00A7163C"/>
    <w:rsid w:val="00A71CA1"/>
    <w:rsid w:val="00A766DA"/>
    <w:rsid w:val="00A76B69"/>
    <w:rsid w:val="00A76FBA"/>
    <w:rsid w:val="00A771AA"/>
    <w:rsid w:val="00A854EC"/>
    <w:rsid w:val="00A91DA3"/>
    <w:rsid w:val="00A92433"/>
    <w:rsid w:val="00A93C09"/>
    <w:rsid w:val="00A95943"/>
    <w:rsid w:val="00A96213"/>
    <w:rsid w:val="00AA01C9"/>
    <w:rsid w:val="00AA4A16"/>
    <w:rsid w:val="00AA5B5D"/>
    <w:rsid w:val="00AA5E2B"/>
    <w:rsid w:val="00AA62E3"/>
    <w:rsid w:val="00AA693B"/>
    <w:rsid w:val="00AB5139"/>
    <w:rsid w:val="00AB5640"/>
    <w:rsid w:val="00AB630A"/>
    <w:rsid w:val="00AC1D8E"/>
    <w:rsid w:val="00AC36DD"/>
    <w:rsid w:val="00AD707A"/>
    <w:rsid w:val="00AE0B82"/>
    <w:rsid w:val="00AE0BB8"/>
    <w:rsid w:val="00AE454A"/>
    <w:rsid w:val="00AE4BD6"/>
    <w:rsid w:val="00AE66C0"/>
    <w:rsid w:val="00AE7C6F"/>
    <w:rsid w:val="00AF0C03"/>
    <w:rsid w:val="00AF13DD"/>
    <w:rsid w:val="00AF2E0E"/>
    <w:rsid w:val="00AF4A2B"/>
    <w:rsid w:val="00B02430"/>
    <w:rsid w:val="00B03883"/>
    <w:rsid w:val="00B05AD1"/>
    <w:rsid w:val="00B17EF1"/>
    <w:rsid w:val="00B2048D"/>
    <w:rsid w:val="00B22ACC"/>
    <w:rsid w:val="00B233F4"/>
    <w:rsid w:val="00B23962"/>
    <w:rsid w:val="00B2632E"/>
    <w:rsid w:val="00B327F5"/>
    <w:rsid w:val="00B3373D"/>
    <w:rsid w:val="00B3384C"/>
    <w:rsid w:val="00B3394B"/>
    <w:rsid w:val="00B33CA0"/>
    <w:rsid w:val="00B3413A"/>
    <w:rsid w:val="00B352D0"/>
    <w:rsid w:val="00B359D8"/>
    <w:rsid w:val="00B37999"/>
    <w:rsid w:val="00B37C7F"/>
    <w:rsid w:val="00B41623"/>
    <w:rsid w:val="00B43BEE"/>
    <w:rsid w:val="00B442C5"/>
    <w:rsid w:val="00B444E9"/>
    <w:rsid w:val="00B44DF5"/>
    <w:rsid w:val="00B55584"/>
    <w:rsid w:val="00B56EE4"/>
    <w:rsid w:val="00B61DC4"/>
    <w:rsid w:val="00B6501C"/>
    <w:rsid w:val="00B67AB5"/>
    <w:rsid w:val="00B70085"/>
    <w:rsid w:val="00B70591"/>
    <w:rsid w:val="00B7070E"/>
    <w:rsid w:val="00B71D2F"/>
    <w:rsid w:val="00B80D1A"/>
    <w:rsid w:val="00B831A2"/>
    <w:rsid w:val="00B831ED"/>
    <w:rsid w:val="00B87FA3"/>
    <w:rsid w:val="00B92A57"/>
    <w:rsid w:val="00B93B37"/>
    <w:rsid w:val="00B94216"/>
    <w:rsid w:val="00B95FB8"/>
    <w:rsid w:val="00BA1D11"/>
    <w:rsid w:val="00BA29A4"/>
    <w:rsid w:val="00BA323F"/>
    <w:rsid w:val="00BB0049"/>
    <w:rsid w:val="00BB1537"/>
    <w:rsid w:val="00BB190D"/>
    <w:rsid w:val="00BB70DC"/>
    <w:rsid w:val="00BC3D61"/>
    <w:rsid w:val="00BC44EF"/>
    <w:rsid w:val="00BD0C30"/>
    <w:rsid w:val="00BD181E"/>
    <w:rsid w:val="00BE229C"/>
    <w:rsid w:val="00BE2B96"/>
    <w:rsid w:val="00BE2E7C"/>
    <w:rsid w:val="00BE412A"/>
    <w:rsid w:val="00BF2F48"/>
    <w:rsid w:val="00BF582A"/>
    <w:rsid w:val="00BF70F8"/>
    <w:rsid w:val="00C00430"/>
    <w:rsid w:val="00C02CCC"/>
    <w:rsid w:val="00C03421"/>
    <w:rsid w:val="00C05C6B"/>
    <w:rsid w:val="00C1153A"/>
    <w:rsid w:val="00C15ABF"/>
    <w:rsid w:val="00C239E0"/>
    <w:rsid w:val="00C24EB4"/>
    <w:rsid w:val="00C275BD"/>
    <w:rsid w:val="00C30F13"/>
    <w:rsid w:val="00C322BF"/>
    <w:rsid w:val="00C32541"/>
    <w:rsid w:val="00C40A8D"/>
    <w:rsid w:val="00C43B95"/>
    <w:rsid w:val="00C46F18"/>
    <w:rsid w:val="00C60482"/>
    <w:rsid w:val="00C6085C"/>
    <w:rsid w:val="00C62213"/>
    <w:rsid w:val="00C64A0C"/>
    <w:rsid w:val="00C64BE6"/>
    <w:rsid w:val="00C65671"/>
    <w:rsid w:val="00C66E9C"/>
    <w:rsid w:val="00C7133A"/>
    <w:rsid w:val="00C713F8"/>
    <w:rsid w:val="00C726FD"/>
    <w:rsid w:val="00C74210"/>
    <w:rsid w:val="00C754BC"/>
    <w:rsid w:val="00C76854"/>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3A0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0DA2"/>
    <w:rsid w:val="00CF3450"/>
    <w:rsid w:val="00CF42BB"/>
    <w:rsid w:val="00CF5096"/>
    <w:rsid w:val="00CF6751"/>
    <w:rsid w:val="00D01CC8"/>
    <w:rsid w:val="00D051FA"/>
    <w:rsid w:val="00D052AE"/>
    <w:rsid w:val="00D0748C"/>
    <w:rsid w:val="00D13A38"/>
    <w:rsid w:val="00D1782E"/>
    <w:rsid w:val="00D238FD"/>
    <w:rsid w:val="00D2474D"/>
    <w:rsid w:val="00D260B8"/>
    <w:rsid w:val="00D26C30"/>
    <w:rsid w:val="00D31B48"/>
    <w:rsid w:val="00D31EF1"/>
    <w:rsid w:val="00D33586"/>
    <w:rsid w:val="00D40319"/>
    <w:rsid w:val="00D40F79"/>
    <w:rsid w:val="00D41D01"/>
    <w:rsid w:val="00D42228"/>
    <w:rsid w:val="00D4289E"/>
    <w:rsid w:val="00D46154"/>
    <w:rsid w:val="00D46378"/>
    <w:rsid w:val="00D46997"/>
    <w:rsid w:val="00D50E5F"/>
    <w:rsid w:val="00D51C39"/>
    <w:rsid w:val="00D521F7"/>
    <w:rsid w:val="00D5518D"/>
    <w:rsid w:val="00D55DB5"/>
    <w:rsid w:val="00D55F00"/>
    <w:rsid w:val="00D576BD"/>
    <w:rsid w:val="00D60EF7"/>
    <w:rsid w:val="00D65286"/>
    <w:rsid w:val="00D75710"/>
    <w:rsid w:val="00D76D8D"/>
    <w:rsid w:val="00D77529"/>
    <w:rsid w:val="00D7768F"/>
    <w:rsid w:val="00D807D6"/>
    <w:rsid w:val="00D81337"/>
    <w:rsid w:val="00D827D8"/>
    <w:rsid w:val="00D85051"/>
    <w:rsid w:val="00D86EC1"/>
    <w:rsid w:val="00D87259"/>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59B5"/>
    <w:rsid w:val="00DB7F83"/>
    <w:rsid w:val="00DC059A"/>
    <w:rsid w:val="00DC0A5B"/>
    <w:rsid w:val="00DC1122"/>
    <w:rsid w:val="00DC21F1"/>
    <w:rsid w:val="00DC2226"/>
    <w:rsid w:val="00DC3150"/>
    <w:rsid w:val="00DC3467"/>
    <w:rsid w:val="00DC481F"/>
    <w:rsid w:val="00DD2752"/>
    <w:rsid w:val="00DD3394"/>
    <w:rsid w:val="00DD5038"/>
    <w:rsid w:val="00DD65B7"/>
    <w:rsid w:val="00DD706E"/>
    <w:rsid w:val="00DE037B"/>
    <w:rsid w:val="00DE1ABF"/>
    <w:rsid w:val="00DE2607"/>
    <w:rsid w:val="00DE6DF6"/>
    <w:rsid w:val="00DF1DA2"/>
    <w:rsid w:val="00DF598B"/>
    <w:rsid w:val="00DF6EE1"/>
    <w:rsid w:val="00E00900"/>
    <w:rsid w:val="00E02DE1"/>
    <w:rsid w:val="00E06226"/>
    <w:rsid w:val="00E06A96"/>
    <w:rsid w:val="00E06E44"/>
    <w:rsid w:val="00E06F50"/>
    <w:rsid w:val="00E1042A"/>
    <w:rsid w:val="00E11955"/>
    <w:rsid w:val="00E11AB3"/>
    <w:rsid w:val="00E11FCF"/>
    <w:rsid w:val="00E13AA1"/>
    <w:rsid w:val="00E14119"/>
    <w:rsid w:val="00E15A64"/>
    <w:rsid w:val="00E177CE"/>
    <w:rsid w:val="00E23170"/>
    <w:rsid w:val="00E30673"/>
    <w:rsid w:val="00E31E56"/>
    <w:rsid w:val="00E3224F"/>
    <w:rsid w:val="00E34629"/>
    <w:rsid w:val="00E41A32"/>
    <w:rsid w:val="00E41D4C"/>
    <w:rsid w:val="00E42218"/>
    <w:rsid w:val="00E447DE"/>
    <w:rsid w:val="00E44B91"/>
    <w:rsid w:val="00E450EF"/>
    <w:rsid w:val="00E504E5"/>
    <w:rsid w:val="00E555A8"/>
    <w:rsid w:val="00E640DD"/>
    <w:rsid w:val="00E6453F"/>
    <w:rsid w:val="00E744F5"/>
    <w:rsid w:val="00E75F55"/>
    <w:rsid w:val="00E763B8"/>
    <w:rsid w:val="00E87F89"/>
    <w:rsid w:val="00E90A6A"/>
    <w:rsid w:val="00E91751"/>
    <w:rsid w:val="00E91BBB"/>
    <w:rsid w:val="00E93146"/>
    <w:rsid w:val="00EA4093"/>
    <w:rsid w:val="00EA55F4"/>
    <w:rsid w:val="00EA5DBF"/>
    <w:rsid w:val="00EB0DBD"/>
    <w:rsid w:val="00EC035E"/>
    <w:rsid w:val="00EC1325"/>
    <w:rsid w:val="00EC2393"/>
    <w:rsid w:val="00EC50A5"/>
    <w:rsid w:val="00EC6B26"/>
    <w:rsid w:val="00ED1C47"/>
    <w:rsid w:val="00ED3D49"/>
    <w:rsid w:val="00ED3E9C"/>
    <w:rsid w:val="00EE1384"/>
    <w:rsid w:val="00EE3221"/>
    <w:rsid w:val="00EE409D"/>
    <w:rsid w:val="00EE4D9B"/>
    <w:rsid w:val="00EE7FC5"/>
    <w:rsid w:val="00EF3DBE"/>
    <w:rsid w:val="00EF42B7"/>
    <w:rsid w:val="00F04501"/>
    <w:rsid w:val="00F07243"/>
    <w:rsid w:val="00F07799"/>
    <w:rsid w:val="00F078C5"/>
    <w:rsid w:val="00F1011C"/>
    <w:rsid w:val="00F11CA2"/>
    <w:rsid w:val="00F14061"/>
    <w:rsid w:val="00F14475"/>
    <w:rsid w:val="00F16275"/>
    <w:rsid w:val="00F209F6"/>
    <w:rsid w:val="00F213F8"/>
    <w:rsid w:val="00F2230A"/>
    <w:rsid w:val="00F303F9"/>
    <w:rsid w:val="00F31940"/>
    <w:rsid w:val="00F36A84"/>
    <w:rsid w:val="00F37493"/>
    <w:rsid w:val="00F4129A"/>
    <w:rsid w:val="00F43160"/>
    <w:rsid w:val="00F4415B"/>
    <w:rsid w:val="00F47BB0"/>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A782C"/>
    <w:rsid w:val="00FB0DFF"/>
    <w:rsid w:val="00FB1B0E"/>
    <w:rsid w:val="00FB6AFB"/>
    <w:rsid w:val="00FC0365"/>
    <w:rsid w:val="00FC0DE7"/>
    <w:rsid w:val="00FC31C0"/>
    <w:rsid w:val="00FC6E09"/>
    <w:rsid w:val="00FD7BD2"/>
    <w:rsid w:val="00FE0A36"/>
    <w:rsid w:val="00FE0BC0"/>
    <w:rsid w:val="00FE64DC"/>
    <w:rsid w:val="00FF0C93"/>
    <w:rsid w:val="00FF2774"/>
    <w:rsid w:val="00FF5965"/>
    <w:rsid w:val="00FF642D"/>
    <w:rsid w:val="00FF7E17"/>
    <w:rsid w:val="014F0EB7"/>
    <w:rsid w:val="01786CDC"/>
    <w:rsid w:val="029E56B0"/>
    <w:rsid w:val="02F30B38"/>
    <w:rsid w:val="03952D02"/>
    <w:rsid w:val="0464654D"/>
    <w:rsid w:val="050E5BF2"/>
    <w:rsid w:val="05412FEB"/>
    <w:rsid w:val="06672F26"/>
    <w:rsid w:val="0679645A"/>
    <w:rsid w:val="07A41B6D"/>
    <w:rsid w:val="07AB6D67"/>
    <w:rsid w:val="08A168EB"/>
    <w:rsid w:val="08AE69CF"/>
    <w:rsid w:val="08BC58B1"/>
    <w:rsid w:val="099F39C2"/>
    <w:rsid w:val="0A0D0902"/>
    <w:rsid w:val="0B5C32EF"/>
    <w:rsid w:val="0BEF7E28"/>
    <w:rsid w:val="0CD12F73"/>
    <w:rsid w:val="0CE32F27"/>
    <w:rsid w:val="0D0833F5"/>
    <w:rsid w:val="0F2D198C"/>
    <w:rsid w:val="0F57539B"/>
    <w:rsid w:val="10E007EB"/>
    <w:rsid w:val="11262F49"/>
    <w:rsid w:val="12A4673C"/>
    <w:rsid w:val="12EE7BA8"/>
    <w:rsid w:val="139C35B7"/>
    <w:rsid w:val="141D5AC6"/>
    <w:rsid w:val="14464C61"/>
    <w:rsid w:val="16D50BE2"/>
    <w:rsid w:val="174233C4"/>
    <w:rsid w:val="17652130"/>
    <w:rsid w:val="17FA4320"/>
    <w:rsid w:val="181C164F"/>
    <w:rsid w:val="1A6C45F1"/>
    <w:rsid w:val="1A986633"/>
    <w:rsid w:val="1B2F7BA9"/>
    <w:rsid w:val="1C6A72C8"/>
    <w:rsid w:val="1D690860"/>
    <w:rsid w:val="21B93BC9"/>
    <w:rsid w:val="235417BA"/>
    <w:rsid w:val="235B4205"/>
    <w:rsid w:val="23A31F04"/>
    <w:rsid w:val="24140453"/>
    <w:rsid w:val="264C698D"/>
    <w:rsid w:val="26996F8B"/>
    <w:rsid w:val="270E4B55"/>
    <w:rsid w:val="2A6F24C4"/>
    <w:rsid w:val="2C475AB5"/>
    <w:rsid w:val="2C521B58"/>
    <w:rsid w:val="2CDA5AE0"/>
    <w:rsid w:val="2D502773"/>
    <w:rsid w:val="2D735209"/>
    <w:rsid w:val="3024328C"/>
    <w:rsid w:val="310A4778"/>
    <w:rsid w:val="32C4009A"/>
    <w:rsid w:val="35C404DF"/>
    <w:rsid w:val="35CD2081"/>
    <w:rsid w:val="36014B8C"/>
    <w:rsid w:val="36997483"/>
    <w:rsid w:val="37D46F14"/>
    <w:rsid w:val="398E1EB3"/>
    <w:rsid w:val="39960A86"/>
    <w:rsid w:val="39DA624D"/>
    <w:rsid w:val="3A955539"/>
    <w:rsid w:val="3AA61AED"/>
    <w:rsid w:val="3B711C14"/>
    <w:rsid w:val="3C0E5F7E"/>
    <w:rsid w:val="3D8E364F"/>
    <w:rsid w:val="3FF32D03"/>
    <w:rsid w:val="3FFB4D02"/>
    <w:rsid w:val="409D5196"/>
    <w:rsid w:val="41186E98"/>
    <w:rsid w:val="43780D99"/>
    <w:rsid w:val="45984C34"/>
    <w:rsid w:val="46526AB6"/>
    <w:rsid w:val="468A44D6"/>
    <w:rsid w:val="49DE597C"/>
    <w:rsid w:val="4A071DE4"/>
    <w:rsid w:val="4C32646B"/>
    <w:rsid w:val="4D4E035A"/>
    <w:rsid w:val="4D9D2B72"/>
    <w:rsid w:val="4E7A1D48"/>
    <w:rsid w:val="50004F48"/>
    <w:rsid w:val="501701F4"/>
    <w:rsid w:val="501B1AEA"/>
    <w:rsid w:val="50E35A19"/>
    <w:rsid w:val="535F17E1"/>
    <w:rsid w:val="53910CAE"/>
    <w:rsid w:val="541220F9"/>
    <w:rsid w:val="548E2382"/>
    <w:rsid w:val="554F39C4"/>
    <w:rsid w:val="56662EDD"/>
    <w:rsid w:val="572B236B"/>
    <w:rsid w:val="57546181"/>
    <w:rsid w:val="58065112"/>
    <w:rsid w:val="584C21DF"/>
    <w:rsid w:val="59197147"/>
    <w:rsid w:val="5A9E1EF2"/>
    <w:rsid w:val="5C3509FD"/>
    <w:rsid w:val="5C5F6C83"/>
    <w:rsid w:val="5D610443"/>
    <w:rsid w:val="5DC136DE"/>
    <w:rsid w:val="5DF645AD"/>
    <w:rsid w:val="5E4D72D4"/>
    <w:rsid w:val="5E5D6F10"/>
    <w:rsid w:val="5EF56B9B"/>
    <w:rsid w:val="5F794732"/>
    <w:rsid w:val="60BC2C8D"/>
    <w:rsid w:val="6118637D"/>
    <w:rsid w:val="61E526E0"/>
    <w:rsid w:val="62624419"/>
    <w:rsid w:val="63506515"/>
    <w:rsid w:val="64580B00"/>
    <w:rsid w:val="676E55D7"/>
    <w:rsid w:val="68FE7D6D"/>
    <w:rsid w:val="69ED19A2"/>
    <w:rsid w:val="69F67208"/>
    <w:rsid w:val="6A8205D7"/>
    <w:rsid w:val="6A9B365B"/>
    <w:rsid w:val="6B181F17"/>
    <w:rsid w:val="6D341690"/>
    <w:rsid w:val="6D6E4EC5"/>
    <w:rsid w:val="6E1C7B48"/>
    <w:rsid w:val="6E304092"/>
    <w:rsid w:val="6F8075E2"/>
    <w:rsid w:val="70C179F1"/>
    <w:rsid w:val="70FD06B8"/>
    <w:rsid w:val="71426791"/>
    <w:rsid w:val="71EF1019"/>
    <w:rsid w:val="72B10258"/>
    <w:rsid w:val="72D5610F"/>
    <w:rsid w:val="73E24BB8"/>
    <w:rsid w:val="74B74035"/>
    <w:rsid w:val="74CE6F2B"/>
    <w:rsid w:val="75541741"/>
    <w:rsid w:val="76D60F18"/>
    <w:rsid w:val="76EB04B5"/>
    <w:rsid w:val="76F4052A"/>
    <w:rsid w:val="798C7430"/>
    <w:rsid w:val="79EB5399"/>
    <w:rsid w:val="7B0D67CF"/>
    <w:rsid w:val="7B3553A4"/>
    <w:rsid w:val="7B5F4648"/>
    <w:rsid w:val="7B622852"/>
    <w:rsid w:val="7BCA24F9"/>
    <w:rsid w:val="7C8D66DE"/>
    <w:rsid w:val="7E030E6D"/>
    <w:rsid w:val="7E907ABB"/>
    <w:rsid w:val="7F2562F4"/>
    <w:rsid w:val="7FEA3F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iPriority="0" w:semiHidden="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0"/>
    <w:pPr>
      <w:keepNext/>
      <w:adjustRightInd w:val="0"/>
      <w:snapToGrid w:val="0"/>
      <w:spacing w:line="300" w:lineRule="auto"/>
      <w:ind w:hanging="360"/>
      <w:outlineLvl w:val="0"/>
    </w:pPr>
    <w:rPr>
      <w:b/>
      <w:color w:val="003366"/>
      <w:sz w:val="14"/>
      <w:szCs w:val="20"/>
    </w:rPr>
  </w:style>
  <w:style w:type="paragraph" w:styleId="3">
    <w:name w:val="heading 2"/>
    <w:basedOn w:val="1"/>
    <w:next w:val="1"/>
    <w:link w:val="40"/>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3"/>
    <w:qFormat/>
    <w:uiPriority w:val="0"/>
    <w:pPr>
      <w:keepNext/>
      <w:keepLines/>
      <w:spacing w:before="260" w:after="260" w:line="416" w:lineRule="auto"/>
      <w:outlineLvl w:val="2"/>
    </w:pPr>
    <w:rPr>
      <w:b/>
      <w:bCs/>
      <w:sz w:val="32"/>
      <w:szCs w:val="32"/>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45"/>
    <w:qFormat/>
    <w:uiPriority w:val="0"/>
    <w:pPr>
      <w:jc w:val="left"/>
    </w:pPr>
  </w:style>
  <w:style w:type="paragraph" w:styleId="6">
    <w:name w:val="Body Text"/>
    <w:basedOn w:val="1"/>
    <w:link w:val="48"/>
    <w:qFormat/>
    <w:uiPriority w:val="0"/>
    <w:rPr>
      <w:b/>
      <w:bCs/>
      <w:sz w:val="28"/>
    </w:rPr>
  </w:style>
  <w:style w:type="paragraph" w:styleId="7">
    <w:name w:val="Body Text Indent"/>
    <w:basedOn w:val="1"/>
    <w:link w:val="49"/>
    <w:qFormat/>
    <w:uiPriority w:val="0"/>
    <w:pPr>
      <w:ind w:left="180"/>
    </w:pPr>
    <w:rPr>
      <w:sz w:val="28"/>
      <w:szCs w:val="20"/>
    </w:rPr>
  </w:style>
  <w:style w:type="paragraph" w:styleId="8">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9">
    <w:name w:val="Plain Text"/>
    <w:basedOn w:val="1"/>
    <w:link w:val="52"/>
    <w:qFormat/>
    <w:uiPriority w:val="0"/>
    <w:rPr>
      <w:rFonts w:ascii="宋体" w:hAnsi="Courier New"/>
      <w:szCs w:val="20"/>
    </w:rPr>
  </w:style>
  <w:style w:type="paragraph" w:styleId="10">
    <w:name w:val="Date"/>
    <w:basedOn w:val="1"/>
    <w:next w:val="1"/>
    <w:link w:val="50"/>
    <w:unhideWhenUsed/>
    <w:qFormat/>
    <w:uiPriority w:val="0"/>
    <w:pPr>
      <w:ind w:left="100" w:leftChars="2500"/>
    </w:pPr>
    <w:rPr>
      <w:rFonts w:ascii="Arial Narrow" w:hAnsi="Arial Narrow"/>
      <w:b/>
      <w:color w:val="0000FF"/>
      <w:sz w:val="24"/>
      <w:szCs w:val="20"/>
    </w:rPr>
  </w:style>
  <w:style w:type="paragraph" w:styleId="11">
    <w:name w:val="Body Text Indent 2"/>
    <w:basedOn w:val="1"/>
    <w:link w:val="51"/>
    <w:qFormat/>
    <w:uiPriority w:val="0"/>
    <w:pPr>
      <w:ind w:left="570"/>
    </w:pPr>
    <w:rPr>
      <w:sz w:val="28"/>
      <w:szCs w:val="20"/>
    </w:rPr>
  </w:style>
  <w:style w:type="paragraph" w:styleId="12">
    <w:name w:val="Balloon Text"/>
    <w:basedOn w:val="1"/>
    <w:link w:val="53"/>
    <w:semiHidden/>
    <w:qFormat/>
    <w:uiPriority w:val="0"/>
    <w:rPr>
      <w:sz w:val="18"/>
      <w:szCs w:val="18"/>
    </w:rPr>
  </w:style>
  <w:style w:type="paragraph" w:styleId="13">
    <w:name w:val="footer"/>
    <w:basedOn w:val="1"/>
    <w:link w:val="47"/>
    <w:qFormat/>
    <w:uiPriority w:val="0"/>
    <w:pPr>
      <w:tabs>
        <w:tab w:val="center" w:pos="4153"/>
        <w:tab w:val="right" w:pos="8306"/>
      </w:tabs>
      <w:snapToGrid w:val="0"/>
      <w:jc w:val="left"/>
    </w:pPr>
    <w:rPr>
      <w:sz w:val="18"/>
      <w:szCs w:val="18"/>
    </w:rPr>
  </w:style>
  <w:style w:type="paragraph" w:styleId="14">
    <w:name w:val="header"/>
    <w:basedOn w:val="1"/>
    <w:link w:val="4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firstLine="570"/>
    </w:pPr>
    <w:rPr>
      <w:sz w:val="28"/>
      <w:szCs w:val="20"/>
    </w:rPr>
  </w:style>
  <w:style w:type="paragraph" w:styleId="16">
    <w:name w:val="Body Text 2"/>
    <w:basedOn w:val="1"/>
    <w:qFormat/>
    <w:uiPriority w:val="0"/>
    <w:rPr>
      <w:sz w:val="28"/>
      <w:szCs w:val="20"/>
    </w:rPr>
  </w:style>
  <w:style w:type="paragraph" w:styleId="17">
    <w:name w:val="index 1"/>
    <w:basedOn w:val="1"/>
    <w:next w:val="1"/>
    <w:semiHidden/>
    <w:qFormat/>
    <w:uiPriority w:val="0"/>
    <w:rPr>
      <w:szCs w:val="20"/>
    </w:rPr>
  </w:style>
  <w:style w:type="paragraph" w:styleId="18">
    <w:name w:val="annotation subject"/>
    <w:basedOn w:val="5"/>
    <w:next w:val="5"/>
    <w:link w:val="101"/>
    <w:semiHidden/>
    <w:unhideWhenUsed/>
    <w:qFormat/>
    <w:uiPriority w:val="0"/>
    <w:rPr>
      <w:b/>
      <w:bCs/>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page number"/>
    <w:basedOn w:val="21"/>
    <w:qFormat/>
    <w:uiPriority w:val="0"/>
  </w:style>
  <w:style w:type="character" w:styleId="23">
    <w:name w:val="FollowedHyperlink"/>
    <w:basedOn w:val="21"/>
    <w:unhideWhenUsed/>
    <w:qFormat/>
    <w:uiPriority w:val="99"/>
    <w:rPr>
      <w:color w:val="800080" w:themeColor="followedHyperlink"/>
      <w:u w:val="single"/>
      <w14:textFill>
        <w14:solidFill>
          <w14:schemeClr w14:val="folHlink"/>
        </w14:solidFill>
      </w14:textFill>
    </w:rPr>
  </w:style>
  <w:style w:type="character" w:styleId="24">
    <w:name w:val="Hyperlink"/>
    <w:basedOn w:val="21"/>
    <w:qFormat/>
    <w:uiPriority w:val="0"/>
    <w:rPr>
      <w:color w:val="0000FF" w:themeColor="hyperlink"/>
      <w:u w:val="single"/>
      <w14:textFill>
        <w14:solidFill>
          <w14:schemeClr w14:val="hlink"/>
        </w14:solidFill>
      </w14:textFill>
    </w:rPr>
  </w:style>
  <w:style w:type="character" w:styleId="25">
    <w:name w:val="annotation reference"/>
    <w:basedOn w:val="21"/>
    <w:unhideWhenUsed/>
    <w:qFormat/>
    <w:uiPriority w:val="0"/>
    <w:rPr>
      <w:sz w:val="21"/>
    </w:rPr>
  </w:style>
  <w:style w:type="paragraph" w:customStyle="1" w:styleId="26">
    <w:name w:val="默认段落字体 Para Char"/>
    <w:basedOn w:val="1"/>
    <w:qFormat/>
    <w:uiPriority w:val="0"/>
    <w:pPr>
      <w:tabs>
        <w:tab w:val="left" w:pos="900"/>
      </w:tabs>
      <w:ind w:left="900" w:hanging="420"/>
    </w:pPr>
    <w:rPr>
      <w:sz w:val="28"/>
      <w:szCs w:val="20"/>
    </w:rPr>
  </w:style>
  <w:style w:type="character" w:customStyle="1" w:styleId="27">
    <w:name w:val="方案正文 Char"/>
    <w:basedOn w:val="21"/>
    <w:link w:val="28"/>
    <w:qFormat/>
    <w:uiPriority w:val="0"/>
    <w:rPr>
      <w:rFonts w:ascii="宋体" w:hAnsi="宋体" w:eastAsia="宋体"/>
      <w:kern w:val="2"/>
      <w:sz w:val="24"/>
      <w:lang w:val="en-US" w:eastAsia="zh-CN" w:bidi="ar-SA"/>
    </w:rPr>
  </w:style>
  <w:style w:type="paragraph" w:customStyle="1" w:styleId="28">
    <w:name w:val="方案正文"/>
    <w:link w:val="27"/>
    <w:qFormat/>
    <w:uiPriority w:val="0"/>
    <w:pPr>
      <w:spacing w:line="360" w:lineRule="auto"/>
      <w:jc w:val="both"/>
    </w:pPr>
    <w:rPr>
      <w:rFonts w:ascii="宋体" w:hAnsi="宋体" w:eastAsia="宋体" w:cs="Times New Roman"/>
      <w:kern w:val="2"/>
      <w:sz w:val="24"/>
      <w:lang w:val="en-US" w:eastAsia="zh-CN" w:bidi="ar-SA"/>
    </w:rPr>
  </w:style>
  <w:style w:type="paragraph" w:customStyle="1" w:styleId="29">
    <w:name w:val="Char Char Char Char"/>
    <w:basedOn w:val="1"/>
    <w:qFormat/>
    <w:uiPriority w:val="0"/>
    <w:rPr>
      <w:rFonts w:ascii="仿宋_GB2312" w:eastAsia="仿宋_GB2312"/>
      <w:b/>
      <w:sz w:val="32"/>
      <w:szCs w:val="32"/>
    </w:rPr>
  </w:style>
  <w:style w:type="paragraph" w:customStyle="1" w:styleId="30">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31">
    <w:name w:val="居中"/>
    <w:basedOn w:val="1"/>
    <w:qFormat/>
    <w:uiPriority w:val="0"/>
    <w:pPr>
      <w:spacing w:line="440" w:lineRule="exact"/>
      <w:jc w:val="center"/>
    </w:pPr>
    <w:rPr>
      <w:rFonts w:eastAsia="仿宋_GB2312" w:cs="宋体"/>
      <w:spacing w:val="6"/>
      <w:kern w:val="0"/>
      <w:szCs w:val="20"/>
    </w:rPr>
  </w:style>
  <w:style w:type="paragraph" w:customStyle="1" w:styleId="32">
    <w:name w:val="第三级"/>
    <w:basedOn w:val="4"/>
    <w:next w:val="1"/>
    <w:link w:val="33"/>
    <w:qFormat/>
    <w:uiPriority w:val="0"/>
    <w:pPr>
      <w:spacing w:before="0" w:after="0" w:line="440" w:lineRule="exact"/>
      <w:jc w:val="left"/>
    </w:pPr>
    <w:rPr>
      <w:rFonts w:eastAsia="仿宋_GB2312" w:cs="宋体"/>
      <w:b w:val="0"/>
      <w:bCs w:val="0"/>
      <w:spacing w:val="6"/>
      <w:kern w:val="0"/>
      <w:sz w:val="28"/>
      <w:szCs w:val="20"/>
    </w:rPr>
  </w:style>
  <w:style w:type="character" w:customStyle="1" w:styleId="33">
    <w:name w:val="第三级 Char"/>
    <w:basedOn w:val="21"/>
    <w:link w:val="32"/>
    <w:qFormat/>
    <w:uiPriority w:val="0"/>
    <w:rPr>
      <w:rFonts w:eastAsia="仿宋_GB2312" w:cs="宋体"/>
      <w:spacing w:val="6"/>
      <w:sz w:val="28"/>
      <w:lang w:val="en-US" w:eastAsia="zh-CN" w:bidi="ar-SA"/>
    </w:rPr>
  </w:style>
  <w:style w:type="character" w:customStyle="1" w:styleId="34">
    <w:name w:val="vnews1"/>
    <w:basedOn w:val="21"/>
    <w:qFormat/>
    <w:uiPriority w:val="0"/>
    <w:rPr>
      <w:sz w:val="28"/>
      <w:szCs w:val="28"/>
    </w:rPr>
  </w:style>
  <w:style w:type="paragraph" w:customStyle="1" w:styleId="35">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6">
    <w:name w:val="样式 正文文本 Char"/>
    <w:basedOn w:val="21"/>
    <w:link w:val="37"/>
    <w:qFormat/>
    <w:uiPriority w:val="0"/>
    <w:rPr>
      <w:rFonts w:ascii="Arial" w:hAnsi="Arial" w:eastAsia="宋体"/>
      <w:color w:val="000000"/>
      <w:kern w:val="2"/>
      <w:sz w:val="21"/>
      <w:lang w:val="en-US" w:eastAsia="zh-CN" w:bidi="ar-SA"/>
    </w:rPr>
  </w:style>
  <w:style w:type="paragraph" w:customStyle="1" w:styleId="37">
    <w:name w:val="样式 正文文本"/>
    <w:basedOn w:val="1"/>
    <w:link w:val="36"/>
    <w:qFormat/>
    <w:uiPriority w:val="0"/>
    <w:pPr>
      <w:adjustRightInd w:val="0"/>
      <w:snapToGrid w:val="0"/>
      <w:spacing w:line="400" w:lineRule="exact"/>
      <w:ind w:firstLine="200" w:firstLineChars="200"/>
    </w:pPr>
    <w:rPr>
      <w:rFonts w:ascii="Arial" w:hAnsi="Arial"/>
      <w:color w:val="000000"/>
      <w:szCs w:val="20"/>
    </w:rPr>
  </w:style>
  <w:style w:type="paragraph" w:customStyle="1" w:styleId="38">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9">
    <w:name w:val="1.1.1 (文字)"/>
    <w:basedOn w:val="1"/>
    <w:qFormat/>
    <w:uiPriority w:val="0"/>
    <w:pPr>
      <w:spacing w:beforeLines="50" w:afterLines="50" w:line="360" w:lineRule="auto"/>
      <w:ind w:firstLine="200" w:firstLineChars="200"/>
      <w:jc w:val="left"/>
      <w:outlineLvl w:val="3"/>
    </w:pPr>
    <w:rPr>
      <w:sz w:val="24"/>
    </w:rPr>
  </w:style>
  <w:style w:type="character" w:customStyle="1" w:styleId="40">
    <w:name w:val="标题 2 Char"/>
    <w:basedOn w:val="21"/>
    <w:link w:val="3"/>
    <w:semiHidden/>
    <w:qFormat/>
    <w:uiPriority w:val="0"/>
    <w:rPr>
      <w:rFonts w:asciiTheme="majorHAnsi" w:hAnsiTheme="majorHAnsi" w:eastAsiaTheme="majorEastAsia" w:cstheme="majorBidi"/>
      <w:b/>
      <w:bCs/>
      <w:kern w:val="2"/>
      <w:sz w:val="32"/>
      <w:szCs w:val="32"/>
    </w:rPr>
  </w:style>
  <w:style w:type="paragraph" w:styleId="41">
    <w:name w:val="List Paragraph"/>
    <w:basedOn w:val="1"/>
    <w:qFormat/>
    <w:uiPriority w:val="34"/>
    <w:pPr>
      <w:ind w:firstLine="420" w:firstLineChars="200"/>
    </w:pPr>
  </w:style>
  <w:style w:type="character" w:customStyle="1" w:styleId="42">
    <w:name w:val="标题 1 Char"/>
    <w:basedOn w:val="21"/>
    <w:link w:val="2"/>
    <w:qFormat/>
    <w:uiPriority w:val="0"/>
    <w:rPr>
      <w:b/>
      <w:color w:val="003366"/>
      <w:kern w:val="2"/>
      <w:sz w:val="14"/>
    </w:rPr>
  </w:style>
  <w:style w:type="character" w:customStyle="1" w:styleId="43">
    <w:name w:val="标题 3 Char"/>
    <w:basedOn w:val="21"/>
    <w:link w:val="4"/>
    <w:qFormat/>
    <w:uiPriority w:val="0"/>
    <w:rPr>
      <w:b/>
      <w:bCs/>
      <w:kern w:val="2"/>
      <w:sz w:val="32"/>
      <w:szCs w:val="32"/>
    </w:rPr>
  </w:style>
  <w:style w:type="paragraph" w:customStyle="1" w:styleId="44">
    <w:name w:val="msonormal"/>
    <w:basedOn w:val="1"/>
    <w:qFormat/>
    <w:uiPriority w:val="0"/>
    <w:pPr>
      <w:widowControl/>
      <w:spacing w:before="100" w:beforeAutospacing="1" w:after="100" w:afterAutospacing="1"/>
      <w:jc w:val="left"/>
    </w:pPr>
    <w:rPr>
      <w:rFonts w:ascii="宋体" w:hAnsi="宋体" w:cs="宋体"/>
      <w:kern w:val="0"/>
      <w:sz w:val="24"/>
    </w:rPr>
  </w:style>
  <w:style w:type="character" w:customStyle="1" w:styleId="45">
    <w:name w:val="批注文字 Char"/>
    <w:basedOn w:val="21"/>
    <w:link w:val="5"/>
    <w:qFormat/>
    <w:uiPriority w:val="0"/>
    <w:rPr>
      <w:kern w:val="2"/>
      <w:sz w:val="21"/>
      <w:szCs w:val="24"/>
    </w:rPr>
  </w:style>
  <w:style w:type="character" w:customStyle="1" w:styleId="46">
    <w:name w:val="页眉 Char"/>
    <w:basedOn w:val="21"/>
    <w:link w:val="14"/>
    <w:qFormat/>
    <w:uiPriority w:val="0"/>
    <w:rPr>
      <w:kern w:val="2"/>
      <w:sz w:val="18"/>
      <w:szCs w:val="18"/>
    </w:rPr>
  </w:style>
  <w:style w:type="character" w:customStyle="1" w:styleId="47">
    <w:name w:val="页脚 Char"/>
    <w:basedOn w:val="21"/>
    <w:link w:val="13"/>
    <w:qFormat/>
    <w:uiPriority w:val="0"/>
    <w:rPr>
      <w:kern w:val="2"/>
      <w:sz w:val="18"/>
      <w:szCs w:val="18"/>
    </w:rPr>
  </w:style>
  <w:style w:type="character" w:customStyle="1" w:styleId="48">
    <w:name w:val="正文文本 Char"/>
    <w:basedOn w:val="21"/>
    <w:link w:val="6"/>
    <w:qFormat/>
    <w:uiPriority w:val="0"/>
    <w:rPr>
      <w:b/>
      <w:bCs/>
      <w:kern w:val="2"/>
      <w:sz w:val="28"/>
      <w:szCs w:val="24"/>
    </w:rPr>
  </w:style>
  <w:style w:type="character" w:customStyle="1" w:styleId="49">
    <w:name w:val="正文文本缩进 Char"/>
    <w:basedOn w:val="21"/>
    <w:link w:val="7"/>
    <w:qFormat/>
    <w:uiPriority w:val="0"/>
    <w:rPr>
      <w:kern w:val="2"/>
      <w:sz w:val="28"/>
    </w:rPr>
  </w:style>
  <w:style w:type="character" w:customStyle="1" w:styleId="50">
    <w:name w:val="日期 Char"/>
    <w:basedOn w:val="21"/>
    <w:link w:val="10"/>
    <w:qFormat/>
    <w:uiPriority w:val="0"/>
    <w:rPr>
      <w:rFonts w:ascii="Arial Narrow" w:hAnsi="Arial Narrow"/>
      <w:b/>
      <w:color w:val="0000FF"/>
      <w:kern w:val="2"/>
      <w:sz w:val="24"/>
    </w:rPr>
  </w:style>
  <w:style w:type="character" w:customStyle="1" w:styleId="51">
    <w:name w:val="正文文本缩进 2 Char"/>
    <w:basedOn w:val="21"/>
    <w:link w:val="11"/>
    <w:qFormat/>
    <w:uiPriority w:val="0"/>
    <w:rPr>
      <w:kern w:val="2"/>
      <w:sz w:val="28"/>
    </w:rPr>
  </w:style>
  <w:style w:type="character" w:customStyle="1" w:styleId="52">
    <w:name w:val="纯文本 Char"/>
    <w:basedOn w:val="21"/>
    <w:link w:val="9"/>
    <w:qFormat/>
    <w:uiPriority w:val="0"/>
    <w:rPr>
      <w:rFonts w:ascii="宋体" w:hAnsi="Courier New"/>
      <w:kern w:val="2"/>
      <w:sz w:val="21"/>
    </w:rPr>
  </w:style>
  <w:style w:type="character" w:customStyle="1" w:styleId="53">
    <w:name w:val="批注框文本 Char"/>
    <w:basedOn w:val="21"/>
    <w:link w:val="12"/>
    <w:semiHidden/>
    <w:qFormat/>
    <w:uiPriority w:val="0"/>
    <w:rPr>
      <w:kern w:val="2"/>
      <w:sz w:val="18"/>
      <w:szCs w:val="18"/>
    </w:rPr>
  </w:style>
  <w:style w:type="paragraph" w:customStyle="1" w:styleId="54">
    <w:name w:val="font10"/>
    <w:basedOn w:val="1"/>
    <w:qFormat/>
    <w:uiPriority w:val="0"/>
    <w:pPr>
      <w:widowControl/>
      <w:spacing w:before="100" w:beforeAutospacing="1" w:after="100" w:afterAutospacing="1"/>
      <w:jc w:val="left"/>
    </w:pPr>
    <w:rPr>
      <w:rFonts w:ascii="Arial Narrow" w:hAnsi="Arial Narrow"/>
      <w:kern w:val="0"/>
      <w:sz w:val="20"/>
      <w:szCs w:val="20"/>
    </w:rPr>
  </w:style>
  <w:style w:type="paragraph" w:customStyle="1" w:styleId="55">
    <w:name w:val="xl52"/>
    <w:basedOn w:val="1"/>
    <w:qFormat/>
    <w:uiPriority w:val="0"/>
    <w:pPr>
      <w:widowControl/>
      <w:spacing w:before="100" w:beforeAutospacing="1" w:after="100" w:afterAutospacing="1"/>
      <w:jc w:val="center"/>
    </w:pPr>
    <w:rPr>
      <w:rFonts w:ascii="Arial Narrow" w:hAnsi="Arial Narrow"/>
      <w:b/>
      <w:kern w:val="0"/>
      <w:sz w:val="48"/>
      <w:szCs w:val="20"/>
    </w:rPr>
  </w:style>
  <w:style w:type="paragraph" w:customStyle="1" w:styleId="56">
    <w:name w:val="font8"/>
    <w:basedOn w:val="1"/>
    <w:qFormat/>
    <w:uiPriority w:val="0"/>
    <w:pPr>
      <w:widowControl/>
      <w:spacing w:before="100" w:beforeAutospacing="1" w:after="100" w:afterAutospacing="1"/>
      <w:jc w:val="left"/>
    </w:pPr>
    <w:rPr>
      <w:kern w:val="0"/>
      <w:sz w:val="24"/>
      <w:szCs w:val="20"/>
    </w:rPr>
  </w:style>
  <w:style w:type="paragraph" w:customStyle="1" w:styleId="57">
    <w:name w:val="xl6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58">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59">
    <w:name w:val="xl46"/>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60">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61">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2">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63">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4">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5">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66">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67">
    <w:name w:val="font5"/>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68">
    <w:name w:val="xl38"/>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69">
    <w:name w:val="xl4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0">
    <w:name w:val="xl2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1">
    <w:name w:val="xl27"/>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72">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73">
    <w:name w:val="font7"/>
    <w:basedOn w:val="1"/>
    <w:qFormat/>
    <w:uiPriority w:val="0"/>
    <w:pPr>
      <w:widowControl/>
      <w:spacing w:before="100" w:beforeAutospacing="1" w:after="100" w:afterAutospacing="1"/>
      <w:jc w:val="left"/>
    </w:pPr>
    <w:rPr>
      <w:rFonts w:ascii="宋体" w:hAnsi="宋体"/>
      <w:kern w:val="0"/>
      <w:sz w:val="18"/>
      <w:szCs w:val="20"/>
    </w:rPr>
  </w:style>
  <w:style w:type="paragraph" w:customStyle="1" w:styleId="74">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75">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76">
    <w:name w:val="font9"/>
    <w:basedOn w:val="1"/>
    <w:qFormat/>
    <w:uiPriority w:val="0"/>
    <w:pPr>
      <w:widowControl/>
      <w:spacing w:before="100" w:beforeAutospacing="1" w:after="100" w:afterAutospacing="1"/>
      <w:jc w:val="left"/>
    </w:pPr>
    <w:rPr>
      <w:kern w:val="0"/>
      <w:sz w:val="20"/>
      <w:szCs w:val="20"/>
    </w:rPr>
  </w:style>
  <w:style w:type="paragraph" w:customStyle="1" w:styleId="7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78">
    <w:name w:val="xl25"/>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kern w:val="0"/>
      <w:sz w:val="24"/>
      <w:szCs w:val="20"/>
    </w:rPr>
  </w:style>
  <w:style w:type="paragraph" w:customStyle="1" w:styleId="79">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right"/>
    </w:pPr>
    <w:rPr>
      <w:rFonts w:ascii="Arial Narrow" w:hAnsi="Arial Narrow"/>
      <w:kern w:val="0"/>
      <w:sz w:val="24"/>
      <w:szCs w:val="20"/>
    </w:rPr>
  </w:style>
  <w:style w:type="paragraph" w:customStyle="1" w:styleId="80">
    <w:name w:val="xl3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1">
    <w:name w:val="xl5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2">
    <w:name w:val="font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83">
    <w:name w:val="xl54"/>
    <w:basedOn w:val="1"/>
    <w:qFormat/>
    <w:uiPriority w:val="0"/>
    <w:pPr>
      <w:widowControl/>
      <w:spacing w:before="100" w:beforeAutospacing="1" w:after="100" w:afterAutospacing="1"/>
      <w:jc w:val="left"/>
    </w:pPr>
    <w:rPr>
      <w:rFonts w:ascii="宋体" w:hAnsi="宋体"/>
      <w:kern w:val="0"/>
      <w:sz w:val="24"/>
      <w:szCs w:val="20"/>
    </w:rPr>
  </w:style>
  <w:style w:type="paragraph" w:customStyle="1" w:styleId="84">
    <w:name w:val="xl3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b/>
      <w:kern w:val="0"/>
      <w:sz w:val="24"/>
      <w:szCs w:val="20"/>
    </w:rPr>
  </w:style>
  <w:style w:type="paragraph" w:customStyle="1" w:styleId="85">
    <w:name w:val="xl2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86">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7">
    <w:name w:val="xl5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宋体" w:hAnsi="宋体"/>
      <w:kern w:val="0"/>
      <w:sz w:val="24"/>
      <w:szCs w:val="20"/>
    </w:rPr>
  </w:style>
  <w:style w:type="paragraph" w:customStyle="1" w:styleId="88">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Narrow" w:hAnsi="Arial Narrow"/>
      <w:kern w:val="0"/>
      <w:sz w:val="24"/>
      <w:szCs w:val="20"/>
    </w:rPr>
  </w:style>
  <w:style w:type="paragraph" w:customStyle="1" w:styleId="89">
    <w:name w:val="xl3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0">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Narrow" w:hAnsi="Arial Narrow"/>
      <w:kern w:val="0"/>
      <w:sz w:val="24"/>
      <w:szCs w:val="20"/>
    </w:rPr>
  </w:style>
  <w:style w:type="paragraph" w:customStyle="1" w:styleId="91">
    <w:name w:val="xl56"/>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2">
    <w:name w:val="xl55"/>
    <w:basedOn w:val="1"/>
    <w:qFormat/>
    <w:uiPriority w:val="0"/>
    <w:pPr>
      <w:widowControl/>
      <w:spacing w:before="100" w:beforeAutospacing="1" w:after="100" w:afterAutospacing="1"/>
      <w:jc w:val="left"/>
    </w:pPr>
    <w:rPr>
      <w:rFonts w:ascii="Arial Narrow" w:hAnsi="Arial Narrow"/>
      <w:kern w:val="0"/>
      <w:sz w:val="24"/>
      <w:szCs w:val="20"/>
    </w:rPr>
  </w:style>
  <w:style w:type="paragraph" w:customStyle="1" w:styleId="93">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b/>
      <w:kern w:val="0"/>
      <w:sz w:val="24"/>
      <w:szCs w:val="20"/>
    </w:rPr>
  </w:style>
  <w:style w:type="paragraph" w:customStyle="1" w:styleId="94">
    <w:name w:val="doc_date"/>
    <w:basedOn w:val="1"/>
    <w:qFormat/>
    <w:uiPriority w:val="0"/>
    <w:pPr>
      <w:widowControl/>
      <w:spacing w:before="100" w:beforeAutospacing="1" w:after="100" w:afterAutospacing="1"/>
      <w:jc w:val="left"/>
    </w:pPr>
    <w:rPr>
      <w:rFonts w:ascii="宋体" w:hAnsi="宋体"/>
      <w:color w:val="CC3300"/>
      <w:kern w:val="0"/>
      <w:sz w:val="24"/>
      <w:szCs w:val="20"/>
    </w:rPr>
  </w:style>
  <w:style w:type="paragraph" w:customStyle="1" w:styleId="95">
    <w:name w:val="xl53"/>
    <w:basedOn w:val="1"/>
    <w:qFormat/>
    <w:uiPriority w:val="0"/>
    <w:pPr>
      <w:widowControl/>
      <w:spacing w:before="100" w:beforeAutospacing="1" w:after="100" w:afterAutospacing="1"/>
      <w:jc w:val="center"/>
    </w:pPr>
    <w:rPr>
      <w:rFonts w:ascii="Arial Narrow" w:hAnsi="Arial Narrow"/>
      <w:kern w:val="0"/>
      <w:sz w:val="48"/>
      <w:szCs w:val="20"/>
    </w:rPr>
  </w:style>
  <w:style w:type="paragraph" w:customStyle="1" w:styleId="96">
    <w:name w:val="样式 正文（首行缩进） + (西文) 宋体 四号 首行缩进:  2 字符"/>
    <w:basedOn w:val="1"/>
    <w:qFormat/>
    <w:uiPriority w:val="0"/>
    <w:pPr>
      <w:snapToGrid w:val="0"/>
      <w:spacing w:line="288" w:lineRule="auto"/>
      <w:ind w:firstLine="560" w:firstLineChars="200"/>
    </w:pPr>
    <w:rPr>
      <w:rFonts w:ascii="宋体" w:hAnsi="宋体" w:eastAsia="方正书宋简体" w:cs="宋体"/>
      <w:color w:val="0000FF"/>
      <w:sz w:val="28"/>
      <w:szCs w:val="28"/>
    </w:rPr>
  </w:style>
  <w:style w:type="paragraph" w:customStyle="1" w:styleId="97">
    <w:name w:val="xl51"/>
    <w:basedOn w:val="1"/>
    <w:qFormat/>
    <w:uiPriority w:val="0"/>
    <w:pPr>
      <w:widowControl/>
      <w:spacing w:before="100" w:beforeAutospacing="1" w:after="100" w:afterAutospacing="1"/>
      <w:jc w:val="center"/>
    </w:pPr>
    <w:rPr>
      <w:rFonts w:ascii="宋体" w:hAnsi="宋体"/>
      <w:b/>
      <w:kern w:val="0"/>
      <w:sz w:val="48"/>
      <w:szCs w:val="20"/>
    </w:rPr>
  </w:style>
  <w:style w:type="paragraph" w:customStyle="1" w:styleId="98">
    <w:name w:val="xl4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kern w:val="0"/>
      <w:sz w:val="24"/>
      <w:szCs w:val="20"/>
    </w:rPr>
  </w:style>
  <w:style w:type="paragraph" w:customStyle="1" w:styleId="99">
    <w:name w:val="xl47"/>
    <w:basedOn w:val="1"/>
    <w:qFormat/>
    <w:uiPriority w:val="0"/>
    <w:pPr>
      <w:widowControl/>
      <w:pBdr>
        <w:top w:val="single" w:color="auto" w:sz="4" w:space="0"/>
        <w:bottom w:val="single" w:color="auto" w:sz="4" w:space="0"/>
      </w:pBdr>
      <w:spacing w:before="100" w:beforeAutospacing="1" w:after="100" w:afterAutospacing="1"/>
      <w:jc w:val="left"/>
    </w:pPr>
    <w:rPr>
      <w:rFonts w:ascii="Arial Narrow" w:hAnsi="Arial Narrow"/>
      <w:kern w:val="0"/>
      <w:sz w:val="24"/>
      <w:szCs w:val="20"/>
    </w:rPr>
  </w:style>
  <w:style w:type="paragraph" w:customStyle="1" w:styleId="100">
    <w:name w:val="样式 普通文字 + Times New Roman 加粗 首行缩进:  0.73 厘米 行距: 多倍行距 1.15 字行"/>
    <w:basedOn w:val="96"/>
    <w:next w:val="96"/>
    <w:qFormat/>
    <w:uiPriority w:val="0"/>
    <w:pPr>
      <w:tabs>
        <w:tab w:val="left" w:pos="5580"/>
      </w:tabs>
      <w:spacing w:line="400" w:lineRule="exact"/>
      <w:ind w:firstLine="480"/>
    </w:pPr>
    <w:rPr>
      <w:bCs/>
      <w:sz w:val="24"/>
      <w:szCs w:val="24"/>
    </w:rPr>
  </w:style>
  <w:style w:type="character" w:customStyle="1" w:styleId="101">
    <w:name w:val="批注主题 Char"/>
    <w:basedOn w:val="45"/>
    <w:link w:val="18"/>
    <w:semiHidden/>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8E681AF-AD48-4CD8-AA84-138C61BD0E5A}">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10</Pages>
  <Words>4149</Words>
  <Characters>4721</Characters>
  <Lines>23</Lines>
  <Paragraphs>6</Paragraphs>
  <TotalTime>47</TotalTime>
  <ScaleCrop>false</ScaleCrop>
  <LinksUpToDate>false</LinksUpToDate>
  <CharactersWithSpaces>4959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2021-01-16T02:54:00Z</dcterms:created>
  <dc:creator>番茄花园</dc:creator>
  <cp:lastModifiedBy>头发乱了</cp:lastModifiedBy>
  <cp:lastPrinted>2019-06-25T01:13:00Z</cp:lastPrinted>
  <dcterms:modified xsi:type="dcterms:W3CDTF">2023-05-04T01:44:10Z</dcterms:modified>
  <dc:title>慈溪市科博文化中心项目</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560FD294C5A04C6DA73E41856AB9B6F7_13</vt:lpwstr>
  </property>
</Properties>
</file>