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bookmarkStart w:id="0" w:name="_GoBack"/>
      <w:r>
        <w:rPr>
          <w:rFonts w:hint="eastAsia"/>
          <w:sz w:val="48"/>
          <w:szCs w:val="48"/>
        </w:rPr>
        <w:t>询价文件</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安徽新集矿山建设工程有限公司根据生产需要，现需采购配电箱材料一批，欢迎材料生产商或授权代理经销商前来洽谈、报价，具体事项如下：</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毛集兰馨苑二期二标段小区项目配电箱材料</w:t>
      </w:r>
      <w:r>
        <w:rPr>
          <w:rFonts w:hint="eastAsia" w:ascii="仿宋" w:hAnsi="仿宋" w:eastAsia="仿宋" w:cs="楷体_GB2312"/>
          <w:color w:val="000000"/>
          <w:sz w:val="28"/>
          <w:szCs w:val="28"/>
        </w:rPr>
        <w:t>采购</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：淮南市毛集实验区兰馨苑小区</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270"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75"/>
        <w:gridCol w:w="2835"/>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75"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835" w:type="dxa"/>
            <w:tcBorders>
              <w:top w:val="single" w:color="auto" w:sz="4" w:space="0"/>
              <w:left w:val="nil"/>
              <w:bottom w:val="single" w:color="auto" w:sz="4" w:space="0"/>
              <w:right w:val="single" w:color="auto" w:sz="4" w:space="0"/>
            </w:tcBorders>
            <w:shd w:val="clear" w:color="auto" w:fill="auto"/>
            <w:vAlign w:val="center"/>
          </w:tcPr>
          <w:p>
            <w:pPr>
              <w:widowControl/>
              <w:spacing w:line="5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配电箱</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仿宋" w:hAnsi="仿宋" w:eastAsia="仿宋" w:cs="仿宋"/>
                <w:color w:val="00000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仿宋"/>
                <w:color w:val="000000"/>
              </w:rPr>
            </w:pPr>
            <w:r>
              <w:rPr>
                <w:rFonts w:hint="eastAsia" w:ascii="仿宋" w:hAnsi="仿宋" w:eastAsia="仿宋" w:cs="仿宋"/>
                <w:color w:val="000000"/>
              </w:rPr>
              <w:t>/</w:t>
            </w:r>
          </w:p>
        </w:tc>
        <w:tc>
          <w:tcPr>
            <w:tcW w:w="875" w:type="dxa"/>
            <w:tcBorders>
              <w:top w:val="single" w:color="auto" w:sz="4" w:space="0"/>
              <w:left w:val="nil"/>
              <w:bottom w:val="single" w:color="auto" w:sz="4" w:space="0"/>
              <w:right w:val="single" w:color="auto" w:sz="4" w:space="0"/>
            </w:tcBorders>
            <w:shd w:val="clear" w:color="auto" w:fill="auto"/>
            <w:noWrap/>
            <w:vAlign w:val="center"/>
          </w:tcPr>
          <w:p>
            <w:pPr>
              <w:widowControl/>
              <w:spacing w:line="520" w:lineRule="exact"/>
              <w:jc w:val="center"/>
              <w:rPr>
                <w:rFonts w:ascii="仿宋" w:hAnsi="仿宋" w:eastAsia="仿宋" w:cs="仿宋"/>
                <w:color w:val="000000"/>
              </w:rPr>
            </w:pPr>
            <w:r>
              <w:rPr>
                <w:rFonts w:hint="eastAsia" w:ascii="仿宋" w:hAnsi="仿宋" w:eastAsia="仿宋" w:cs="仿宋"/>
                <w:color w:val="000000"/>
              </w:rPr>
              <w:t>/</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20" w:lineRule="exact"/>
              <w:jc w:val="center"/>
              <w:rPr>
                <w:rFonts w:ascii="仿宋" w:hAnsi="仿宋" w:eastAsia="仿宋" w:cs="仿宋"/>
                <w:color w:val="000000"/>
              </w:rPr>
            </w:pPr>
            <w:r>
              <w:rPr>
                <w:rFonts w:hint="eastAsia" w:ascii="仿宋" w:hAnsi="仿宋" w:eastAsia="仿宋" w:cs="仿宋"/>
                <w:color w:val="000000"/>
              </w:rPr>
              <w:t>严格按照系统设计图纸配置，电器元件品牌自报</w:t>
            </w:r>
          </w:p>
        </w:tc>
      </w:tr>
      <w:tr>
        <w:tblPrEx>
          <w:tblCellMar>
            <w:top w:w="0" w:type="dxa"/>
            <w:left w:w="108" w:type="dxa"/>
            <w:bottom w:w="0" w:type="dxa"/>
            <w:right w:w="108" w:type="dxa"/>
          </w:tblCellMar>
        </w:tblPrEx>
        <w:trPr>
          <w:trHeight w:val="707" w:hRule="atLeast"/>
        </w:trPr>
        <w:tc>
          <w:tcPr>
            <w:tcW w:w="10270"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left="1638" w:right="90" w:rightChars="43" w:hanging="1638" w:hangingChars="68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报价说明：1、报价价格必须含13%增值税专用发票、运输费用、装卸费用，同时接受我公司的付款方式。</w:t>
            </w:r>
          </w:p>
          <w:p>
            <w:pPr>
              <w:spacing w:line="320" w:lineRule="exact"/>
              <w:ind w:left="-197" w:leftChars="-94" w:right="-388" w:rightChars="-185" w:firstLine="198" w:firstLineChars="82"/>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2、产品报价时需注明产品品牌。</w:t>
            </w:r>
          </w:p>
        </w:tc>
      </w:tr>
    </w:tbl>
    <w:p>
      <w:pPr>
        <w:spacing w:line="520" w:lineRule="exact"/>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2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20" w:lineRule="exact"/>
        <w:ind w:firstLine="560" w:firstLineChars="200"/>
        <w:rPr>
          <w:rFonts w:ascii="宋体" w:hAnsi="宋体" w:cs="仿宋"/>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3、供应商需以书面形式进行一次报价，报价含13%增值税专用发票、运输费用、装卸费用。</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5、产品执行标准：产品质量执行国家现行标准。</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2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spacing w:line="52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spacing w:line="52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spacing w:line="52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12、供应商在中标后，合同履行期间不能及时保障供应，每出现一次，罚款1000元。累计出现三次，甲方有权单方面解除合同，乙方不得进行任何阻挠。</w:t>
      </w:r>
    </w:p>
    <w:p>
      <w:pPr>
        <w:spacing w:line="520" w:lineRule="exact"/>
        <w:ind w:firstLine="703" w:firstLineChars="250"/>
        <w:rPr>
          <w:rFonts w:ascii="仿宋" w:hAnsi="仿宋" w:eastAsia="仿宋" w:cs="楷体_GB2312"/>
          <w:b/>
          <w:sz w:val="28"/>
          <w:szCs w:val="28"/>
        </w:rPr>
      </w:pPr>
      <w:r>
        <w:rPr>
          <w:rFonts w:hint="eastAsia" w:ascii="仿宋" w:hAnsi="仿宋" w:eastAsia="仿宋" w:cs="楷体_GB2312"/>
          <w:b/>
          <w:sz w:val="28"/>
          <w:szCs w:val="28"/>
        </w:rPr>
        <w:t>13、凡参与报价的供应商，在询报价期间出现相互串通询价及不响应我公司询价文件要求的供应商，询价文件作废处理，同时我公司有权没收询价保证金。</w:t>
      </w:r>
    </w:p>
    <w:p>
      <w:pPr>
        <w:spacing w:line="520" w:lineRule="exact"/>
        <w:ind w:firstLine="703" w:firstLineChars="25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703" w:firstLineChars="25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52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1、本材料采购无预付款，待产品全部供完后一次性根据供货总量的95%结算，5%留作质保金，待质保期届满无质量问题后（质保期1年）无息付清；付款组成方式采取70%承兑汇票，30%现金。</w:t>
      </w:r>
    </w:p>
    <w:p>
      <w:pPr>
        <w:tabs>
          <w:tab w:val="left" w:pos="540"/>
        </w:tabs>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w:t>
      </w:r>
    </w:p>
    <w:p>
      <w:pPr>
        <w:tabs>
          <w:tab w:val="left" w:pos="540"/>
        </w:tabs>
        <w:spacing w:line="52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2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520" w:lineRule="exact"/>
        <w:ind w:left="105" w:leftChars="50"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2020</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23</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rPr>
        <w:t xml:space="preserve"> 2020 </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23</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时当众开启各方报价文件。</w:t>
      </w:r>
    </w:p>
    <w:p>
      <w:pPr>
        <w:spacing w:line="52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spacing w:line="52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2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spacing w:line="52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spacing w:line="52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)询价响应文件字迹模糊不清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spacing w:line="52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)询价响应内容、技术标准、售后服务没有实质性响应询价文件要求</w:t>
      </w:r>
      <w:r>
        <w:rPr>
          <w:rFonts w:hint="eastAsia" w:ascii="仿宋" w:hAnsi="仿宋" w:eastAsia="仿宋" w:cs="楷体_GB2312"/>
          <w:color w:val="000000"/>
          <w:sz w:val="28"/>
          <w:szCs w:val="28"/>
        </w:rPr>
        <w:t>。</w:t>
      </w:r>
    </w:p>
    <w:p>
      <w:pPr>
        <w:spacing w:line="52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2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2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7</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spacing w:line="52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spacing w:line="580" w:lineRule="exact"/>
        <w:ind w:firstLine="4200" w:firstLineChars="1500"/>
        <w:rPr>
          <w:rFonts w:ascii="仿宋" w:hAnsi="仿宋" w:eastAsia="仿宋" w:cs="楷体_GB2312"/>
          <w:color w:val="000000"/>
          <w:sz w:val="28"/>
          <w:szCs w:val="28"/>
        </w:rPr>
      </w:pPr>
    </w:p>
    <w:p>
      <w:pPr>
        <w:spacing w:line="580" w:lineRule="exact"/>
        <w:ind w:firstLine="4200" w:firstLineChars="15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4620" w:firstLineChars="165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4760" w:firstLineChars="17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2020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lang w:val="en-US" w:eastAsia="zh-CN"/>
        </w:rPr>
        <w:t>12</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lang w:val="en-US" w:eastAsia="zh-CN"/>
        </w:rPr>
        <w:t>15</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color w:val="000000"/>
          <w:sz w:val="28"/>
          <w:szCs w:val="28"/>
        </w:rPr>
      </w:pPr>
      <w:r>
        <w:rPr>
          <w:rFonts w:hint="eastAsia" w:ascii="仿宋" w:hAnsi="仿宋" w:eastAsia="仿宋" w:cs="楷体_GB2312"/>
          <w:b/>
          <w:bCs/>
          <w:color w:val="000000"/>
          <w:sz w:val="40"/>
          <w:szCs w:val="40"/>
        </w:rPr>
        <w:t>报价单</w:t>
      </w:r>
    </w:p>
    <w:tbl>
      <w:tblPr>
        <w:tblStyle w:val="7"/>
        <w:tblW w:w="9781" w:type="dxa"/>
        <w:tblInd w:w="-34" w:type="dxa"/>
        <w:tblLayout w:type="fixed"/>
        <w:tblCellMar>
          <w:top w:w="0" w:type="dxa"/>
          <w:left w:w="108" w:type="dxa"/>
          <w:bottom w:w="0" w:type="dxa"/>
          <w:right w:w="108" w:type="dxa"/>
        </w:tblCellMar>
      </w:tblPr>
      <w:tblGrid>
        <w:gridCol w:w="709"/>
        <w:gridCol w:w="2127"/>
        <w:gridCol w:w="1559"/>
        <w:gridCol w:w="850"/>
        <w:gridCol w:w="1134"/>
        <w:gridCol w:w="851"/>
        <w:gridCol w:w="992"/>
        <w:gridCol w:w="1559"/>
      </w:tblGrid>
      <w:tr>
        <w:tblPrEx>
          <w:tblCellMar>
            <w:top w:w="0" w:type="dxa"/>
            <w:left w:w="108" w:type="dxa"/>
            <w:bottom w:w="0" w:type="dxa"/>
            <w:right w:w="108" w:type="dxa"/>
          </w:tblCellMar>
        </w:tblPrEx>
        <w:trPr>
          <w:trHeight w:val="73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家庭多媒体箱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200*300mm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只</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78</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等电位端子箱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LEB200*300mm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只</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端子箱测试箱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MEB150*200mm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只</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18</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4</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66</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5</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6</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AL3</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7</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4</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8</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SY1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9</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 xml:space="preserve">SY2 </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8</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10</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SY3</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11</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电表箱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AW1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12</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室内配电箱内体开关</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110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vMerge w:val="restart"/>
            <w:tcBorders>
              <w:top w:val="single" w:color="auto" w:sz="4" w:space="0"/>
              <w:left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r>
              <w:rPr>
                <w:rFonts w:hint="eastAsia" w:ascii="仿宋" w:hAnsi="仿宋" w:eastAsia="仿宋" w:cs="仿宋"/>
                <w:color w:val="000000"/>
              </w:rPr>
              <w:t>按系统图纸设计要求只考虑箱体内元器件，箱体不在本次考虑范围</w:t>
            </w: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13</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室内配电箱内体开关</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vMerge w:val="continue"/>
            <w:tcBorders>
              <w:left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14</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室内配电箱内体开关</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AL3</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vMerge w:val="continue"/>
            <w:tcBorders>
              <w:left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15</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室内配电箱内体开关</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套</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4</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vMerge w:val="continue"/>
            <w:tcBorders>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16</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动力配电箱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AP1,AP2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17</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充电桩动力配电箱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APcdz1，APcdz2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18</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卷帘门动力配电箱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ATJL</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19</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消防泵配电箱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ATXH</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20</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喷淋泵配电箱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ATPL</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21</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动力配电箱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APFX1，APFX2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22</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1AL</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23</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2AL</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24</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应急照明配电箱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1ALE</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25</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应急照明配电箱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2ALE</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26</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泵房照明配电箱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BALE</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27</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排烟风机配电箱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1ATpy</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28</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排污泵动力配电箱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1ATsb，2ATsb</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29</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30</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9</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31</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32</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N3</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33</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34</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35</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AL1</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36</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应急照明配电箱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ALE</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37</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公共照明配电箱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ALG</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38</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厨房配电箱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CF</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39</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N5</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rPr>
            </w:pPr>
            <w:r>
              <w:rPr>
                <w:rFonts w:hint="eastAsia" w:ascii="宋体" w:hAnsi="宋体" w:eastAsia="宋体" w:cs="宋体"/>
                <w:color w:val="000000"/>
                <w:kern w:val="0"/>
                <w:sz w:val="20"/>
                <w:szCs w:val="20"/>
              </w:rPr>
              <w:t>40</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照明配电箱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AL2</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宋体" w:hAnsi="宋体" w:eastAsia="宋体" w:cs="宋体"/>
                <w:color w:val="000000"/>
                <w:kern w:val="0"/>
                <w:sz w:val="20"/>
                <w:szCs w:val="20"/>
              </w:rPr>
              <w:t>1</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51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41</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弱电箱</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ascii="宋体" w:hAnsi="宋体" w:eastAsia="宋体" w:cs="宋体"/>
                <w:color w:val="000000"/>
                <w:kern w:val="0"/>
                <w:sz w:val="20"/>
                <w:szCs w:val="20"/>
              </w:rPr>
              <w:t>280*200*100mm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仿宋"/>
                <w:color w:val="000000"/>
              </w:rPr>
            </w:pPr>
          </w:p>
        </w:tc>
      </w:tr>
      <w:tr>
        <w:tblPrEx>
          <w:tblCellMar>
            <w:top w:w="0" w:type="dxa"/>
            <w:left w:w="108" w:type="dxa"/>
            <w:bottom w:w="0" w:type="dxa"/>
            <w:right w:w="108" w:type="dxa"/>
          </w:tblCellMar>
        </w:tblPrEx>
        <w:trPr>
          <w:trHeight w:val="1028" w:hRule="atLeast"/>
        </w:trPr>
        <w:tc>
          <w:tcPr>
            <w:tcW w:w="283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410"/>
              </w:tabs>
              <w:spacing w:line="360" w:lineRule="exact"/>
              <w:jc w:val="center"/>
              <w:rPr>
                <w:rFonts w:ascii="仿宋" w:hAnsi="仿宋" w:eastAsia="仿宋" w:cs="仿宋"/>
                <w:color w:val="000000"/>
                <w:sz w:val="22"/>
              </w:rPr>
            </w:pPr>
            <w:r>
              <w:rPr>
                <w:rFonts w:hint="eastAsia" w:ascii="仿宋" w:hAnsi="仿宋" w:eastAsia="仿宋" w:cs="楷体_GB2312"/>
                <w:color w:val="000000"/>
                <w:sz w:val="24"/>
                <w:szCs w:val="24"/>
              </w:rPr>
              <w:t>合计总价：（大写）</w:t>
            </w:r>
          </w:p>
        </w:tc>
        <w:tc>
          <w:tcPr>
            <w:tcW w:w="4394"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仿宋"/>
                <w:color w:val="000000"/>
                <w:sz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left"/>
              <w:rPr>
                <w:rFonts w:ascii="仿宋" w:hAnsi="仿宋" w:eastAsia="仿宋" w:cs="仿宋"/>
                <w:color w:val="000000"/>
                <w:szCs w:val="21"/>
                <w:u w:val="single"/>
              </w:rPr>
            </w:pPr>
            <w:r>
              <w:rPr>
                <w:rFonts w:hint="eastAsia" w:ascii="仿宋" w:hAnsi="仿宋" w:eastAsia="仿宋" w:cs="仿宋"/>
                <w:color w:val="000000"/>
                <w:szCs w:val="21"/>
              </w:rPr>
              <w:t xml:space="preserve">  </w:t>
            </w:r>
          </w:p>
        </w:tc>
      </w:tr>
    </w:tbl>
    <w:p>
      <w:pPr>
        <w:ind w:left="1501" w:right="-21" w:rightChars="-10" w:hanging="1501" w:hangingChars="623"/>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报价说明：1、报价价格必须含13%增值税专用发票、运输费用、装卸费用，同时接受我公司的付款方式。</w:t>
      </w:r>
    </w:p>
    <w:p>
      <w:pPr>
        <w:numPr>
          <w:ilvl w:val="0"/>
          <w:numId w:val="2"/>
        </w:numPr>
        <w:ind w:firstLine="1205" w:firstLineChars="5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严格按照系统设计配置（详见附图），产品报价时需注明元件品牌。</w:t>
      </w:r>
    </w:p>
    <w:p>
      <w:pPr>
        <w:numPr>
          <w:ilvl w:val="0"/>
          <w:numId w:val="2"/>
        </w:numPr>
        <w:ind w:firstLine="1205" w:firstLineChars="5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报价有效期不少于一个月。</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ind w:left="-420" w:leftChars="-200" w:right="-388" w:rightChars="-185"/>
        <w:rPr>
          <w:rFonts w:ascii="仿宋" w:hAnsi="仿宋" w:eastAsia="仿宋" w:cs="楷体_GB2312"/>
          <w:b/>
          <w:bCs/>
          <w:color w:val="000000"/>
          <w:sz w:val="24"/>
          <w:szCs w:val="24"/>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pPr>
        <w:ind w:firstLine="5200" w:firstLineChars="18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060" w:firstLineChars="1800"/>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134" w:right="1134" w:bottom="1134" w:left="1134"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的询价工作。代理人以本公司的名义签署投标书，进行谈判、签署合同和处理与之有关的一切事务。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bookmarkEnd w:id="0"/>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abstractNum w:abstractNumId="1">
    <w:nsid w:val="2C13268F"/>
    <w:multiLevelType w:val="singleLevel"/>
    <w:tmpl w:val="2C13268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3149"/>
    <w:rsid w:val="00003D50"/>
    <w:rsid w:val="0000514A"/>
    <w:rsid w:val="00005FA6"/>
    <w:rsid w:val="00045318"/>
    <w:rsid w:val="00054C7A"/>
    <w:rsid w:val="000A39C5"/>
    <w:rsid w:val="000A7A2A"/>
    <w:rsid w:val="000B5C69"/>
    <w:rsid w:val="000E134E"/>
    <w:rsid w:val="001015E8"/>
    <w:rsid w:val="00110202"/>
    <w:rsid w:val="0011615F"/>
    <w:rsid w:val="00120E5F"/>
    <w:rsid w:val="00126337"/>
    <w:rsid w:val="0013155C"/>
    <w:rsid w:val="00146E17"/>
    <w:rsid w:val="0016148E"/>
    <w:rsid w:val="00161884"/>
    <w:rsid w:val="00176EE9"/>
    <w:rsid w:val="001878DA"/>
    <w:rsid w:val="001A17BE"/>
    <w:rsid w:val="001C32B6"/>
    <w:rsid w:val="001C4663"/>
    <w:rsid w:val="001E52AB"/>
    <w:rsid w:val="002329D1"/>
    <w:rsid w:val="00243AEA"/>
    <w:rsid w:val="002556C1"/>
    <w:rsid w:val="00260679"/>
    <w:rsid w:val="00284C99"/>
    <w:rsid w:val="00295304"/>
    <w:rsid w:val="002B369B"/>
    <w:rsid w:val="002C7F0C"/>
    <w:rsid w:val="002D41B8"/>
    <w:rsid w:val="002E3736"/>
    <w:rsid w:val="002E65FA"/>
    <w:rsid w:val="002E7EFB"/>
    <w:rsid w:val="002F159D"/>
    <w:rsid w:val="002F5C69"/>
    <w:rsid w:val="002F65A1"/>
    <w:rsid w:val="003218C5"/>
    <w:rsid w:val="00346EA6"/>
    <w:rsid w:val="003646B5"/>
    <w:rsid w:val="00370C48"/>
    <w:rsid w:val="00381940"/>
    <w:rsid w:val="003A05EA"/>
    <w:rsid w:val="003B052A"/>
    <w:rsid w:val="003E1C57"/>
    <w:rsid w:val="003F3087"/>
    <w:rsid w:val="003F6329"/>
    <w:rsid w:val="004007F4"/>
    <w:rsid w:val="004133A1"/>
    <w:rsid w:val="004234F3"/>
    <w:rsid w:val="0044607C"/>
    <w:rsid w:val="00450120"/>
    <w:rsid w:val="00476354"/>
    <w:rsid w:val="00483064"/>
    <w:rsid w:val="00493468"/>
    <w:rsid w:val="004A31AC"/>
    <w:rsid w:val="004B0E9F"/>
    <w:rsid w:val="004C1294"/>
    <w:rsid w:val="004C4522"/>
    <w:rsid w:val="004D7873"/>
    <w:rsid w:val="004E085C"/>
    <w:rsid w:val="004F0CC3"/>
    <w:rsid w:val="005169FB"/>
    <w:rsid w:val="00521722"/>
    <w:rsid w:val="00534DB0"/>
    <w:rsid w:val="0059493F"/>
    <w:rsid w:val="005A0B65"/>
    <w:rsid w:val="005A46B9"/>
    <w:rsid w:val="005A5EA0"/>
    <w:rsid w:val="005B61D4"/>
    <w:rsid w:val="00612CC9"/>
    <w:rsid w:val="00627D8A"/>
    <w:rsid w:val="00644CD3"/>
    <w:rsid w:val="00693CDA"/>
    <w:rsid w:val="00724092"/>
    <w:rsid w:val="00735660"/>
    <w:rsid w:val="007417A5"/>
    <w:rsid w:val="007969A7"/>
    <w:rsid w:val="007A0BA1"/>
    <w:rsid w:val="007B703A"/>
    <w:rsid w:val="008111B8"/>
    <w:rsid w:val="008238B4"/>
    <w:rsid w:val="00833B0F"/>
    <w:rsid w:val="0083514F"/>
    <w:rsid w:val="008372AD"/>
    <w:rsid w:val="00844F30"/>
    <w:rsid w:val="00851801"/>
    <w:rsid w:val="0085220B"/>
    <w:rsid w:val="008652A8"/>
    <w:rsid w:val="00865CDB"/>
    <w:rsid w:val="008D22D9"/>
    <w:rsid w:val="008E798E"/>
    <w:rsid w:val="009007DE"/>
    <w:rsid w:val="00906976"/>
    <w:rsid w:val="009116DA"/>
    <w:rsid w:val="00926449"/>
    <w:rsid w:val="00963962"/>
    <w:rsid w:val="009676D8"/>
    <w:rsid w:val="009A2F3C"/>
    <w:rsid w:val="009A5B5C"/>
    <w:rsid w:val="009C0411"/>
    <w:rsid w:val="009C7A1D"/>
    <w:rsid w:val="009D7284"/>
    <w:rsid w:val="009E0A6F"/>
    <w:rsid w:val="00A0142B"/>
    <w:rsid w:val="00A66C4C"/>
    <w:rsid w:val="00A76AD9"/>
    <w:rsid w:val="00A8139A"/>
    <w:rsid w:val="00AA036E"/>
    <w:rsid w:val="00AA13C5"/>
    <w:rsid w:val="00AA3D18"/>
    <w:rsid w:val="00AC3647"/>
    <w:rsid w:val="00AC5640"/>
    <w:rsid w:val="00AE03E6"/>
    <w:rsid w:val="00AE3051"/>
    <w:rsid w:val="00AE5ED2"/>
    <w:rsid w:val="00B02377"/>
    <w:rsid w:val="00B7237F"/>
    <w:rsid w:val="00B931F8"/>
    <w:rsid w:val="00BB5247"/>
    <w:rsid w:val="00BC0D07"/>
    <w:rsid w:val="00C140D8"/>
    <w:rsid w:val="00C20DBE"/>
    <w:rsid w:val="00C37895"/>
    <w:rsid w:val="00C61BFB"/>
    <w:rsid w:val="00C86A9C"/>
    <w:rsid w:val="00C97AF9"/>
    <w:rsid w:val="00CB6D52"/>
    <w:rsid w:val="00D30EE3"/>
    <w:rsid w:val="00D46AF3"/>
    <w:rsid w:val="00D561AB"/>
    <w:rsid w:val="00D635DD"/>
    <w:rsid w:val="00D742A2"/>
    <w:rsid w:val="00D84DE6"/>
    <w:rsid w:val="00D85C60"/>
    <w:rsid w:val="00D93B0D"/>
    <w:rsid w:val="00D959B3"/>
    <w:rsid w:val="00DA5BE4"/>
    <w:rsid w:val="00DB2FD6"/>
    <w:rsid w:val="00DC0A24"/>
    <w:rsid w:val="00DC0F61"/>
    <w:rsid w:val="00DC5505"/>
    <w:rsid w:val="00DD4381"/>
    <w:rsid w:val="00DD633C"/>
    <w:rsid w:val="00DD7CEB"/>
    <w:rsid w:val="00DE1D4B"/>
    <w:rsid w:val="00DF666E"/>
    <w:rsid w:val="00E101A5"/>
    <w:rsid w:val="00E17463"/>
    <w:rsid w:val="00E4282A"/>
    <w:rsid w:val="00E54F6C"/>
    <w:rsid w:val="00E9755D"/>
    <w:rsid w:val="00EC06E9"/>
    <w:rsid w:val="00ED4905"/>
    <w:rsid w:val="00EE1B88"/>
    <w:rsid w:val="00EE5D9D"/>
    <w:rsid w:val="00F21AA8"/>
    <w:rsid w:val="00F21C4E"/>
    <w:rsid w:val="00F324B6"/>
    <w:rsid w:val="00F57B53"/>
    <w:rsid w:val="00F57EF9"/>
    <w:rsid w:val="00F607AF"/>
    <w:rsid w:val="00F632A4"/>
    <w:rsid w:val="00F86D96"/>
    <w:rsid w:val="00FA0A5A"/>
    <w:rsid w:val="00FB6711"/>
    <w:rsid w:val="00FE04D2"/>
    <w:rsid w:val="00FE0A3A"/>
    <w:rsid w:val="00FE6F70"/>
    <w:rsid w:val="00FE7BE4"/>
    <w:rsid w:val="00FF0A14"/>
    <w:rsid w:val="01406A79"/>
    <w:rsid w:val="018E40B0"/>
    <w:rsid w:val="01B76C38"/>
    <w:rsid w:val="01CF6756"/>
    <w:rsid w:val="023C758A"/>
    <w:rsid w:val="02B25EBA"/>
    <w:rsid w:val="07CB08F9"/>
    <w:rsid w:val="0B7005D5"/>
    <w:rsid w:val="0B8C4252"/>
    <w:rsid w:val="0C623189"/>
    <w:rsid w:val="0CA4400B"/>
    <w:rsid w:val="0D931CC4"/>
    <w:rsid w:val="0D9951A0"/>
    <w:rsid w:val="0F331B95"/>
    <w:rsid w:val="100C3F1C"/>
    <w:rsid w:val="131840D7"/>
    <w:rsid w:val="13B452DE"/>
    <w:rsid w:val="13E5236A"/>
    <w:rsid w:val="14D4072D"/>
    <w:rsid w:val="15A32D3A"/>
    <w:rsid w:val="16A5328F"/>
    <w:rsid w:val="18DA14B2"/>
    <w:rsid w:val="18FF5677"/>
    <w:rsid w:val="19776F60"/>
    <w:rsid w:val="1FE4723B"/>
    <w:rsid w:val="200A5733"/>
    <w:rsid w:val="20576F06"/>
    <w:rsid w:val="243E3700"/>
    <w:rsid w:val="270D71DA"/>
    <w:rsid w:val="29A313F2"/>
    <w:rsid w:val="2BF27DC2"/>
    <w:rsid w:val="2D26389E"/>
    <w:rsid w:val="2DA70F91"/>
    <w:rsid w:val="30371AE3"/>
    <w:rsid w:val="310438EA"/>
    <w:rsid w:val="32B60D6D"/>
    <w:rsid w:val="32E367F4"/>
    <w:rsid w:val="3385131C"/>
    <w:rsid w:val="33A11B20"/>
    <w:rsid w:val="350F2F83"/>
    <w:rsid w:val="35186507"/>
    <w:rsid w:val="35673051"/>
    <w:rsid w:val="361A1C49"/>
    <w:rsid w:val="37F126F4"/>
    <w:rsid w:val="38085477"/>
    <w:rsid w:val="3B683948"/>
    <w:rsid w:val="3BAF542A"/>
    <w:rsid w:val="3DC14145"/>
    <w:rsid w:val="3E222387"/>
    <w:rsid w:val="3F1625EF"/>
    <w:rsid w:val="3FC8016C"/>
    <w:rsid w:val="411C1288"/>
    <w:rsid w:val="414E0EF6"/>
    <w:rsid w:val="41EF6A1B"/>
    <w:rsid w:val="42B029BC"/>
    <w:rsid w:val="437A4ACA"/>
    <w:rsid w:val="44D05D85"/>
    <w:rsid w:val="453E4862"/>
    <w:rsid w:val="46A10E48"/>
    <w:rsid w:val="46E76374"/>
    <w:rsid w:val="47884C32"/>
    <w:rsid w:val="4ADB7D0A"/>
    <w:rsid w:val="4D8E465E"/>
    <w:rsid w:val="51F30E4B"/>
    <w:rsid w:val="522B4122"/>
    <w:rsid w:val="53ED5D88"/>
    <w:rsid w:val="53F9729D"/>
    <w:rsid w:val="54B9570F"/>
    <w:rsid w:val="54F5600C"/>
    <w:rsid w:val="54F91477"/>
    <w:rsid w:val="56611677"/>
    <w:rsid w:val="57BB3B00"/>
    <w:rsid w:val="582C637A"/>
    <w:rsid w:val="59740776"/>
    <w:rsid w:val="5B08785E"/>
    <w:rsid w:val="5B1E24A6"/>
    <w:rsid w:val="5D2B6F95"/>
    <w:rsid w:val="5FBB2316"/>
    <w:rsid w:val="60377D2F"/>
    <w:rsid w:val="611D3E22"/>
    <w:rsid w:val="61DD5CBA"/>
    <w:rsid w:val="62465F65"/>
    <w:rsid w:val="63CC09E1"/>
    <w:rsid w:val="64293628"/>
    <w:rsid w:val="65B61094"/>
    <w:rsid w:val="689438D3"/>
    <w:rsid w:val="69EB56CF"/>
    <w:rsid w:val="6AF075F9"/>
    <w:rsid w:val="6C3602F2"/>
    <w:rsid w:val="6C6742D2"/>
    <w:rsid w:val="6D7360A7"/>
    <w:rsid w:val="6E3902CA"/>
    <w:rsid w:val="6EBF663E"/>
    <w:rsid w:val="701D2739"/>
    <w:rsid w:val="715F784B"/>
    <w:rsid w:val="72406013"/>
    <w:rsid w:val="73D97D2C"/>
    <w:rsid w:val="74441CC2"/>
    <w:rsid w:val="74C82D26"/>
    <w:rsid w:val="76751CF6"/>
    <w:rsid w:val="76F947B5"/>
    <w:rsid w:val="77D6696A"/>
    <w:rsid w:val="78624997"/>
    <w:rsid w:val="79AB0D64"/>
    <w:rsid w:val="7A396E98"/>
    <w:rsid w:val="7AFA36F3"/>
    <w:rsid w:val="7D290DE6"/>
    <w:rsid w:val="7D2F7143"/>
    <w:rsid w:val="7E241455"/>
    <w:rsid w:val="7E626696"/>
    <w:rsid w:val="7F7C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7</Pages>
  <Words>561</Words>
  <Characters>3201</Characters>
  <Lines>26</Lines>
  <Paragraphs>7</Paragraphs>
  <TotalTime>119</TotalTime>
  <ScaleCrop>false</ScaleCrop>
  <LinksUpToDate>false</LinksUpToDate>
  <CharactersWithSpaces>3755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Administrator</cp:lastModifiedBy>
  <cp:lastPrinted>2019-10-22T02:53:00Z</cp:lastPrinted>
  <dcterms:modified xsi:type="dcterms:W3CDTF">2020-12-15T03:02:14Z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