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安徽新集矿山建设工程有限公司根据生产需要，现需采购一批Ⅱ级钢筋混凝土涵管材料</w:t>
      </w:r>
      <w:r>
        <w:rPr>
          <w:rFonts w:hint="eastAsia" w:ascii="仿宋" w:hAnsi="仿宋" w:eastAsia="仿宋" w:cs="楷体_GB2312"/>
          <w:color w:val="000000"/>
          <w:sz w:val="28"/>
          <w:szCs w:val="28"/>
        </w:rPr>
        <w:t>，欢迎</w:t>
      </w:r>
      <w:r>
        <w:rPr>
          <w:rFonts w:hint="eastAsia" w:ascii="仿宋" w:hAnsi="仿宋" w:eastAsia="仿宋" w:cs="楷体_GB2312"/>
          <w:color w:val="000000"/>
          <w:sz w:val="28"/>
          <w:szCs w:val="28"/>
          <w:lang w:val="en-US" w:eastAsia="zh-CN"/>
        </w:rPr>
        <w:t>材料生产商或授权代理经销商</w:t>
      </w:r>
      <w:r>
        <w:rPr>
          <w:rFonts w:hint="eastAsia" w:ascii="仿宋" w:hAnsi="仿宋" w:eastAsia="仿宋" w:cs="楷体_GB2312"/>
          <w:color w:val="000000"/>
          <w:sz w:val="28"/>
          <w:szCs w:val="28"/>
        </w:rPr>
        <w:t>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 w:val="0"/>
          <w:bCs/>
          <w:color w:val="000000"/>
          <w:sz w:val="28"/>
          <w:szCs w:val="28"/>
          <w:lang w:val="en-US" w:eastAsia="zh-CN"/>
        </w:rPr>
        <w:t>公司在建项目</w:t>
      </w:r>
      <w:r>
        <w:rPr>
          <w:rFonts w:hint="eastAsia" w:ascii="仿宋" w:hAnsi="仿宋" w:eastAsia="仿宋" w:cs="楷体_GB2312"/>
          <w:color w:val="000000"/>
          <w:sz w:val="28"/>
          <w:szCs w:val="28"/>
          <w:lang w:val="en-US" w:eastAsia="zh-CN"/>
        </w:rPr>
        <w:t>Ⅱ级钢筋混凝土涵管</w:t>
      </w:r>
      <w:r>
        <w:rPr>
          <w:rFonts w:hint="eastAsia" w:ascii="仿宋" w:hAnsi="仿宋" w:eastAsia="仿宋" w:cs="楷体_GB2312"/>
          <w:color w:val="000000"/>
          <w:sz w:val="28"/>
          <w:szCs w:val="28"/>
        </w:rPr>
        <w:t>采购项目</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：淮南市</w:t>
      </w:r>
      <w:r>
        <w:rPr>
          <w:rFonts w:hint="eastAsia" w:ascii="仿宋" w:hAnsi="仿宋" w:eastAsia="仿宋" w:cs="楷体_GB2312"/>
          <w:color w:val="000000"/>
          <w:sz w:val="28"/>
          <w:szCs w:val="28"/>
          <w:lang w:val="en-US" w:eastAsia="zh-CN"/>
        </w:rPr>
        <w:t>境内</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9808" w:type="dxa"/>
        <w:tblInd w:w="-97" w:type="dxa"/>
        <w:tblLayout w:type="fixed"/>
        <w:tblCellMar>
          <w:top w:w="0" w:type="dxa"/>
          <w:left w:w="108" w:type="dxa"/>
          <w:bottom w:w="0" w:type="dxa"/>
          <w:right w:w="108" w:type="dxa"/>
        </w:tblCellMar>
      </w:tblPr>
      <w:tblGrid>
        <w:gridCol w:w="599"/>
        <w:gridCol w:w="1784"/>
        <w:gridCol w:w="1750"/>
        <w:gridCol w:w="1116"/>
        <w:gridCol w:w="1009"/>
        <w:gridCol w:w="846"/>
        <w:gridCol w:w="914"/>
        <w:gridCol w:w="1790"/>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24"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lang w:val="en-US" w:eastAsia="zh-CN"/>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lang w:val="en-US" w:eastAsia="zh-CN"/>
              </w:rPr>
            </w:pPr>
            <w:r>
              <w:rPr>
                <w:rFonts w:hint="eastAsia" w:ascii="仿宋" w:hAnsi="仿宋" w:eastAsia="仿宋" w:cs="仿宋"/>
                <w:color w:val="000000"/>
                <w:kern w:val="0"/>
                <w:sz w:val="22"/>
              </w:rPr>
              <w:t>DN300*2000 承插式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128</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sz w:val="22"/>
                <w:szCs w:val="22"/>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p>
        </w:tc>
        <w:tc>
          <w:tcPr>
            <w:tcW w:w="1790"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r>
              <w:rPr>
                <w:rFonts w:hint="eastAsia" w:ascii="仿宋" w:hAnsi="仿宋" w:eastAsia="仿宋" w:cs="楷体_GB2312"/>
                <w:color w:val="000000"/>
                <w:sz w:val="24"/>
                <w:lang w:val="en-US" w:eastAsia="zh-CN"/>
              </w:rPr>
              <w:t>产品严格执行GB/T11836-2009《混凝土和钢筋混凝土排水管》标准，配套密封圈</w:t>
            </w:r>
          </w:p>
        </w:tc>
      </w:tr>
      <w:tr>
        <w:tblPrEx>
          <w:tblCellMar>
            <w:top w:w="0" w:type="dxa"/>
            <w:left w:w="108" w:type="dxa"/>
            <w:bottom w:w="0" w:type="dxa"/>
            <w:right w:w="108" w:type="dxa"/>
          </w:tblCellMar>
        </w:tblPrEx>
        <w:trPr>
          <w:trHeight w:val="624"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sz w:val="22"/>
                <w:szCs w:val="22"/>
                <w:lang w:val="en-US" w:eastAsia="zh-CN"/>
              </w:rPr>
              <w:t>2</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DN400*2000 承插式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30</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kern w:val="2"/>
                <w:sz w:val="22"/>
                <w:szCs w:val="22"/>
                <w:lang w:val="en-US" w:eastAsia="zh-CN" w:bidi="ar-SA"/>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kern w:val="2"/>
                <w:sz w:val="22"/>
                <w:szCs w:val="22"/>
                <w:lang w:val="en-US" w:eastAsia="zh-CN" w:bidi="ar-SA"/>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kern w:val="2"/>
                <w:sz w:val="24"/>
                <w:szCs w:val="24"/>
                <w:lang w:val="en-US" w:eastAsia="zh-CN" w:bidi="ar-SA"/>
              </w:rPr>
            </w:pPr>
          </w:p>
        </w:tc>
      </w:tr>
      <w:tr>
        <w:tblPrEx>
          <w:tblCellMar>
            <w:top w:w="0" w:type="dxa"/>
            <w:left w:w="108" w:type="dxa"/>
            <w:bottom w:w="0" w:type="dxa"/>
            <w:right w:w="108" w:type="dxa"/>
          </w:tblCellMar>
        </w:tblPrEx>
        <w:trPr>
          <w:trHeight w:val="606"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sz w:val="22"/>
                <w:szCs w:val="22"/>
                <w:lang w:val="en-US" w:eastAsia="zh-CN"/>
              </w:rPr>
              <w:t>3</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DN600*2000 承插式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200</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sz w:val="22"/>
                <w:szCs w:val="22"/>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525"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sz w:val="22"/>
                <w:szCs w:val="22"/>
                <w:lang w:val="en-US" w:eastAsia="zh-CN"/>
              </w:rPr>
              <w:t>4</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DN800*2000 承插式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83</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sz w:val="22"/>
                <w:szCs w:val="22"/>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443"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sz w:val="22"/>
                <w:szCs w:val="22"/>
                <w:lang w:val="en-US" w:eastAsia="zh-CN"/>
              </w:rPr>
              <w:t>5</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DN1400*2000 承插式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24</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sz w:val="22"/>
                <w:szCs w:val="22"/>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388"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sz w:val="22"/>
                <w:szCs w:val="22"/>
                <w:lang w:val="en-US" w:eastAsia="zh-CN"/>
              </w:rPr>
              <w:t>6</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DN1500*2000 企口式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360</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sz w:val="22"/>
                <w:szCs w:val="22"/>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333"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7</w:t>
            </w:r>
          </w:p>
        </w:tc>
        <w:tc>
          <w:tcPr>
            <w:tcW w:w="17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rPr>
              <w:t>Ⅱ级钢筋混凝土</w:t>
            </w:r>
            <w:r>
              <w:rPr>
                <w:rFonts w:hint="eastAsia" w:ascii="仿宋" w:hAnsi="仿宋" w:eastAsia="仿宋" w:cs="仿宋"/>
                <w:color w:val="000000"/>
                <w:kern w:val="0"/>
                <w:sz w:val="22"/>
                <w:lang w:val="en-US" w:eastAsia="zh-CN"/>
              </w:rPr>
              <w:t>涵管</w:t>
            </w:r>
          </w:p>
        </w:tc>
        <w:tc>
          <w:tcPr>
            <w:tcW w:w="1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DN1600*2000 企口式</w:t>
            </w:r>
          </w:p>
        </w:tc>
        <w:tc>
          <w:tcPr>
            <w:tcW w:w="11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kern w:val="2"/>
                <w:sz w:val="22"/>
                <w:szCs w:val="22"/>
                <w:lang w:val="en-US" w:eastAsia="zh-CN" w:bidi="ar-SA"/>
              </w:rPr>
            </w:pPr>
            <w:r>
              <w:rPr>
                <w:rFonts w:hint="eastAsia" w:ascii="仿宋" w:hAnsi="仿宋" w:eastAsia="仿宋" w:cs="仿宋"/>
                <w:color w:val="000000"/>
                <w:kern w:val="0"/>
                <w:sz w:val="22"/>
              </w:rPr>
              <w:t>242</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仿宋"/>
                <w:color w:val="000000"/>
                <w:sz w:val="22"/>
                <w:szCs w:val="22"/>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仿宋"/>
                <w:color w:val="000000"/>
                <w:sz w:val="22"/>
                <w:szCs w:val="22"/>
              </w:rPr>
            </w:pPr>
          </w:p>
        </w:tc>
        <w:tc>
          <w:tcPr>
            <w:tcW w:w="1790" w:type="dxa"/>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1205" w:leftChars="0" w:right="130" w:rightChars="62" w:hanging="1205" w:hangingChars="500"/>
              <w:rPr>
                <w:rFonts w:hint="eastAsia" w:ascii="仿宋" w:hAnsi="仿宋" w:eastAsia="仿宋" w:cs="楷体_GB2312"/>
                <w:b/>
                <w:bCs/>
                <w:color w:val="000000"/>
                <w:sz w:val="24"/>
                <w:szCs w:val="24"/>
              </w:rPr>
            </w:pPr>
            <w:r>
              <w:rPr>
                <w:rFonts w:hint="eastAsia" w:ascii="仿宋" w:hAnsi="仿宋" w:eastAsia="仿宋" w:cs="楷体_GB2312"/>
                <w:b/>
                <w:bCs/>
                <w:color w:val="000000"/>
                <w:sz w:val="24"/>
                <w:szCs w:val="24"/>
              </w:rPr>
              <w:t>报价说明：</w:t>
            </w:r>
            <w:r>
              <w:rPr>
                <w:rFonts w:hint="eastAsia" w:ascii="仿宋" w:hAnsi="仿宋" w:eastAsia="仿宋" w:cs="楷体_GB2312"/>
                <w:b/>
                <w:bCs/>
                <w:color w:val="000000"/>
                <w:sz w:val="24"/>
                <w:szCs w:val="24"/>
                <w:lang w:val="en-US" w:eastAsia="zh-CN"/>
              </w:rPr>
              <w:t>1、</w:t>
            </w:r>
            <w:r>
              <w:rPr>
                <w:rFonts w:hint="eastAsia" w:ascii="仿宋" w:hAnsi="仿宋" w:eastAsia="仿宋" w:cs="楷体_GB2312"/>
                <w:b/>
                <w:bCs/>
                <w:color w:val="000000"/>
                <w:sz w:val="24"/>
                <w:szCs w:val="24"/>
              </w:rPr>
              <w:t>报价</w:t>
            </w:r>
            <w:r>
              <w:rPr>
                <w:rFonts w:hint="eastAsia" w:ascii="仿宋" w:hAnsi="仿宋" w:eastAsia="仿宋" w:cs="楷体_GB2312"/>
                <w:b/>
                <w:bCs/>
                <w:color w:val="000000"/>
                <w:sz w:val="24"/>
                <w:szCs w:val="24"/>
                <w:lang w:val="en-US" w:eastAsia="zh-CN"/>
              </w:rPr>
              <w:t>价格必须含13%增值税专用发票</w:t>
            </w:r>
            <w:r>
              <w:rPr>
                <w:rFonts w:hint="eastAsia" w:ascii="仿宋" w:hAnsi="仿宋" w:eastAsia="仿宋" w:cs="楷体_GB2312"/>
                <w:b/>
                <w:bCs/>
                <w:color w:val="000000"/>
                <w:sz w:val="24"/>
                <w:szCs w:val="24"/>
              </w:rPr>
              <w:t>、运输费用、装卸费用</w:t>
            </w:r>
            <w:r>
              <w:rPr>
                <w:rFonts w:hint="eastAsia" w:ascii="仿宋" w:hAnsi="仿宋" w:eastAsia="仿宋" w:cs="楷体_GB2312"/>
                <w:b/>
                <w:bCs/>
                <w:color w:val="000000"/>
                <w:sz w:val="24"/>
                <w:szCs w:val="24"/>
                <w:lang w:eastAsia="zh-CN"/>
              </w:rPr>
              <w:t>，</w:t>
            </w:r>
            <w:r>
              <w:rPr>
                <w:rFonts w:hint="eastAsia" w:ascii="仿宋" w:hAnsi="仿宋" w:eastAsia="仿宋" w:cs="楷体_GB2312"/>
                <w:b/>
                <w:bCs/>
                <w:color w:val="000000"/>
                <w:sz w:val="24"/>
                <w:szCs w:val="24"/>
                <w:lang w:val="en-US" w:eastAsia="zh-CN"/>
              </w:rPr>
              <w:t>同时</w:t>
            </w:r>
            <w:r>
              <w:rPr>
                <w:rFonts w:hint="eastAsia" w:ascii="仿宋" w:hAnsi="仿宋" w:eastAsia="仿宋" w:cs="楷体_GB2312"/>
                <w:b/>
                <w:bCs/>
                <w:color w:val="000000"/>
                <w:sz w:val="24"/>
                <w:szCs w:val="24"/>
              </w:rPr>
              <w:t>接受</w:t>
            </w:r>
            <w:r>
              <w:rPr>
                <w:rFonts w:hint="eastAsia" w:ascii="仿宋" w:hAnsi="仿宋" w:eastAsia="仿宋" w:cs="楷体_GB2312"/>
                <w:b/>
                <w:bCs/>
                <w:color w:val="000000"/>
                <w:sz w:val="24"/>
                <w:szCs w:val="24"/>
                <w:lang w:val="en-US" w:eastAsia="zh-CN"/>
              </w:rPr>
              <w:t>我公司的</w:t>
            </w:r>
            <w:r>
              <w:rPr>
                <w:rFonts w:hint="eastAsia" w:ascii="仿宋" w:hAnsi="仿宋" w:eastAsia="仿宋" w:cs="楷体_GB2312"/>
                <w:b/>
                <w:bCs/>
                <w:color w:val="000000"/>
                <w:sz w:val="24"/>
                <w:szCs w:val="24"/>
              </w:rPr>
              <w:t>付款方式。</w:t>
            </w:r>
          </w:p>
          <w:p>
            <w:pPr>
              <w:ind w:right="130" w:rightChars="62" w:firstLine="1205" w:firstLineChars="500"/>
              <w:rPr>
                <w:rFonts w:hint="default" w:ascii="仿宋" w:hAnsi="仿宋" w:eastAsia="仿宋" w:cs="楷体_GB2312"/>
                <w:b/>
                <w:bCs/>
                <w:color w:val="000000"/>
                <w:sz w:val="24"/>
                <w:szCs w:val="24"/>
                <w:lang w:val="en-US" w:eastAsia="zh-CN"/>
              </w:rPr>
            </w:pPr>
            <w:r>
              <w:rPr>
                <w:rFonts w:hint="eastAsia" w:ascii="仿宋" w:hAnsi="仿宋" w:eastAsia="仿宋" w:cs="楷体_GB2312"/>
                <w:b/>
                <w:bCs/>
                <w:color w:val="000000"/>
                <w:sz w:val="24"/>
                <w:szCs w:val="24"/>
                <w:lang w:val="en-US" w:eastAsia="zh-CN"/>
              </w:rPr>
              <w:t>2、强度不得低于C30。</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四</w:t>
      </w:r>
      <w:r>
        <w:rPr>
          <w:rFonts w:hint="eastAsia" w:ascii="仿宋" w:hAnsi="仿宋" w:eastAsia="仿宋" w:cs="楷体_GB2312"/>
          <w:b/>
          <w:color w:val="000000"/>
          <w:sz w:val="28"/>
          <w:szCs w:val="28"/>
        </w:rPr>
        <w:t>、供货商资质及报价要求：</w:t>
      </w:r>
    </w:p>
    <w:p>
      <w:pPr>
        <w:spacing w:line="580" w:lineRule="exact"/>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w:t>
      </w:r>
      <w:r>
        <w:rPr>
          <w:rFonts w:hint="eastAsia" w:ascii="仿宋" w:hAnsi="仿宋" w:eastAsia="仿宋" w:cs="楷体_GB2312"/>
          <w:color w:val="000000"/>
          <w:sz w:val="28"/>
          <w:szCs w:val="28"/>
          <w:lang w:val="en-US" w:eastAsia="zh-CN"/>
        </w:rPr>
        <w:t>授权代理经销商</w:t>
      </w:r>
      <w:r>
        <w:rPr>
          <w:rFonts w:hint="eastAsia" w:ascii="仿宋" w:hAnsi="仿宋" w:eastAsia="仿宋" w:cs="楷体_GB2312"/>
          <w:color w:val="000000"/>
          <w:sz w:val="28"/>
          <w:szCs w:val="28"/>
        </w:rPr>
        <w:t>均可以参加，并需提供企业营业执照、授权</w:t>
      </w:r>
      <w:r>
        <w:rPr>
          <w:rFonts w:hint="eastAsia" w:ascii="仿宋" w:hAnsi="仿宋" w:eastAsia="仿宋" w:cs="楷体_GB2312"/>
          <w:color w:val="000000"/>
          <w:sz w:val="28"/>
          <w:szCs w:val="28"/>
          <w:lang w:val="en-US" w:eastAsia="zh-CN"/>
        </w:rPr>
        <w:t>经销商委托</w:t>
      </w:r>
      <w:r>
        <w:rPr>
          <w:rFonts w:hint="eastAsia" w:ascii="仿宋" w:hAnsi="仿宋" w:eastAsia="仿宋" w:cs="楷体_GB2312"/>
          <w:color w:val="000000"/>
          <w:sz w:val="28"/>
          <w:szCs w:val="28"/>
        </w:rPr>
        <w:t>书。</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w:t>
      </w:r>
      <w:r>
        <w:rPr>
          <w:rFonts w:hint="eastAsia" w:ascii="仿宋" w:hAnsi="仿宋" w:eastAsia="仿宋" w:cs="楷体_GB2312"/>
          <w:color w:val="000000"/>
          <w:sz w:val="28"/>
          <w:szCs w:val="28"/>
          <w:lang w:val="en-US" w:eastAsia="zh-CN"/>
        </w:rPr>
        <w:t>13%增值税专用发票</w:t>
      </w:r>
      <w:r>
        <w:rPr>
          <w:rFonts w:hint="eastAsia" w:ascii="仿宋" w:hAnsi="仿宋" w:eastAsia="仿宋" w:cs="楷体_GB2312"/>
          <w:color w:val="000000"/>
          <w:sz w:val="28"/>
          <w:szCs w:val="28"/>
        </w:rPr>
        <w:t>、运输费用、装卸费用。</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spacing w:line="580" w:lineRule="exact"/>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5、产品执行标准：产品质量执行国家现行标准。</w:t>
      </w:r>
    </w:p>
    <w:p>
      <w:pPr>
        <w:spacing w:line="540" w:lineRule="exact"/>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、报价期间相关费用由报价人自理。</w:t>
      </w:r>
    </w:p>
    <w:p>
      <w:pPr>
        <w:spacing w:line="580" w:lineRule="exact"/>
        <w:ind w:firstLine="700" w:firstLineChars="250"/>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、供应商在中标后，合同履行期间不能及时保障供应，每出现一次，罚款1000元。累计出现三次，甲方有权单方面解除合同，乙方不得进行任何阻挠。</w:t>
      </w:r>
    </w:p>
    <w:p>
      <w:pPr>
        <w:spacing w:line="540" w:lineRule="exact"/>
        <w:ind w:firstLine="703" w:firstLineChars="250"/>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lang w:val="en-US" w:eastAsia="zh-CN"/>
        </w:rPr>
        <w:t>装订成册，不得散装</w:t>
      </w:r>
      <w:r>
        <w:rPr>
          <w:rFonts w:hint="eastAsia" w:ascii="仿宋" w:hAnsi="仿宋" w:eastAsia="仿宋" w:cs="楷体_GB2312"/>
          <w:b/>
          <w:bCs/>
          <w:color w:val="000000"/>
          <w:sz w:val="28"/>
          <w:szCs w:val="28"/>
        </w:rPr>
        <w:t>。</w:t>
      </w:r>
    </w:p>
    <w:p>
      <w:pPr>
        <w:spacing w:line="540" w:lineRule="exact"/>
        <w:ind w:firstLine="703" w:firstLineChars="250"/>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14、报价有效期不少于一个月。</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五</w:t>
      </w:r>
      <w:r>
        <w:rPr>
          <w:rFonts w:hint="eastAsia" w:ascii="仿宋" w:hAnsi="仿宋" w:eastAsia="仿宋" w:cs="楷体_GB2312"/>
          <w:b/>
          <w:color w:val="000000"/>
          <w:sz w:val="28"/>
          <w:szCs w:val="28"/>
        </w:rPr>
        <w:t>、</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keepNext w:val="0"/>
        <w:keepLines w:val="0"/>
        <w:pageBreakBefore w:val="0"/>
        <w:widowControl w:val="0"/>
        <w:tabs>
          <w:tab w:val="left" w:pos="540"/>
        </w:tabs>
        <w:kinsoku/>
        <w:wordWrap/>
        <w:overflowPunct/>
        <w:topLinePunct w:val="0"/>
        <w:autoSpaceDE/>
        <w:autoSpaceDN/>
        <w:bidi w:val="0"/>
        <w:adjustRightInd/>
        <w:snapToGrid/>
        <w:spacing w:line="540" w:lineRule="exact"/>
        <w:ind w:firstLine="560" w:firstLineChars="200"/>
        <w:textAlignment w:val="auto"/>
        <w:rPr>
          <w:rFonts w:ascii="仿宋" w:hAnsi="仿宋" w:eastAsia="仿宋" w:cs="楷体_GB2312"/>
          <w:color w:val="000000"/>
          <w:sz w:val="28"/>
          <w:szCs w:val="28"/>
        </w:rPr>
      </w:pPr>
      <w:r>
        <w:rPr>
          <w:rFonts w:hint="eastAsia" w:ascii="仿宋" w:hAnsi="仿宋" w:eastAsia="仿宋" w:cs="楷体_GB2312"/>
          <w:color w:val="000000"/>
          <w:sz w:val="28"/>
          <w:szCs w:val="28"/>
        </w:rPr>
        <w:t>1、本</w:t>
      </w:r>
      <w:r>
        <w:rPr>
          <w:rFonts w:hint="eastAsia" w:ascii="仿宋" w:hAnsi="仿宋" w:eastAsia="仿宋" w:cs="楷体_GB2312"/>
          <w:color w:val="000000"/>
          <w:sz w:val="28"/>
          <w:szCs w:val="28"/>
          <w:lang w:eastAsia="zh-CN"/>
        </w:rPr>
        <w:t>材料采购</w:t>
      </w:r>
      <w:r>
        <w:rPr>
          <w:rFonts w:hint="eastAsia" w:ascii="仿宋" w:hAnsi="仿宋" w:eastAsia="仿宋" w:cs="楷体_GB2312"/>
          <w:color w:val="000000"/>
          <w:sz w:val="28"/>
          <w:szCs w:val="28"/>
        </w:rPr>
        <w:t>无预付款，</w:t>
      </w:r>
      <w:r>
        <w:rPr>
          <w:rFonts w:hint="eastAsia" w:ascii="仿宋" w:hAnsi="仿宋" w:eastAsia="仿宋" w:cs="楷体_GB2312"/>
          <w:color w:val="000000"/>
          <w:sz w:val="28"/>
          <w:szCs w:val="28"/>
          <w:lang w:val="en-US" w:eastAsia="zh-CN"/>
        </w:rPr>
        <w:t>月度根据供货总量95%</w:t>
      </w:r>
      <w:r>
        <w:rPr>
          <w:rFonts w:hint="eastAsia" w:ascii="仿宋" w:hAnsi="仿宋" w:eastAsia="仿宋" w:cs="楷体_GB2312"/>
          <w:color w:val="000000"/>
          <w:sz w:val="28"/>
          <w:szCs w:val="28"/>
        </w:rPr>
        <w:t>结算</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5%留作质保金，待质保期届满无质量问题后（质保期1年，待单项工程最后一车送完开始计算质保期），无息付清</w:t>
      </w:r>
      <w:r>
        <w:rPr>
          <w:rFonts w:hint="eastAsia" w:ascii="仿宋" w:hAnsi="仿宋" w:eastAsia="仿宋" w:cs="楷体_GB2312"/>
          <w:color w:val="000000"/>
          <w:sz w:val="28"/>
          <w:szCs w:val="28"/>
        </w:rPr>
        <w:t>；付款组成方式采取70%承兑汇票，30%现金。</w:t>
      </w:r>
    </w:p>
    <w:p>
      <w:pPr>
        <w:tabs>
          <w:tab w:val="left" w:pos="540"/>
        </w:tabs>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2、报价人需按合同约定的供货期间进行供货，按国标规范要求验收合格后，方可投入工程使用。月度根据供货数量据实结算。</w:t>
      </w:r>
    </w:p>
    <w:p>
      <w:pPr>
        <w:tabs>
          <w:tab w:val="left" w:pos="540"/>
        </w:tabs>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六</w:t>
      </w:r>
      <w:r>
        <w:rPr>
          <w:rFonts w:hint="eastAsia" w:ascii="仿宋" w:hAnsi="仿宋" w:eastAsia="仿宋" w:cs="楷体_GB2312"/>
          <w:b/>
          <w:color w:val="000000"/>
          <w:sz w:val="28"/>
          <w:szCs w:val="28"/>
        </w:rPr>
        <w:t>、报价日程安排及相关事宜：</w:t>
      </w:r>
    </w:p>
    <w:p>
      <w:pPr>
        <w:tabs>
          <w:tab w:val="left" w:pos="540"/>
        </w:tabs>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2020</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11</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rPr>
        <w:t xml:space="preserve"> 2020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 xml:space="preserve">月 </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11</w:t>
      </w:r>
      <w:bookmarkStart w:id="0" w:name="_GoBack"/>
      <w:bookmarkEnd w:id="0"/>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时当众开启各方报价文件。</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七</w:t>
      </w:r>
      <w:r>
        <w:rPr>
          <w:rFonts w:hint="eastAsia" w:ascii="仿宋" w:hAnsi="仿宋" w:eastAsia="仿宋" w:cs="楷体_GB2312"/>
          <w:b/>
          <w:color w:val="000000"/>
          <w:sz w:val="28"/>
          <w:szCs w:val="28"/>
        </w:rPr>
        <w:t>、其它注意事项</w:t>
      </w:r>
    </w:p>
    <w:p>
      <w:pPr>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lang w:val="en-US" w:eastAsia="zh-CN"/>
        </w:rPr>
        <w:t>的</w:t>
      </w:r>
      <w:r>
        <w:rPr>
          <w:rFonts w:ascii="仿宋" w:hAnsi="仿宋" w:eastAsia="仿宋" w:cs="楷体_GB2312"/>
          <w:color w:val="000000"/>
          <w:sz w:val="28"/>
          <w:szCs w:val="28"/>
        </w:rPr>
        <w:t>(加盖企业公章)。</w:t>
      </w:r>
    </w:p>
    <w:p>
      <w:pPr>
        <w:spacing w:line="580" w:lineRule="exact"/>
        <w:ind w:left="455" w:leftChars="150" w:hanging="140" w:hangingChars="50"/>
        <w:rPr>
          <w:rFonts w:hint="default" w:ascii="仿宋" w:hAnsi="仿宋" w:eastAsia="仿宋" w:cs="楷体_GB2312"/>
          <w:color w:val="000000"/>
          <w:sz w:val="28"/>
          <w:szCs w:val="28"/>
          <w:lang w:val="en-US" w:eastAsia="zh-CN"/>
        </w:rPr>
      </w:pPr>
      <w:r>
        <w:rPr>
          <w:rFonts w:ascii="仿宋" w:hAnsi="仿宋" w:eastAsia="仿宋" w:cs="楷体_GB2312"/>
          <w:color w:val="000000"/>
          <w:sz w:val="28"/>
          <w:szCs w:val="28"/>
        </w:rPr>
        <w:t>(2)</w:t>
      </w:r>
      <w:r>
        <w:rPr>
          <w:rFonts w:hint="eastAsia" w:ascii="仿宋" w:hAnsi="仿宋" w:eastAsia="仿宋" w:cs="楷体_GB2312"/>
          <w:color w:val="000000"/>
          <w:sz w:val="28"/>
          <w:szCs w:val="28"/>
          <w:lang w:val="en-US" w:eastAsia="zh-CN"/>
        </w:rPr>
        <w:t>不是生产厂商，未提供经销商授权委托书的。</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3</w:t>
      </w:r>
      <w:r>
        <w:rPr>
          <w:rFonts w:ascii="仿宋" w:hAnsi="仿宋" w:eastAsia="仿宋" w:cs="楷体_GB2312"/>
          <w:color w:val="000000"/>
          <w:sz w:val="28"/>
          <w:szCs w:val="28"/>
        </w:rPr>
        <w:t>)询价响应文件字迹模糊不清</w:t>
      </w:r>
      <w:r>
        <w:rPr>
          <w:rFonts w:hint="eastAsia" w:ascii="仿宋" w:hAnsi="仿宋" w:eastAsia="仿宋" w:cs="楷体_GB2312"/>
          <w:color w:val="000000"/>
          <w:sz w:val="28"/>
          <w:szCs w:val="28"/>
          <w:lang w:val="en-US" w:eastAsia="zh-CN"/>
        </w:rPr>
        <w:t>的</w:t>
      </w:r>
      <w:r>
        <w:rPr>
          <w:rFonts w:ascii="仿宋" w:hAnsi="仿宋" w:eastAsia="仿宋" w:cs="楷体_GB2312"/>
          <w:color w:val="000000"/>
          <w:sz w:val="28"/>
          <w:szCs w:val="28"/>
        </w:rPr>
        <w:t>(包括提交的各类复印件)。</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4</w:t>
      </w:r>
      <w:r>
        <w:rPr>
          <w:rFonts w:ascii="仿宋" w:hAnsi="仿宋" w:eastAsia="仿宋" w:cs="楷体_GB2312"/>
          <w:color w:val="000000"/>
          <w:sz w:val="28"/>
          <w:szCs w:val="28"/>
        </w:rPr>
        <w:t>)询价响应内容、技术标准、售后服务没有实质性响应询价文件要求</w:t>
      </w:r>
      <w:r>
        <w:rPr>
          <w:rFonts w:hint="eastAsia" w:ascii="仿宋" w:hAnsi="仿宋" w:eastAsia="仿宋" w:cs="楷体_GB2312"/>
          <w:color w:val="000000"/>
          <w:sz w:val="28"/>
          <w:szCs w:val="28"/>
        </w:rPr>
        <w:t>。</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本公司对采购的材料设有控制价，超过控制价的报价文件不予采纳。</w:t>
      </w:r>
    </w:p>
    <w:p>
      <w:pPr>
        <w:spacing w:line="580" w:lineRule="exact"/>
        <w:ind w:firstLine="280" w:firstLineChars="100"/>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40" w:lineRule="exact"/>
        <w:ind w:firstLine="280" w:firstLineChars="100"/>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7</w:t>
      </w: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报价文件未装订成册的。</w:t>
      </w:r>
    </w:p>
    <w:p>
      <w:pPr>
        <w:spacing w:line="54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80" w:lineRule="exact"/>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 xml:space="preserve">八、询价文件组成： </w:t>
      </w:r>
    </w:p>
    <w:p>
      <w:pPr>
        <w:spacing w:line="580" w:lineRule="exact"/>
        <w:ind w:firstLine="562" w:firstLineChars="200"/>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1、报价单</w:t>
      </w:r>
    </w:p>
    <w:p>
      <w:pPr>
        <w:spacing w:line="58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2、</w:t>
      </w:r>
      <w:r>
        <w:rPr>
          <w:rFonts w:hint="eastAsia" w:ascii="仿宋" w:hAnsi="仿宋" w:eastAsia="仿宋" w:cs="仿宋"/>
          <w:b/>
          <w:bCs/>
          <w:sz w:val="28"/>
          <w:szCs w:val="28"/>
          <w:lang w:val="en-US" w:eastAsia="zh-CN"/>
        </w:rPr>
        <w:t>法定代表人身份证明书</w:t>
      </w:r>
    </w:p>
    <w:p>
      <w:pPr>
        <w:spacing w:line="58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法定代表人授权委托书</w:t>
      </w:r>
    </w:p>
    <w:p>
      <w:pPr>
        <w:spacing w:line="58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4、营业执照</w:t>
      </w:r>
    </w:p>
    <w:p>
      <w:pPr>
        <w:spacing w:line="580" w:lineRule="exact"/>
        <w:ind w:firstLine="562" w:firstLineChars="200"/>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5、生产许可证或</w:t>
      </w:r>
      <w:r>
        <w:rPr>
          <w:rFonts w:hint="eastAsia" w:ascii="仿宋" w:hAnsi="仿宋" w:eastAsia="仿宋" w:cs="楷体_GB2312"/>
          <w:b/>
          <w:bCs/>
          <w:color w:val="000000"/>
          <w:sz w:val="28"/>
          <w:szCs w:val="28"/>
          <w:lang w:val="en-US" w:eastAsia="zh-CN"/>
        </w:rPr>
        <w:t>经销商授权委托书</w:t>
      </w:r>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580" w:lineRule="exact"/>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spacing w:line="580" w:lineRule="exact"/>
        <w:ind w:firstLine="5040" w:firstLineChars="1800"/>
        <w:jc w:val="left"/>
        <w:rPr>
          <w:rFonts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2020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10</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9</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color w:val="000000"/>
          <w:sz w:val="28"/>
          <w:szCs w:val="28"/>
        </w:rPr>
      </w:pPr>
      <w:r>
        <w:rPr>
          <w:rFonts w:hint="eastAsia" w:ascii="仿宋" w:hAnsi="仿宋" w:eastAsia="仿宋" w:cs="楷体_GB2312"/>
          <w:b/>
          <w:bCs/>
          <w:color w:val="000000"/>
          <w:sz w:val="40"/>
          <w:szCs w:val="40"/>
        </w:rPr>
        <w:t>报价单</w:t>
      </w:r>
    </w:p>
    <w:tbl>
      <w:tblPr>
        <w:tblStyle w:val="7"/>
        <w:tblW w:w="9808" w:type="dxa"/>
        <w:tblInd w:w="-97" w:type="dxa"/>
        <w:tblLayout w:type="fixed"/>
        <w:tblCellMar>
          <w:top w:w="0" w:type="dxa"/>
          <w:left w:w="108" w:type="dxa"/>
          <w:bottom w:w="0" w:type="dxa"/>
          <w:right w:w="108" w:type="dxa"/>
        </w:tblCellMar>
      </w:tblPr>
      <w:tblGrid>
        <w:gridCol w:w="599"/>
        <w:gridCol w:w="1867"/>
        <w:gridCol w:w="1817"/>
        <w:gridCol w:w="966"/>
        <w:gridCol w:w="1009"/>
        <w:gridCol w:w="846"/>
        <w:gridCol w:w="914"/>
        <w:gridCol w:w="1790"/>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91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24"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1</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DN300*2000 承插式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128</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r>
              <w:rPr>
                <w:rFonts w:hint="eastAsia" w:ascii="仿宋" w:hAnsi="仿宋" w:eastAsia="仿宋" w:cs="楷体_GB2312"/>
                <w:color w:val="000000"/>
                <w:sz w:val="24"/>
                <w:lang w:val="en-US" w:eastAsia="zh-CN"/>
              </w:rPr>
              <w:t>产品严格执行GB/T11836-2009《混凝土和钢筋混凝土排水管》标准，配套密封圈</w:t>
            </w:r>
          </w:p>
        </w:tc>
      </w:tr>
      <w:tr>
        <w:tblPrEx>
          <w:tblCellMar>
            <w:top w:w="0" w:type="dxa"/>
            <w:left w:w="108" w:type="dxa"/>
            <w:bottom w:w="0" w:type="dxa"/>
            <w:right w:w="108" w:type="dxa"/>
          </w:tblCellMar>
        </w:tblPrEx>
        <w:trPr>
          <w:trHeight w:val="606"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2</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DN400*2000 承插式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30</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kern w:val="2"/>
                <w:sz w:val="24"/>
                <w:szCs w:val="24"/>
                <w:lang w:val="en-US" w:eastAsia="zh-CN" w:bidi="ar-SA"/>
              </w:rPr>
            </w:pPr>
          </w:p>
        </w:tc>
      </w:tr>
      <w:tr>
        <w:tblPrEx>
          <w:tblCellMar>
            <w:top w:w="0" w:type="dxa"/>
            <w:left w:w="108" w:type="dxa"/>
            <w:bottom w:w="0" w:type="dxa"/>
            <w:right w:w="108" w:type="dxa"/>
          </w:tblCellMar>
        </w:tblPrEx>
        <w:trPr>
          <w:trHeight w:val="606"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3</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DN600*2000 承插式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200</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kern w:val="2"/>
                <w:sz w:val="24"/>
                <w:szCs w:val="24"/>
                <w:lang w:val="en-US" w:eastAsia="zh-CN" w:bidi="ar-SA"/>
              </w:rPr>
            </w:pPr>
          </w:p>
        </w:tc>
      </w:tr>
      <w:tr>
        <w:tblPrEx>
          <w:tblCellMar>
            <w:top w:w="0" w:type="dxa"/>
            <w:left w:w="108" w:type="dxa"/>
            <w:bottom w:w="0" w:type="dxa"/>
            <w:right w:w="108" w:type="dxa"/>
          </w:tblCellMar>
        </w:tblPrEx>
        <w:trPr>
          <w:trHeight w:val="525"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4</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DN800*2000 承插式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83</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443"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5</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DN1400*2000 承插式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24</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388"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6</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DN1500*2000 企口式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360</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continue"/>
            <w:tcBorders>
              <w:left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333"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7</w:t>
            </w:r>
          </w:p>
        </w:tc>
        <w:tc>
          <w:tcPr>
            <w:tcW w:w="186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Ⅱ级钢筋混凝土涵管</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DN1600*2000 企口式</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m</w:t>
            </w:r>
          </w:p>
        </w:tc>
        <w:tc>
          <w:tcPr>
            <w:tcW w:w="1009"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r>
              <w:rPr>
                <w:rFonts w:hint="eastAsia" w:ascii="仿宋" w:hAnsi="仿宋" w:eastAsia="仿宋" w:cs="楷体_GB2312"/>
                <w:color w:val="000000"/>
                <w:sz w:val="24"/>
                <w:lang w:val="en-US" w:eastAsia="zh-CN"/>
              </w:rPr>
              <w:t>242</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914"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cs="楷体_GB2312"/>
                <w:color w:val="000000"/>
                <w:sz w:val="24"/>
                <w:lang w:val="en-US" w:eastAsia="zh-CN"/>
              </w:rPr>
            </w:pPr>
          </w:p>
        </w:tc>
        <w:tc>
          <w:tcPr>
            <w:tcW w:w="1790" w:type="dxa"/>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707" w:hRule="atLeast"/>
        </w:trPr>
        <w:tc>
          <w:tcPr>
            <w:tcW w:w="2466" w:type="dxa"/>
            <w:gridSpan w:val="2"/>
            <w:tcBorders>
              <w:top w:val="nil"/>
              <w:left w:val="single" w:color="auto" w:sz="4" w:space="0"/>
              <w:bottom w:val="single" w:color="auto" w:sz="4" w:space="0"/>
              <w:right w:val="single" w:color="auto" w:sz="4" w:space="0"/>
            </w:tcBorders>
            <w:shd w:val="clear" w:color="auto" w:fill="auto"/>
            <w:noWrap/>
            <w:vAlign w:val="center"/>
          </w:tcPr>
          <w:p>
            <w:pPr>
              <w:rPr>
                <w:rFonts w:ascii="仿宋" w:hAnsi="仿宋" w:eastAsia="仿宋" w:cs="楷体_GB2312"/>
                <w:color w:val="000000"/>
                <w:sz w:val="24"/>
                <w:szCs w:val="24"/>
              </w:rPr>
            </w:pPr>
            <w:r>
              <w:rPr>
                <w:rFonts w:hint="eastAsia" w:ascii="仿宋" w:hAnsi="仿宋" w:eastAsia="仿宋" w:cs="楷体_GB2312"/>
                <w:color w:val="000000"/>
                <w:sz w:val="24"/>
                <w:szCs w:val="24"/>
                <w:lang w:val="en-US" w:eastAsia="zh-CN"/>
              </w:rPr>
              <w:t>合计总价：（大写）</w:t>
            </w:r>
          </w:p>
        </w:tc>
        <w:tc>
          <w:tcPr>
            <w:tcW w:w="4638" w:type="dxa"/>
            <w:gridSpan w:val="4"/>
            <w:tcBorders>
              <w:top w:val="nil"/>
              <w:left w:val="single" w:color="auto" w:sz="4" w:space="0"/>
              <w:bottom w:val="single" w:color="auto" w:sz="4" w:space="0"/>
              <w:right w:val="single" w:color="auto" w:sz="4" w:space="0"/>
            </w:tcBorders>
            <w:shd w:val="clear" w:color="auto" w:fill="auto"/>
            <w:noWrap/>
            <w:vAlign w:val="center"/>
          </w:tcPr>
          <w:p>
            <w:pPr>
              <w:rPr>
                <w:rFonts w:ascii="仿宋" w:hAnsi="仿宋" w:eastAsia="仿宋" w:cs="楷体_GB2312"/>
                <w:color w:val="000000"/>
                <w:sz w:val="24"/>
                <w:szCs w:val="24"/>
              </w:rPr>
            </w:pPr>
          </w:p>
        </w:tc>
        <w:tc>
          <w:tcPr>
            <w:tcW w:w="914" w:type="dxa"/>
            <w:tcBorders>
              <w:top w:val="nil"/>
              <w:left w:val="single" w:color="auto" w:sz="4" w:space="0"/>
              <w:bottom w:val="single" w:color="auto" w:sz="4" w:space="0"/>
              <w:right w:val="single" w:color="auto" w:sz="4" w:space="0"/>
            </w:tcBorders>
            <w:shd w:val="clear" w:color="auto" w:fill="auto"/>
            <w:noWrap/>
            <w:vAlign w:val="center"/>
          </w:tcPr>
          <w:p>
            <w:pPr>
              <w:rPr>
                <w:rFonts w:ascii="仿宋" w:hAnsi="仿宋" w:eastAsia="仿宋" w:cs="楷体_GB2312"/>
                <w:color w:val="000000"/>
                <w:sz w:val="24"/>
                <w:szCs w:val="24"/>
              </w:rPr>
            </w:pPr>
          </w:p>
        </w:tc>
        <w:tc>
          <w:tcPr>
            <w:tcW w:w="1790" w:type="dxa"/>
            <w:tcBorders>
              <w:top w:val="nil"/>
              <w:left w:val="single" w:color="auto" w:sz="4" w:space="0"/>
              <w:bottom w:val="single" w:color="auto" w:sz="4" w:space="0"/>
              <w:right w:val="single" w:color="auto" w:sz="4" w:space="0"/>
            </w:tcBorders>
            <w:shd w:val="clear" w:color="auto" w:fill="auto"/>
            <w:noWrap/>
            <w:vAlign w:val="center"/>
          </w:tcPr>
          <w:p>
            <w:pPr>
              <w:rPr>
                <w:rFonts w:ascii="仿宋" w:hAnsi="仿宋" w:eastAsia="仿宋" w:cs="楷体_GB2312"/>
                <w:color w:val="000000"/>
                <w:sz w:val="24"/>
                <w:szCs w:val="24"/>
              </w:rPr>
            </w:pPr>
          </w:p>
        </w:tc>
      </w:tr>
    </w:tbl>
    <w:p>
      <w:pPr>
        <w:ind w:left="1501" w:leftChars="0" w:right="176" w:rightChars="84" w:hanging="1501" w:hangingChars="623"/>
        <w:rPr>
          <w:rFonts w:hint="eastAsia" w:ascii="仿宋" w:hAnsi="仿宋" w:eastAsia="仿宋" w:cs="楷体_GB2312"/>
          <w:b/>
          <w:bCs/>
          <w:color w:val="000000"/>
          <w:sz w:val="24"/>
          <w:szCs w:val="24"/>
        </w:rPr>
      </w:pPr>
      <w:r>
        <w:rPr>
          <w:rFonts w:hint="eastAsia" w:ascii="仿宋" w:hAnsi="仿宋" w:eastAsia="仿宋" w:cs="楷体_GB2312"/>
          <w:b/>
          <w:bCs/>
          <w:color w:val="000000"/>
          <w:sz w:val="24"/>
          <w:szCs w:val="24"/>
        </w:rPr>
        <w:t>报价说明：</w:t>
      </w:r>
      <w:r>
        <w:rPr>
          <w:rFonts w:hint="eastAsia" w:ascii="仿宋" w:hAnsi="仿宋" w:eastAsia="仿宋" w:cs="楷体_GB2312"/>
          <w:b/>
          <w:bCs/>
          <w:color w:val="000000"/>
          <w:sz w:val="24"/>
          <w:szCs w:val="24"/>
          <w:lang w:val="en-US" w:eastAsia="zh-CN"/>
        </w:rPr>
        <w:t>1、</w:t>
      </w:r>
      <w:r>
        <w:rPr>
          <w:rFonts w:hint="eastAsia" w:ascii="仿宋" w:hAnsi="仿宋" w:eastAsia="仿宋" w:cs="楷体_GB2312"/>
          <w:b/>
          <w:bCs/>
          <w:color w:val="000000"/>
          <w:sz w:val="24"/>
          <w:szCs w:val="24"/>
        </w:rPr>
        <w:t>报价</w:t>
      </w:r>
      <w:r>
        <w:rPr>
          <w:rFonts w:hint="eastAsia" w:ascii="仿宋" w:hAnsi="仿宋" w:eastAsia="仿宋" w:cs="楷体_GB2312"/>
          <w:b/>
          <w:bCs/>
          <w:color w:val="000000"/>
          <w:sz w:val="24"/>
          <w:szCs w:val="24"/>
          <w:lang w:val="en-US" w:eastAsia="zh-CN"/>
        </w:rPr>
        <w:t>价格必须含13%增值税专用发票</w:t>
      </w:r>
      <w:r>
        <w:rPr>
          <w:rFonts w:hint="eastAsia" w:ascii="仿宋" w:hAnsi="仿宋" w:eastAsia="仿宋" w:cs="楷体_GB2312"/>
          <w:b/>
          <w:bCs/>
          <w:color w:val="000000"/>
          <w:sz w:val="24"/>
          <w:szCs w:val="24"/>
        </w:rPr>
        <w:t>、运输费用、装卸费用</w:t>
      </w:r>
      <w:r>
        <w:rPr>
          <w:rFonts w:hint="eastAsia" w:ascii="仿宋" w:hAnsi="仿宋" w:eastAsia="仿宋" w:cs="楷体_GB2312"/>
          <w:b/>
          <w:bCs/>
          <w:color w:val="000000"/>
          <w:sz w:val="24"/>
          <w:szCs w:val="24"/>
          <w:lang w:eastAsia="zh-CN"/>
        </w:rPr>
        <w:t>，</w:t>
      </w:r>
      <w:r>
        <w:rPr>
          <w:rFonts w:hint="eastAsia" w:ascii="仿宋" w:hAnsi="仿宋" w:eastAsia="仿宋" w:cs="楷体_GB2312"/>
          <w:b/>
          <w:bCs/>
          <w:color w:val="000000"/>
          <w:sz w:val="24"/>
          <w:szCs w:val="24"/>
          <w:lang w:val="en-US" w:eastAsia="zh-CN"/>
        </w:rPr>
        <w:t>同时</w:t>
      </w:r>
      <w:r>
        <w:rPr>
          <w:rFonts w:hint="eastAsia" w:ascii="仿宋" w:hAnsi="仿宋" w:eastAsia="仿宋" w:cs="楷体_GB2312"/>
          <w:b/>
          <w:bCs/>
          <w:color w:val="000000"/>
          <w:sz w:val="24"/>
          <w:szCs w:val="24"/>
        </w:rPr>
        <w:t>接受</w:t>
      </w:r>
      <w:r>
        <w:rPr>
          <w:rFonts w:hint="eastAsia" w:ascii="仿宋" w:hAnsi="仿宋" w:eastAsia="仿宋" w:cs="楷体_GB2312"/>
          <w:b/>
          <w:bCs/>
          <w:color w:val="000000"/>
          <w:sz w:val="24"/>
          <w:szCs w:val="24"/>
          <w:lang w:val="en-US" w:eastAsia="zh-CN"/>
        </w:rPr>
        <w:t>我公司的</w:t>
      </w:r>
      <w:r>
        <w:rPr>
          <w:rFonts w:hint="eastAsia" w:ascii="仿宋" w:hAnsi="仿宋" w:eastAsia="仿宋" w:cs="楷体_GB2312"/>
          <w:b/>
          <w:bCs/>
          <w:color w:val="000000"/>
          <w:sz w:val="24"/>
          <w:szCs w:val="24"/>
        </w:rPr>
        <w:t>付款方式。</w:t>
      </w:r>
    </w:p>
    <w:p>
      <w:pPr>
        <w:ind w:left="1497" w:leftChars="572" w:right="176" w:rightChars="84" w:hanging="296" w:hangingChars="123"/>
        <w:rPr>
          <w:rFonts w:hint="eastAsia" w:ascii="仿宋" w:hAnsi="仿宋" w:eastAsia="仿宋" w:cs="楷体_GB2312"/>
          <w:b/>
          <w:bCs/>
          <w:color w:val="000000"/>
          <w:sz w:val="24"/>
          <w:szCs w:val="24"/>
          <w:lang w:val="en-US" w:eastAsia="zh-CN"/>
        </w:rPr>
      </w:pPr>
      <w:r>
        <w:rPr>
          <w:rFonts w:hint="eastAsia" w:ascii="仿宋" w:hAnsi="仿宋" w:eastAsia="仿宋" w:cs="楷体_GB2312"/>
          <w:b/>
          <w:bCs/>
          <w:color w:val="000000"/>
          <w:sz w:val="24"/>
          <w:szCs w:val="24"/>
          <w:lang w:val="en-US" w:eastAsia="zh-CN"/>
        </w:rPr>
        <w:t>2、强度不得低于C30。</w:t>
      </w:r>
    </w:p>
    <w:p>
      <w:pPr>
        <w:numPr>
          <w:ilvl w:val="0"/>
          <w:numId w:val="0"/>
        </w:numPr>
        <w:ind w:left="1204" w:leftChars="0" w:right="176" w:rightChars="84"/>
        <w:rPr>
          <w:rFonts w:hint="default" w:ascii="仿宋" w:hAnsi="仿宋" w:eastAsia="仿宋" w:cs="楷体_GB2312"/>
          <w:b/>
          <w:bCs/>
          <w:color w:val="000000"/>
          <w:sz w:val="24"/>
          <w:szCs w:val="24"/>
          <w:lang w:val="en-US" w:eastAsia="zh-CN"/>
        </w:rPr>
      </w:pPr>
      <w:r>
        <w:rPr>
          <w:rFonts w:hint="eastAsia" w:ascii="仿宋" w:hAnsi="仿宋" w:eastAsia="仿宋" w:cs="楷体_GB2312"/>
          <w:b/>
          <w:bCs/>
          <w:color w:val="000000"/>
          <w:sz w:val="24"/>
          <w:szCs w:val="24"/>
          <w:lang w:val="en-US" w:eastAsia="zh-CN"/>
        </w:rPr>
        <w:t>3、报价有效期不少于一个月。</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rFonts w:hint="eastAsia"/>
          <w:sz w:val="30"/>
          <w:szCs w:val="30"/>
        </w:rPr>
      </w:pPr>
    </w:p>
    <w:p>
      <w:pPr>
        <w:rPr>
          <w:rFonts w:hint="eastAsia"/>
          <w:sz w:val="36"/>
          <w:szCs w:val="36"/>
          <w:lang w:val="en-US" w:eastAsia="zh-CN"/>
        </w:rPr>
      </w:pPr>
      <w:r>
        <w:rPr>
          <w:rFonts w:hint="eastAsia"/>
          <w:sz w:val="30"/>
          <w:szCs w:val="30"/>
          <w:lang w:val="en-US" w:eastAsia="zh-CN"/>
        </w:rPr>
        <w:t>附件二：</w:t>
      </w:r>
    </w:p>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法定代表人身份证明书</w:t>
      </w:r>
    </w:p>
    <w:p>
      <w:pPr>
        <w:spacing w:line="360" w:lineRule="auto"/>
        <w:ind w:firstLine="843" w:firstLineChars="300"/>
        <w:jc w:val="left"/>
        <w:rPr>
          <w:rFonts w:hint="eastAsia" w:ascii="仿宋" w:hAnsi="仿宋" w:eastAsia="仿宋" w:cs="仿宋"/>
          <w:b/>
          <w:bCs/>
          <w:sz w:val="28"/>
          <w:szCs w:val="28"/>
          <w:u w:val="single"/>
          <w:lang w:val="en-US" w:eastAsia="zh-CN"/>
        </w:rPr>
      </w:pPr>
      <w:r>
        <w:rPr>
          <w:rFonts w:hint="eastAsia" w:ascii="仿宋" w:hAnsi="仿宋" w:eastAsia="仿宋" w:cs="仿宋"/>
          <w:b/>
          <w:bCs/>
          <w:sz w:val="28"/>
          <w:szCs w:val="28"/>
          <w:lang w:val="en-US" w:eastAsia="zh-CN"/>
        </w:rPr>
        <w:t>单位名称：</w:t>
      </w:r>
      <w:r>
        <w:rPr>
          <w:rFonts w:hint="eastAsia" w:ascii="仿宋" w:hAnsi="仿宋" w:eastAsia="仿宋" w:cs="仿宋"/>
          <w:b/>
          <w:bCs/>
          <w:sz w:val="28"/>
          <w:szCs w:val="28"/>
          <w:u w:val="single"/>
          <w:lang w:val="en-US" w:eastAsia="zh-CN"/>
        </w:rPr>
        <w:t xml:space="preserve">                             </w:t>
      </w:r>
    </w:p>
    <w:p>
      <w:pPr>
        <w:spacing w:line="360" w:lineRule="auto"/>
        <w:ind w:firstLine="843" w:firstLineChars="3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单位性质：</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 xml:space="preserve">      </w:t>
      </w:r>
    </w:p>
    <w:p>
      <w:pPr>
        <w:spacing w:line="360" w:lineRule="auto"/>
        <w:ind w:firstLine="843" w:firstLineChars="3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地    址：</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 xml:space="preserve"> </w:t>
      </w:r>
    </w:p>
    <w:p>
      <w:pPr>
        <w:spacing w:line="360" w:lineRule="auto"/>
        <w:ind w:firstLine="843" w:firstLineChars="3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成立时间：</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 xml:space="preserve"> </w:t>
      </w:r>
    </w:p>
    <w:p>
      <w:pPr>
        <w:spacing w:line="360" w:lineRule="auto"/>
        <w:ind w:firstLine="843" w:firstLineChars="3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经营期限：</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 xml:space="preserve"> </w:t>
      </w:r>
    </w:p>
    <w:p>
      <w:pPr>
        <w:spacing w:line="360" w:lineRule="auto"/>
        <w:ind w:firstLine="843" w:firstLineChars="300"/>
        <w:jc w:val="left"/>
        <w:rPr>
          <w:rFonts w:hint="eastAsia" w:ascii="仿宋" w:hAnsi="仿宋" w:eastAsia="仿宋" w:cs="仿宋"/>
          <w:b/>
          <w:bCs/>
          <w:sz w:val="28"/>
          <w:szCs w:val="28"/>
          <w:u w:val="single"/>
          <w:lang w:val="en-US" w:eastAsia="zh-CN"/>
        </w:rPr>
      </w:pPr>
      <w:r>
        <w:rPr>
          <w:rFonts w:hint="eastAsia" w:ascii="仿宋" w:hAnsi="仿宋" w:eastAsia="仿宋" w:cs="仿宋"/>
          <w:b/>
          <w:bCs/>
          <w:sz w:val="28"/>
          <w:szCs w:val="28"/>
          <w:lang w:val="en-US" w:eastAsia="zh-CN"/>
        </w:rPr>
        <w:t>姓名：</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 xml:space="preserve"> 性别：</w:t>
      </w:r>
      <w:r>
        <w:rPr>
          <w:rFonts w:hint="eastAsia" w:ascii="仿宋" w:hAnsi="仿宋" w:eastAsia="仿宋" w:cs="仿宋"/>
          <w:b/>
          <w:bCs/>
          <w:sz w:val="28"/>
          <w:szCs w:val="28"/>
          <w:u w:val="single"/>
          <w:lang w:val="en-US" w:eastAsia="zh-CN"/>
        </w:rPr>
        <w:t xml:space="preserve">              </w:t>
      </w:r>
    </w:p>
    <w:p>
      <w:pPr>
        <w:spacing w:line="360" w:lineRule="auto"/>
        <w:ind w:firstLine="843" w:firstLineChars="3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年龄：</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u w:val="none"/>
          <w:lang w:val="en-US" w:eastAsia="zh-CN"/>
        </w:rPr>
        <w:t xml:space="preserve"> </w:t>
      </w:r>
      <w:r>
        <w:rPr>
          <w:rFonts w:hint="eastAsia" w:ascii="仿宋" w:hAnsi="仿宋" w:eastAsia="仿宋" w:cs="仿宋"/>
          <w:b/>
          <w:bCs/>
          <w:sz w:val="28"/>
          <w:szCs w:val="28"/>
          <w:lang w:val="en-US" w:eastAsia="zh-CN"/>
        </w:rPr>
        <w:t>职务：</w:t>
      </w:r>
      <w:r>
        <w:rPr>
          <w:rFonts w:hint="eastAsia" w:ascii="仿宋" w:hAnsi="仿宋" w:eastAsia="仿宋" w:cs="仿宋"/>
          <w:b/>
          <w:bCs/>
          <w:sz w:val="28"/>
          <w:szCs w:val="28"/>
          <w:u w:val="single"/>
          <w:lang w:val="en-US" w:eastAsia="zh-CN"/>
        </w:rPr>
        <w:t xml:space="preserve">              </w:t>
      </w:r>
    </w:p>
    <w:p>
      <w:pPr>
        <w:spacing w:line="360" w:lineRule="auto"/>
        <w:ind w:firstLine="843" w:firstLineChars="3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系</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 xml:space="preserve"> 的法定代表人。</w:t>
      </w:r>
    </w:p>
    <w:p>
      <w:pPr>
        <w:jc w:val="left"/>
        <w:rPr>
          <w:rFonts w:hint="eastAsia" w:ascii="仿宋" w:hAnsi="仿宋" w:eastAsia="仿宋" w:cs="仿宋"/>
          <w:b/>
          <w:bCs/>
          <w:sz w:val="28"/>
          <w:szCs w:val="28"/>
          <w:lang w:val="en-US" w:eastAsia="zh-CN"/>
        </w:rPr>
      </w:pPr>
    </w:p>
    <w:p>
      <w:pPr>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特此证明。</w:t>
      </w: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w:t>
      </w:r>
      <w:r>
        <w:rPr>
          <w:rFonts w:hint="eastAsia" w:ascii="仿宋" w:hAnsi="仿宋" w:eastAsia="仿宋" w:cs="仿宋"/>
          <w:color w:val="000000"/>
          <w:sz w:val="28"/>
          <w:szCs w:val="28"/>
        </w:rPr>
        <w:t>附</w:t>
      </w:r>
      <w:r>
        <w:rPr>
          <w:rFonts w:hint="eastAsia" w:ascii="仿宋" w:hAnsi="仿宋" w:eastAsia="仿宋" w:cs="仿宋"/>
          <w:color w:val="000000"/>
          <w:sz w:val="28"/>
          <w:szCs w:val="28"/>
          <w:lang w:val="en-US" w:eastAsia="zh-CN"/>
        </w:rPr>
        <w:t>法定代表人正、</w:t>
      </w:r>
      <w:r>
        <w:rPr>
          <w:rFonts w:hint="eastAsia" w:ascii="仿宋" w:hAnsi="仿宋" w:eastAsia="仿宋" w:cs="仿宋"/>
          <w:color w:val="000000"/>
          <w:sz w:val="28"/>
          <w:szCs w:val="28"/>
        </w:rPr>
        <w:t>反面身份证材料复印件</w:t>
      </w:r>
      <w:r>
        <w:rPr>
          <w:rFonts w:hint="eastAsia" w:ascii="仿宋" w:hAnsi="仿宋" w:eastAsia="仿宋" w:cs="仿宋"/>
          <w:sz w:val="28"/>
          <w:szCs w:val="28"/>
        </w:rPr>
        <w:t>）</w:t>
      </w:r>
    </w:p>
    <w:p>
      <w:pPr>
        <w:jc w:val="left"/>
        <w:rPr>
          <w:rFonts w:hint="eastAsia" w:ascii="仿宋" w:hAnsi="仿宋" w:eastAsia="仿宋" w:cs="仿宋"/>
          <w:sz w:val="28"/>
          <w:szCs w:val="28"/>
          <w:lang w:val="en-US" w:eastAsia="zh-CN"/>
        </w:rPr>
      </w:pPr>
    </w:p>
    <w:p>
      <w:pPr>
        <w:jc w:val="left"/>
        <w:rPr>
          <w:rFonts w:hint="eastAsia" w:ascii="仿宋" w:hAnsi="仿宋" w:eastAsia="仿宋" w:cs="仿宋"/>
          <w:b/>
          <w:bCs/>
          <w:sz w:val="28"/>
          <w:szCs w:val="28"/>
          <w:lang w:val="en-US" w:eastAsia="zh-CN"/>
        </w:rPr>
      </w:pPr>
    </w:p>
    <w:p>
      <w:pPr>
        <w:ind w:left="0" w:leftChars="0" w:firstLine="4989" w:firstLineChars="1775"/>
        <w:jc w:val="left"/>
        <w:rPr>
          <w:rFonts w:hint="eastAsia" w:ascii="仿宋" w:hAnsi="仿宋" w:eastAsia="仿宋" w:cs="仿宋"/>
          <w:b/>
          <w:bCs/>
          <w:sz w:val="28"/>
          <w:szCs w:val="28"/>
          <w:u w:val="single"/>
          <w:lang w:val="en-US" w:eastAsia="zh-CN"/>
        </w:rPr>
      </w:pPr>
      <w:r>
        <w:rPr>
          <w:rFonts w:hint="eastAsia" w:ascii="仿宋" w:hAnsi="仿宋" w:eastAsia="仿宋" w:cs="仿宋"/>
          <w:b/>
          <w:bCs/>
          <w:sz w:val="28"/>
          <w:szCs w:val="28"/>
          <w:lang w:val="en-US" w:eastAsia="zh-CN"/>
        </w:rPr>
        <w:t>报价供应商：</w:t>
      </w:r>
      <w:r>
        <w:rPr>
          <w:rFonts w:hint="eastAsia" w:ascii="仿宋" w:hAnsi="仿宋" w:eastAsia="仿宋" w:cs="仿宋"/>
          <w:b/>
          <w:bCs/>
          <w:sz w:val="28"/>
          <w:szCs w:val="28"/>
          <w:u w:val="single"/>
          <w:lang w:val="en-US" w:eastAsia="zh-CN"/>
        </w:rPr>
        <w:t xml:space="preserve">  （盖公章）    </w:t>
      </w:r>
    </w:p>
    <w:p>
      <w:pPr>
        <w:ind w:left="0" w:leftChars="0" w:firstLine="5701" w:firstLineChars="2028"/>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日   期：</w:t>
      </w:r>
    </w:p>
    <w:p>
      <w:pPr>
        <w:rPr>
          <w:rFonts w:hint="eastAsia"/>
          <w:sz w:val="30"/>
          <w:szCs w:val="30"/>
          <w:lang w:val="en-US" w:eastAsia="zh-CN"/>
        </w:rPr>
        <w:sectPr>
          <w:pgSz w:w="11906" w:h="16838"/>
          <w:pgMar w:top="1304" w:right="1191" w:bottom="1304" w:left="1191" w:header="851" w:footer="992" w:gutter="0"/>
          <w:cols w:space="425" w:num="1"/>
          <w:docGrid w:type="lines" w:linePitch="312" w:charSpace="0"/>
        </w:sectPr>
      </w:pPr>
    </w:p>
    <w:p>
      <w:pPr>
        <w:rPr>
          <w:rFonts w:hint="eastAsia"/>
          <w:sz w:val="30"/>
          <w:szCs w:val="30"/>
          <w:lang w:val="en-US" w:eastAsia="zh-CN"/>
        </w:rPr>
      </w:pPr>
    </w:p>
    <w:p>
      <w:pPr>
        <w:rPr>
          <w:rFonts w:hint="eastAsia"/>
          <w:sz w:val="30"/>
          <w:szCs w:val="30"/>
          <w:lang w:val="en-US" w:eastAsia="zh-CN"/>
        </w:rPr>
      </w:pPr>
      <w:r>
        <w:rPr>
          <w:rFonts w:hint="eastAsia"/>
          <w:sz w:val="30"/>
          <w:szCs w:val="30"/>
          <w:lang w:val="en-US" w:eastAsia="zh-CN"/>
        </w:rPr>
        <w:t>附件三：</w:t>
      </w:r>
    </w:p>
    <w:p>
      <w:pPr>
        <w:spacing w:line="420" w:lineRule="auto"/>
        <w:jc w:val="center"/>
        <w:rPr>
          <w:rFonts w:hint="eastAsia" w:ascii="仿宋" w:hAnsi="仿宋" w:eastAsia="仿宋" w:cs="仿宋"/>
          <w:b/>
          <w:sz w:val="28"/>
          <w:szCs w:val="28"/>
        </w:rPr>
      </w:pPr>
      <w:r>
        <w:rPr>
          <w:rFonts w:hint="eastAsia" w:ascii="仿宋" w:hAnsi="仿宋" w:eastAsia="仿宋" w:cs="仿宋"/>
          <w:b/>
          <w:sz w:val="28"/>
          <w:szCs w:val="28"/>
        </w:rPr>
        <w:t>法定代表人授权委托书</w:t>
      </w:r>
    </w:p>
    <w:p>
      <w:pPr>
        <w:spacing w:line="240" w:lineRule="auto"/>
        <w:jc w:val="center"/>
        <w:rPr>
          <w:rFonts w:hint="eastAsia" w:ascii="仿宋" w:hAnsi="仿宋" w:eastAsia="仿宋" w:cs="仿宋"/>
          <w:b/>
          <w:sz w:val="24"/>
          <w:szCs w:val="24"/>
        </w:rPr>
      </w:pPr>
    </w:p>
    <w:p>
      <w:pPr>
        <w:spacing w:line="420" w:lineRule="auto"/>
        <w:jc w:val="left"/>
        <w:rPr>
          <w:rFonts w:hint="eastAsia"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w:t>
      </w:r>
      <w:r>
        <w:rPr>
          <w:rFonts w:hint="eastAsia" w:ascii="仿宋" w:hAnsi="仿宋" w:eastAsia="仿宋" w:cs="仿宋"/>
          <w:b/>
          <w:sz w:val="28"/>
          <w:szCs w:val="28"/>
          <w:lang w:val="en-US" w:eastAsia="zh-CN"/>
        </w:rPr>
        <w:t>询价</w:t>
      </w:r>
      <w:r>
        <w:rPr>
          <w:rFonts w:hint="eastAsia" w:ascii="仿宋" w:hAnsi="仿宋" w:eastAsia="仿宋" w:cs="仿宋"/>
          <w:b/>
          <w:sz w:val="28"/>
          <w:szCs w:val="28"/>
        </w:rPr>
        <w:t>工作。代理人以本公司的名义签署投标书，进行谈判、签署合同和处理与之有关的一切事务。</w:t>
      </w:r>
    </w:p>
    <w:p>
      <w:pPr>
        <w:tabs>
          <w:tab w:val="left" w:pos="2730"/>
        </w:tabs>
        <w:spacing w:line="360" w:lineRule="auto"/>
        <w:ind w:firstLine="31680"/>
        <w:rPr>
          <w:rFonts w:hint="eastAsia" w:ascii="仿宋" w:hAnsi="仿宋" w:eastAsia="仿宋" w:cs="仿宋"/>
          <w:b/>
          <w:sz w:val="28"/>
          <w:szCs w:val="28"/>
        </w:rPr>
      </w:pPr>
    </w:p>
    <w:p>
      <w:pPr>
        <w:tabs>
          <w:tab w:val="left" w:pos="2730"/>
        </w:tabs>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hint="eastAsia" w:ascii="仿宋" w:hAnsi="仿宋" w:eastAsia="仿宋" w:cs="仿宋"/>
          <w:b/>
          <w:sz w:val="28"/>
          <w:szCs w:val="28"/>
        </w:rPr>
      </w:pPr>
    </w:p>
    <w:p>
      <w:pPr>
        <w:tabs>
          <w:tab w:val="left" w:pos="2730"/>
        </w:tabs>
        <w:spacing w:line="360" w:lineRule="auto"/>
        <w:rPr>
          <w:rFonts w:hint="eastAsia" w:ascii="仿宋" w:hAnsi="仿宋" w:eastAsia="仿宋" w:cs="仿宋"/>
          <w:b/>
          <w:sz w:val="28"/>
          <w:szCs w:val="28"/>
          <w:u w:val="single"/>
        </w:rPr>
      </w:pPr>
      <w:r>
        <w:rPr>
          <w:rFonts w:hint="eastAsia" w:ascii="仿宋" w:hAnsi="仿宋" w:eastAsia="仿宋" w:cs="仿宋"/>
          <w:b/>
          <w:sz w:val="28"/>
          <w:szCs w:val="28"/>
        </w:rPr>
        <w:t>法人代表：（签字</w:t>
      </w:r>
      <w:r>
        <w:rPr>
          <w:rFonts w:hint="eastAsia" w:ascii="仿宋" w:hAnsi="仿宋" w:eastAsia="仿宋" w:cs="仿宋"/>
          <w:b/>
          <w:sz w:val="28"/>
          <w:szCs w:val="28"/>
          <w:lang w:val="en-US" w:eastAsia="zh-CN"/>
        </w:rPr>
        <w:t>及</w:t>
      </w:r>
      <w:r>
        <w:rPr>
          <w:rFonts w:hint="eastAsia" w:ascii="仿宋" w:hAnsi="仿宋" w:eastAsia="仿宋" w:cs="仿宋"/>
          <w:b/>
          <w:sz w:val="28"/>
          <w:szCs w:val="28"/>
        </w:rPr>
        <w:t>盖章）</w:t>
      </w:r>
      <w:r>
        <w:rPr>
          <w:rFonts w:hint="eastAsia" w:ascii="仿宋" w:hAnsi="仿宋" w:eastAsia="仿宋" w:cs="仿宋"/>
          <w:b/>
          <w:sz w:val="28"/>
          <w:szCs w:val="28"/>
          <w:u w:val="single"/>
        </w:rPr>
        <w:t xml:space="preserve">                      </w:t>
      </w:r>
    </w:p>
    <w:p>
      <w:pPr>
        <w:tabs>
          <w:tab w:val="left" w:pos="2730"/>
        </w:tabs>
        <w:spacing w:line="360" w:lineRule="auto"/>
        <w:rPr>
          <w:rFonts w:hint="eastAsia" w:ascii="仿宋" w:hAnsi="仿宋" w:eastAsia="仿宋" w:cs="仿宋"/>
          <w:b/>
          <w:sz w:val="28"/>
          <w:szCs w:val="28"/>
        </w:rPr>
      </w:pPr>
    </w:p>
    <w:p>
      <w:pPr>
        <w:tabs>
          <w:tab w:val="left" w:pos="2730"/>
        </w:tabs>
        <w:spacing w:line="360" w:lineRule="auto"/>
        <w:rPr>
          <w:rFonts w:hint="eastAsia" w:ascii="仿宋" w:hAnsi="仿宋" w:eastAsia="仿宋" w:cs="仿宋"/>
          <w:b/>
          <w:sz w:val="28"/>
          <w:szCs w:val="28"/>
          <w:u w:val="single"/>
        </w:rPr>
      </w:pPr>
      <w:r>
        <w:rPr>
          <w:rFonts w:hint="eastAsia" w:ascii="仿宋" w:hAnsi="仿宋" w:eastAsia="仿宋" w:cs="仿宋"/>
          <w:b/>
          <w:sz w:val="28"/>
          <w:szCs w:val="28"/>
        </w:rPr>
        <w:t>授权代理人：（签字</w:t>
      </w:r>
      <w:r>
        <w:rPr>
          <w:rFonts w:hint="eastAsia" w:ascii="仿宋" w:hAnsi="仿宋" w:eastAsia="仿宋" w:cs="仿宋"/>
          <w:b/>
          <w:sz w:val="28"/>
          <w:szCs w:val="28"/>
          <w:lang w:val="en-US" w:eastAsia="zh-CN"/>
        </w:rPr>
        <w:t>及</w:t>
      </w:r>
      <w:r>
        <w:rPr>
          <w:rFonts w:hint="eastAsia" w:ascii="仿宋" w:hAnsi="仿宋" w:eastAsia="仿宋" w:cs="仿宋"/>
          <w:b/>
          <w:sz w:val="28"/>
          <w:szCs w:val="28"/>
        </w:rPr>
        <w:t>盖章）</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p>
    <w:p>
      <w:pPr>
        <w:tabs>
          <w:tab w:val="left" w:pos="2730"/>
        </w:tabs>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hint="eastAsia"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p>
    <w:p>
      <w:pPr>
        <w:tabs>
          <w:tab w:val="left" w:pos="2730"/>
        </w:tabs>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hint="eastAsia" w:ascii="仿宋" w:hAnsi="仿宋" w:eastAsia="仿宋" w:cs="仿宋"/>
          <w:b/>
          <w:sz w:val="28"/>
          <w:szCs w:val="28"/>
          <w:u w:val="single"/>
        </w:rPr>
      </w:pPr>
      <w:r>
        <w:rPr>
          <w:rFonts w:hint="eastAsia" w:ascii="仿宋" w:hAnsi="仿宋" w:eastAsia="仿宋" w:cs="仿宋"/>
          <w:b/>
          <w:sz w:val="28"/>
          <w:szCs w:val="28"/>
        </w:rPr>
        <w:t>日  期：     年   月   日</w:t>
      </w: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w:t>
      </w:r>
      <w:r>
        <w:rPr>
          <w:rFonts w:hint="eastAsia" w:ascii="仿宋" w:hAnsi="仿宋" w:eastAsia="仿宋" w:cs="仿宋"/>
          <w:color w:val="000000"/>
          <w:sz w:val="24"/>
          <w:szCs w:val="24"/>
        </w:rPr>
        <w:t>附</w:t>
      </w:r>
      <w:r>
        <w:rPr>
          <w:rFonts w:hint="eastAsia" w:ascii="仿宋" w:hAnsi="仿宋" w:eastAsia="仿宋" w:cs="仿宋"/>
          <w:color w:val="000000"/>
          <w:sz w:val="24"/>
          <w:szCs w:val="24"/>
          <w:lang w:val="en-US" w:eastAsia="zh-CN"/>
        </w:rPr>
        <w:t>法定代表人及</w:t>
      </w:r>
      <w:r>
        <w:rPr>
          <w:rFonts w:hint="eastAsia" w:ascii="仿宋" w:hAnsi="仿宋" w:eastAsia="仿宋" w:cs="仿宋"/>
          <w:color w:val="000000"/>
          <w:sz w:val="24"/>
          <w:szCs w:val="24"/>
        </w:rPr>
        <w:t>授权代理人正</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A7A2A"/>
    <w:rsid w:val="000B5C69"/>
    <w:rsid w:val="001015E8"/>
    <w:rsid w:val="00110202"/>
    <w:rsid w:val="0011615F"/>
    <w:rsid w:val="00120E5F"/>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5452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46B9"/>
    <w:rsid w:val="00612CC9"/>
    <w:rsid w:val="00693CDA"/>
    <w:rsid w:val="00724092"/>
    <w:rsid w:val="00735660"/>
    <w:rsid w:val="007417A5"/>
    <w:rsid w:val="007969A7"/>
    <w:rsid w:val="008238B4"/>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8139A"/>
    <w:rsid w:val="00AA036E"/>
    <w:rsid w:val="00AA3D18"/>
    <w:rsid w:val="00AE03E6"/>
    <w:rsid w:val="00AE5ED2"/>
    <w:rsid w:val="00B02377"/>
    <w:rsid w:val="00B931F8"/>
    <w:rsid w:val="00BC0D07"/>
    <w:rsid w:val="00C20DBE"/>
    <w:rsid w:val="00C37895"/>
    <w:rsid w:val="00C61BFB"/>
    <w:rsid w:val="00C86A9C"/>
    <w:rsid w:val="00D46AF3"/>
    <w:rsid w:val="00D742A2"/>
    <w:rsid w:val="00D959B3"/>
    <w:rsid w:val="00DA5BE4"/>
    <w:rsid w:val="00DC0A24"/>
    <w:rsid w:val="00DC0F61"/>
    <w:rsid w:val="00DC5505"/>
    <w:rsid w:val="00DD4381"/>
    <w:rsid w:val="00DD633C"/>
    <w:rsid w:val="00DF666E"/>
    <w:rsid w:val="00E17463"/>
    <w:rsid w:val="00EE1B88"/>
    <w:rsid w:val="00EE5D9D"/>
    <w:rsid w:val="00F21AA8"/>
    <w:rsid w:val="00F324B6"/>
    <w:rsid w:val="00F607AF"/>
    <w:rsid w:val="00F632A4"/>
    <w:rsid w:val="00FB6711"/>
    <w:rsid w:val="00FE04D2"/>
    <w:rsid w:val="00FE0A3A"/>
    <w:rsid w:val="00FE6F70"/>
    <w:rsid w:val="00FE7BE4"/>
    <w:rsid w:val="00FF0A14"/>
    <w:rsid w:val="01406A79"/>
    <w:rsid w:val="01B76C38"/>
    <w:rsid w:val="023C758A"/>
    <w:rsid w:val="03632F21"/>
    <w:rsid w:val="0367199E"/>
    <w:rsid w:val="07CB08F9"/>
    <w:rsid w:val="0865456A"/>
    <w:rsid w:val="09CC2E02"/>
    <w:rsid w:val="0A2A210B"/>
    <w:rsid w:val="0B7005D5"/>
    <w:rsid w:val="0B8C4252"/>
    <w:rsid w:val="0C623189"/>
    <w:rsid w:val="0CA4400B"/>
    <w:rsid w:val="0D931CC4"/>
    <w:rsid w:val="0F331B95"/>
    <w:rsid w:val="131840D7"/>
    <w:rsid w:val="138B2617"/>
    <w:rsid w:val="13B452DE"/>
    <w:rsid w:val="13E5236A"/>
    <w:rsid w:val="14896467"/>
    <w:rsid w:val="14D4072D"/>
    <w:rsid w:val="15A32D3A"/>
    <w:rsid w:val="16A5328F"/>
    <w:rsid w:val="18FF5677"/>
    <w:rsid w:val="1915174B"/>
    <w:rsid w:val="19776F60"/>
    <w:rsid w:val="1A572457"/>
    <w:rsid w:val="1B476CE3"/>
    <w:rsid w:val="1BFE7DB6"/>
    <w:rsid w:val="1FE4723B"/>
    <w:rsid w:val="200A5733"/>
    <w:rsid w:val="20186B4C"/>
    <w:rsid w:val="20487F5F"/>
    <w:rsid w:val="20576F06"/>
    <w:rsid w:val="21931FC0"/>
    <w:rsid w:val="243E3700"/>
    <w:rsid w:val="29CF0420"/>
    <w:rsid w:val="2BF27DC2"/>
    <w:rsid w:val="2C933DCF"/>
    <w:rsid w:val="30371AE3"/>
    <w:rsid w:val="310438EA"/>
    <w:rsid w:val="32B60D6D"/>
    <w:rsid w:val="32E367F4"/>
    <w:rsid w:val="33A11B20"/>
    <w:rsid w:val="350F2F83"/>
    <w:rsid w:val="35186507"/>
    <w:rsid w:val="361A1C49"/>
    <w:rsid w:val="37F126F4"/>
    <w:rsid w:val="38A26064"/>
    <w:rsid w:val="3B683948"/>
    <w:rsid w:val="3DC14145"/>
    <w:rsid w:val="3DF67EAF"/>
    <w:rsid w:val="3E222387"/>
    <w:rsid w:val="3F1625EF"/>
    <w:rsid w:val="3F1F5475"/>
    <w:rsid w:val="411C1288"/>
    <w:rsid w:val="41545D73"/>
    <w:rsid w:val="41EF6A1B"/>
    <w:rsid w:val="41FF3311"/>
    <w:rsid w:val="42B029BC"/>
    <w:rsid w:val="436A0F39"/>
    <w:rsid w:val="437A4ACA"/>
    <w:rsid w:val="44D05D85"/>
    <w:rsid w:val="45913323"/>
    <w:rsid w:val="459805F1"/>
    <w:rsid w:val="46A10E48"/>
    <w:rsid w:val="46E76374"/>
    <w:rsid w:val="4B6A02B6"/>
    <w:rsid w:val="4D8E465E"/>
    <w:rsid w:val="4E9B35A4"/>
    <w:rsid w:val="4F43275D"/>
    <w:rsid w:val="50E40EC5"/>
    <w:rsid w:val="51F30E4B"/>
    <w:rsid w:val="53ED5D88"/>
    <w:rsid w:val="53F9729D"/>
    <w:rsid w:val="54F5600C"/>
    <w:rsid w:val="56611677"/>
    <w:rsid w:val="569D7392"/>
    <w:rsid w:val="59740776"/>
    <w:rsid w:val="5A2E0B82"/>
    <w:rsid w:val="5B08785E"/>
    <w:rsid w:val="5B1E24A6"/>
    <w:rsid w:val="5D2B6F95"/>
    <w:rsid w:val="5D3B7B67"/>
    <w:rsid w:val="5D49625B"/>
    <w:rsid w:val="5FBB2316"/>
    <w:rsid w:val="60377D2F"/>
    <w:rsid w:val="61C87E77"/>
    <w:rsid w:val="64293628"/>
    <w:rsid w:val="689438D3"/>
    <w:rsid w:val="69EB56CF"/>
    <w:rsid w:val="6AF075F9"/>
    <w:rsid w:val="6C3602F2"/>
    <w:rsid w:val="6C6742D2"/>
    <w:rsid w:val="6CBF3D69"/>
    <w:rsid w:val="6E3902CA"/>
    <w:rsid w:val="701D2739"/>
    <w:rsid w:val="72406013"/>
    <w:rsid w:val="73D97D2C"/>
    <w:rsid w:val="74441CC2"/>
    <w:rsid w:val="74C82D26"/>
    <w:rsid w:val="76751CF6"/>
    <w:rsid w:val="76F947B5"/>
    <w:rsid w:val="77D6696A"/>
    <w:rsid w:val="78624997"/>
    <w:rsid w:val="79AB0D64"/>
    <w:rsid w:val="7A0478F2"/>
    <w:rsid w:val="7C6D7CCE"/>
    <w:rsid w:val="7D290DE6"/>
    <w:rsid w:val="7E241455"/>
    <w:rsid w:val="7E626696"/>
    <w:rsid w:val="7E997069"/>
    <w:rsid w:val="7F326A0E"/>
    <w:rsid w:val="7F636AF7"/>
    <w:rsid w:val="7F7C6281"/>
    <w:rsid w:val="7F9B0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5</Pages>
  <Words>366</Words>
  <Characters>2088</Characters>
  <Lines>17</Lines>
  <Paragraphs>4</Paragraphs>
  <TotalTime>4</TotalTime>
  <ScaleCrop>false</ScaleCrop>
  <LinksUpToDate>false</LinksUpToDate>
  <CharactersWithSpaces>2450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鲍广锋</cp:lastModifiedBy>
  <cp:lastPrinted>2019-10-22T02:53:00Z</cp:lastPrinted>
  <dcterms:modified xsi:type="dcterms:W3CDTF">2020-10-10T14:09:03Z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