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8"/>
          <w:szCs w:val="48"/>
        </w:rPr>
      </w:pPr>
      <w:r>
        <w:rPr>
          <w:rFonts w:hint="eastAsia"/>
          <w:sz w:val="48"/>
          <w:szCs w:val="48"/>
        </w:rPr>
        <w:t>询价文件</w:t>
      </w:r>
    </w:p>
    <w:p>
      <w:pPr>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安徽新集矿山建设工程有限公司根据生产需要，现安徽（淮南）煤化工产业园（潘集地区）需采购一批中砂，欢迎具有产品生产资质的生产商或具有此类产品经营范围的供货商前来洽谈、报价，具体事项如下：</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项目名称：</w:t>
      </w:r>
      <w:r>
        <w:rPr>
          <w:rFonts w:hint="eastAsia" w:ascii="仿宋" w:hAnsi="仿宋" w:eastAsia="仿宋" w:cs="楷体_GB2312"/>
          <w:color w:val="000000"/>
          <w:sz w:val="28"/>
          <w:szCs w:val="28"/>
        </w:rPr>
        <w:t>安徽（淮南）煤化工产业园（潘集地区）中砂采购</w:t>
      </w:r>
    </w:p>
    <w:p>
      <w:pPr>
        <w:numPr>
          <w:ilvl w:val="0"/>
          <w:numId w:val="1"/>
        </w:numPr>
        <w:rPr>
          <w:rFonts w:ascii="仿宋" w:hAnsi="仿宋" w:eastAsia="仿宋" w:cs="楷体_GB2312"/>
          <w:color w:val="000000"/>
          <w:sz w:val="28"/>
          <w:szCs w:val="28"/>
        </w:rPr>
      </w:pPr>
      <w:r>
        <w:rPr>
          <w:rFonts w:hint="eastAsia" w:ascii="仿宋" w:hAnsi="仿宋" w:eastAsia="仿宋" w:cs="楷体_GB2312"/>
          <w:b/>
          <w:bCs/>
          <w:color w:val="000000"/>
          <w:sz w:val="28"/>
          <w:szCs w:val="28"/>
        </w:rPr>
        <w:t>项目地点</w:t>
      </w:r>
      <w:r>
        <w:rPr>
          <w:rFonts w:hint="eastAsia" w:ascii="仿宋" w:hAnsi="仿宋" w:eastAsia="仿宋" w:cs="楷体_GB2312"/>
          <w:color w:val="000000"/>
          <w:sz w:val="28"/>
          <w:szCs w:val="28"/>
        </w:rPr>
        <w:t>：安徽（淮南）煤化工产业园（潘集地区）</w:t>
      </w:r>
    </w:p>
    <w:p>
      <w:pPr>
        <w:numPr>
          <w:ilvl w:val="0"/>
          <w:numId w:val="1"/>
        </w:numPr>
        <w:rPr>
          <w:rFonts w:ascii="仿宋" w:hAnsi="仿宋" w:eastAsia="仿宋" w:cs="楷体_GB2312"/>
          <w:color w:val="000000"/>
          <w:sz w:val="28"/>
          <w:szCs w:val="28"/>
        </w:rPr>
      </w:pPr>
      <w:r>
        <w:rPr>
          <w:rFonts w:hint="eastAsia" w:ascii="仿宋" w:hAnsi="仿宋" w:eastAsia="仿宋" w:cs="楷体_GB2312"/>
          <w:b/>
          <w:color w:val="000000"/>
          <w:sz w:val="28"/>
          <w:szCs w:val="28"/>
        </w:rPr>
        <w:t>需求产品：</w:t>
      </w:r>
    </w:p>
    <w:tbl>
      <w:tblPr>
        <w:tblStyle w:val="7"/>
        <w:tblW w:w="9808" w:type="dxa"/>
        <w:tblInd w:w="-97" w:type="dxa"/>
        <w:tblLayout w:type="fixed"/>
        <w:tblCellMar>
          <w:top w:w="0" w:type="dxa"/>
          <w:left w:w="108" w:type="dxa"/>
          <w:bottom w:w="0" w:type="dxa"/>
          <w:right w:w="108" w:type="dxa"/>
        </w:tblCellMar>
      </w:tblPr>
      <w:tblGrid>
        <w:gridCol w:w="859"/>
        <w:gridCol w:w="1214"/>
        <w:gridCol w:w="1818"/>
        <w:gridCol w:w="913"/>
        <w:gridCol w:w="1110"/>
        <w:gridCol w:w="1005"/>
        <w:gridCol w:w="1099"/>
        <w:gridCol w:w="1790"/>
      </w:tblGrid>
      <w:tr>
        <w:tblPrEx>
          <w:tblCellMar>
            <w:top w:w="0" w:type="dxa"/>
            <w:left w:w="108" w:type="dxa"/>
            <w:bottom w:w="0" w:type="dxa"/>
            <w:right w:w="108" w:type="dxa"/>
          </w:tblCellMar>
        </w:tblPrEx>
        <w:trPr>
          <w:trHeight w:val="739"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790"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053" w:hRule="atLeast"/>
        </w:trPr>
        <w:tc>
          <w:tcPr>
            <w:tcW w:w="85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121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中砂</w:t>
            </w:r>
          </w:p>
        </w:tc>
        <w:tc>
          <w:tcPr>
            <w:tcW w:w="1818"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细度模数2.3-3.0</w:t>
            </w:r>
          </w:p>
        </w:tc>
        <w:tc>
          <w:tcPr>
            <w:tcW w:w="913"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t</w:t>
            </w:r>
          </w:p>
        </w:tc>
        <w:tc>
          <w:tcPr>
            <w:tcW w:w="1110"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3150</w:t>
            </w:r>
          </w:p>
        </w:tc>
        <w:tc>
          <w:tcPr>
            <w:tcW w:w="1005"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099"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7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707" w:hRule="atLeast"/>
        </w:trPr>
        <w:tc>
          <w:tcPr>
            <w:tcW w:w="9808" w:type="dxa"/>
            <w:gridSpan w:val="8"/>
            <w:tcBorders>
              <w:top w:val="nil"/>
              <w:left w:val="single" w:color="auto" w:sz="4" w:space="0"/>
              <w:bottom w:val="single" w:color="auto" w:sz="4" w:space="0"/>
              <w:right w:val="single" w:color="auto" w:sz="4" w:space="0"/>
            </w:tcBorders>
            <w:shd w:val="clear" w:color="auto" w:fill="auto"/>
            <w:noWrap/>
            <w:vAlign w:val="center"/>
          </w:tcPr>
          <w:p>
            <w:pPr>
              <w:ind w:left="723" w:hanging="723" w:hangingChars="300"/>
              <w:rPr>
                <w:rFonts w:ascii="仿宋" w:hAnsi="仿宋" w:eastAsia="仿宋" w:cs="楷体_GB2312"/>
                <w:color w:val="000000"/>
                <w:sz w:val="24"/>
                <w:szCs w:val="24"/>
              </w:rPr>
            </w:pPr>
            <w:r>
              <w:rPr>
                <w:rFonts w:hint="eastAsia" w:ascii="仿宋" w:hAnsi="仿宋" w:eastAsia="仿宋" w:cs="楷体_GB2312"/>
                <w:b/>
                <w:bCs/>
                <w:color w:val="000000"/>
                <w:sz w:val="24"/>
                <w:szCs w:val="24"/>
              </w:rPr>
              <w:t>说明：报价价格必须含3%增值税专用发票、运输费用、装卸费用，同时接受我公司的付款方式。</w:t>
            </w:r>
          </w:p>
        </w:tc>
      </w:tr>
    </w:tbl>
    <w:p>
      <w:pPr>
        <w:rPr>
          <w:rFonts w:ascii="仿宋" w:hAnsi="仿宋" w:eastAsia="仿宋" w:cs="楷体_GB2312"/>
          <w:b/>
          <w:color w:val="000000"/>
          <w:sz w:val="24"/>
          <w:szCs w:val="24"/>
        </w:rPr>
      </w:pPr>
      <w:r>
        <w:rPr>
          <w:rFonts w:hint="eastAsia" w:ascii="仿宋" w:hAnsi="仿宋" w:eastAsia="仿宋" w:cs="楷体_GB2312"/>
          <w:b/>
          <w:color w:val="000000"/>
          <w:sz w:val="24"/>
          <w:szCs w:val="24"/>
        </w:rPr>
        <w:t>注：具体报价单见附件一</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四、供货商资质及报价要求：</w:t>
      </w:r>
    </w:p>
    <w:p>
      <w:pPr>
        <w:spacing w:line="580" w:lineRule="exact"/>
        <w:ind w:firstLine="560" w:firstLineChars="200"/>
        <w:rPr>
          <w:rFonts w:ascii="宋体" w:hAnsi="宋体" w:cs="仿宋"/>
          <w:sz w:val="28"/>
          <w:szCs w:val="28"/>
        </w:rPr>
      </w:pPr>
      <w:r>
        <w:rPr>
          <w:rFonts w:hint="eastAsia" w:ascii="仿宋" w:hAnsi="仿宋" w:eastAsia="仿宋" w:cs="楷体_GB2312"/>
          <w:color w:val="000000"/>
          <w:sz w:val="28"/>
          <w:szCs w:val="28"/>
        </w:rPr>
        <w:t>1、具有产品生产资质生产商或具有此类产品经营范围的供货商，均可以参加，并需提供有效的企业营业执照、税务登记证、组织机构代码证书（三证合一营业执照）。</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2、具有完善的配货售后服务，能及时供货、服务周到。</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3、供应商需以书面形式进行一次报价，报价含专票税（注明税点）、运输费用、装卸费用。</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4、产品报价需严格按规格型号、等级标准、进行报价。</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5、产品执行标准：产品质量执行国家现行标准。</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6、报价文件袋需盖章并密封（无章、没有密封不予接收）。</w:t>
      </w:r>
    </w:p>
    <w:p>
      <w:pPr>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7、报价方在提供报价文件时，</w:t>
      </w:r>
      <w:r>
        <w:rPr>
          <w:rFonts w:hint="eastAsia" w:ascii="仿宋" w:hAnsi="仿宋" w:eastAsia="仿宋" w:cs="楷体_GB2312"/>
          <w:b/>
          <w:bCs/>
          <w:color w:val="000000"/>
          <w:sz w:val="28"/>
          <w:szCs w:val="28"/>
        </w:rPr>
        <w:t>提供询价保证金壹万元回执单，</w:t>
      </w:r>
      <w:r>
        <w:rPr>
          <w:rFonts w:hint="eastAsia" w:ascii="仿宋" w:hAnsi="仿宋" w:eastAsia="仿宋" w:cs="楷体_GB2312"/>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8</w:t>
      </w:r>
      <w:r>
        <w:rPr>
          <w:rFonts w:ascii="仿宋" w:hAnsi="仿宋" w:eastAsia="仿宋" w:cs="楷体_GB2312"/>
          <w:color w:val="000000"/>
          <w:sz w:val="28"/>
          <w:szCs w:val="28"/>
        </w:rPr>
        <w:t>、询价响应供应商必须提供产品的质量保证说明及售后服务承诺。</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9、报价文件必须由单位法人和授权代理人分别签字并盖章后方可有效，同时提供正式授权委托书。</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10、报价期间相关费用由报价人自理。</w:t>
      </w:r>
    </w:p>
    <w:p>
      <w:pPr>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11、供应商在中标后，合同履行期间不能及时保障供应，每出现一次，罚款1000元。累计出现三次，甲方有权单方面解除合同，乙方不得进行任何阻挠。</w:t>
      </w:r>
    </w:p>
    <w:p>
      <w:pPr>
        <w:spacing w:line="540" w:lineRule="exact"/>
        <w:ind w:firstLine="703" w:firstLineChars="25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12、报价文件需提供正本一套，副本二套，装订成册，不得散装。</w:t>
      </w:r>
    </w:p>
    <w:p>
      <w:pPr>
        <w:spacing w:line="540" w:lineRule="exact"/>
        <w:ind w:firstLine="703" w:firstLineChars="25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13、报价有效期不少于一个月。</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五、</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pPr>
        <w:tabs>
          <w:tab w:val="left" w:pos="540"/>
        </w:tabs>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1、本材料采购无预付款，月度据实结算；付款组成方式采取70%承兑汇票，30%现金。</w:t>
      </w:r>
    </w:p>
    <w:p>
      <w:pPr>
        <w:tabs>
          <w:tab w:val="left" w:pos="540"/>
        </w:tabs>
        <w:spacing w:line="58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2、报价人需按合同约定的供货期间进行供货，按国标规范要求验收合格后，方可投入工程使用。月度根据供货数量据实结算。</w:t>
      </w:r>
    </w:p>
    <w:p>
      <w:pPr>
        <w:tabs>
          <w:tab w:val="left" w:pos="540"/>
        </w:tabs>
        <w:spacing w:line="58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六、报价日程安排及相关事宜：</w:t>
      </w:r>
    </w:p>
    <w:p>
      <w:pPr>
        <w:tabs>
          <w:tab w:val="left" w:pos="540"/>
        </w:tabs>
        <w:spacing w:line="580" w:lineRule="exact"/>
        <w:ind w:firstLine="700" w:firstLineChars="250"/>
        <w:rPr>
          <w:rFonts w:ascii="仿宋" w:hAnsi="仿宋" w:eastAsia="仿宋" w:cs="楷体_GB2312"/>
          <w:color w:val="000000"/>
          <w:sz w:val="28"/>
          <w:szCs w:val="28"/>
        </w:rPr>
      </w:pP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rPr>
        <w:t xml:space="preserve"> 2020</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 xml:space="preserve">10 </w:t>
      </w:r>
      <w:r>
        <w:rPr>
          <w:rFonts w:hint="eastAsia" w:ascii="仿宋" w:hAnsi="仿宋" w:eastAsia="仿宋" w:cs="楷体_GB2312"/>
          <w:sz w:val="28"/>
          <w:szCs w:val="28"/>
        </w:rPr>
        <w:t>月</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16</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时前</w:t>
      </w:r>
      <w:r>
        <w:rPr>
          <w:rFonts w:hint="eastAsia" w:ascii="仿宋" w:hAnsi="仿宋" w:eastAsia="仿宋" w:cs="楷体_GB2312"/>
          <w:color w:val="C0504D" w:themeColor="accent2"/>
          <w:sz w:val="28"/>
          <w:szCs w:val="28"/>
          <w14:textFill>
            <w14:solidFill>
              <w14:schemeClr w14:val="accent2"/>
            </w14:solidFill>
          </w14:textFill>
        </w:rPr>
        <w:t>，</w:t>
      </w:r>
      <w:r>
        <w:rPr>
          <w:rFonts w:hint="eastAsia" w:ascii="仿宋" w:hAnsi="仿宋" w:eastAsia="仿宋" w:cs="楷体_GB2312"/>
          <w:color w:val="000000"/>
          <w:sz w:val="28"/>
          <w:szCs w:val="28"/>
        </w:rPr>
        <w:t>各报价单位把报价文件及样品递交至淮南市毛集实验区工业园区新集煤电办公楼（九楼供应部），逾期送达的报价文件被拒绝。</w:t>
      </w:r>
      <w:r>
        <w:rPr>
          <w:rFonts w:hint="eastAsia" w:ascii="仿宋" w:hAnsi="仿宋" w:eastAsia="仿宋" w:cs="楷体_GB2312"/>
          <w:sz w:val="28"/>
          <w:szCs w:val="28"/>
          <w:u w:val="single"/>
        </w:rPr>
        <w:t xml:space="preserve"> 2020 </w:t>
      </w:r>
      <w:r>
        <w:rPr>
          <w:rFonts w:hint="eastAsia" w:ascii="仿宋" w:hAnsi="仿宋" w:eastAsia="仿宋" w:cs="楷体_GB2312"/>
          <w:sz w:val="28"/>
          <w:szCs w:val="28"/>
        </w:rPr>
        <w:t>年</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 xml:space="preserve">月 </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16</w:t>
      </w:r>
      <w:bookmarkStart w:id="0" w:name="_GoBack"/>
      <w:bookmarkEnd w:id="0"/>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日</w:t>
      </w:r>
      <w:r>
        <w:rPr>
          <w:rFonts w:hint="eastAsia" w:ascii="仿宋" w:hAnsi="仿宋" w:eastAsia="仿宋" w:cs="楷体_GB2312"/>
          <w:sz w:val="28"/>
          <w:szCs w:val="28"/>
          <w:u w:val="single"/>
        </w:rPr>
        <w:t xml:space="preserve"> </w:t>
      </w:r>
      <w:r>
        <w:rPr>
          <w:rFonts w:hint="eastAsia" w:ascii="仿宋" w:hAnsi="仿宋" w:eastAsia="仿宋" w:cs="楷体_GB2312"/>
          <w:sz w:val="28"/>
          <w:szCs w:val="28"/>
          <w:u w:val="single"/>
          <w:lang w:val="en-US" w:eastAsia="zh-CN"/>
        </w:rPr>
        <w:t>10</w:t>
      </w:r>
      <w:r>
        <w:rPr>
          <w:rFonts w:hint="eastAsia" w:ascii="仿宋" w:hAnsi="仿宋" w:eastAsia="仿宋" w:cs="楷体_GB2312"/>
          <w:sz w:val="28"/>
          <w:szCs w:val="28"/>
          <w:u w:val="single"/>
        </w:rPr>
        <w:t xml:space="preserve"> </w:t>
      </w:r>
      <w:r>
        <w:rPr>
          <w:rFonts w:hint="eastAsia" w:ascii="仿宋" w:hAnsi="仿宋" w:eastAsia="仿宋" w:cs="楷体_GB2312"/>
          <w:sz w:val="28"/>
          <w:szCs w:val="28"/>
        </w:rPr>
        <w:t>时当众开启各方报价文件。</w:t>
      </w:r>
    </w:p>
    <w:p>
      <w:pPr>
        <w:spacing w:line="580" w:lineRule="exact"/>
        <w:rPr>
          <w:rFonts w:ascii="仿宋" w:hAnsi="仿宋" w:eastAsia="仿宋" w:cs="楷体_GB2312"/>
          <w:b/>
          <w:color w:val="000000"/>
          <w:sz w:val="28"/>
          <w:szCs w:val="28"/>
        </w:rPr>
      </w:pPr>
      <w:r>
        <w:rPr>
          <w:rFonts w:hint="eastAsia" w:ascii="仿宋" w:hAnsi="仿宋" w:eastAsia="仿宋" w:cs="楷体_GB2312"/>
          <w:b/>
          <w:color w:val="000000"/>
          <w:sz w:val="28"/>
          <w:szCs w:val="28"/>
        </w:rPr>
        <w:t>七、其它注意事项</w:t>
      </w:r>
    </w:p>
    <w:p>
      <w:pPr>
        <w:spacing w:line="58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pPr>
        <w:spacing w:line="580" w:lineRule="exact"/>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(1)未提供营业执照有效复印件(加盖企业公章)。</w:t>
      </w:r>
    </w:p>
    <w:p>
      <w:pPr>
        <w:spacing w:line="580" w:lineRule="exact"/>
        <w:ind w:left="455" w:leftChars="150" w:hanging="140" w:hangingChars="50"/>
        <w:rPr>
          <w:rFonts w:ascii="仿宋" w:hAnsi="仿宋" w:eastAsia="仿宋" w:cs="楷体_GB2312"/>
          <w:color w:val="000000"/>
          <w:sz w:val="28"/>
          <w:szCs w:val="28"/>
        </w:rPr>
      </w:pPr>
      <w:r>
        <w:rPr>
          <w:rFonts w:ascii="仿宋" w:hAnsi="仿宋" w:eastAsia="仿宋" w:cs="楷体_GB2312"/>
          <w:color w:val="000000"/>
          <w:sz w:val="28"/>
          <w:szCs w:val="28"/>
        </w:rPr>
        <w:t>(2)询价响应文件字迹模糊不清(包括提交的各类复印件)。</w:t>
      </w:r>
    </w:p>
    <w:p>
      <w:pPr>
        <w:spacing w:line="580" w:lineRule="exact"/>
        <w:ind w:left="279" w:leftChars="133"/>
        <w:rPr>
          <w:rFonts w:ascii="仿宋" w:hAnsi="仿宋" w:eastAsia="仿宋" w:cs="楷体_GB2312"/>
          <w:color w:val="000000"/>
          <w:sz w:val="28"/>
          <w:szCs w:val="28"/>
        </w:rPr>
      </w:pPr>
      <w:r>
        <w:rPr>
          <w:rFonts w:ascii="仿宋" w:hAnsi="仿宋" w:eastAsia="仿宋" w:cs="楷体_GB2312"/>
          <w:color w:val="000000"/>
          <w:sz w:val="28"/>
          <w:szCs w:val="28"/>
        </w:rPr>
        <w:t>(3)询价响应内容、技术标准、售后服务没有实质性响应询价文件要求</w:t>
      </w:r>
      <w:r>
        <w:rPr>
          <w:rFonts w:hint="eastAsia" w:ascii="仿宋" w:hAnsi="仿宋" w:eastAsia="仿宋" w:cs="楷体_GB2312"/>
          <w:color w:val="000000"/>
          <w:sz w:val="28"/>
          <w:szCs w:val="28"/>
        </w:rPr>
        <w:t>。</w:t>
      </w:r>
    </w:p>
    <w:p>
      <w:pPr>
        <w:spacing w:line="580" w:lineRule="exact"/>
        <w:ind w:left="279" w:leftChars="133"/>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本公司对采购的材料设有控制价，超过控制价的报价文件不予采纳。</w:t>
      </w:r>
    </w:p>
    <w:p>
      <w:pPr>
        <w:spacing w:line="580" w:lineRule="exact"/>
        <w:ind w:firstLine="280" w:firstLineChars="1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5</w:t>
      </w:r>
      <w:r>
        <w:rPr>
          <w:rFonts w:ascii="仿宋" w:hAnsi="仿宋" w:eastAsia="仿宋" w:cs="楷体_GB2312"/>
          <w:color w:val="000000"/>
          <w:sz w:val="28"/>
          <w:szCs w:val="28"/>
        </w:rPr>
        <w:t>)</w:t>
      </w:r>
      <w:r>
        <w:rPr>
          <w:rFonts w:hint="eastAsia" w:ascii="仿宋" w:hAnsi="仿宋" w:eastAsia="仿宋" w:cs="楷体_GB2312"/>
          <w:color w:val="000000"/>
          <w:sz w:val="28"/>
          <w:szCs w:val="28"/>
        </w:rPr>
        <w:t>未提供正式授权委托书</w:t>
      </w:r>
      <w:r>
        <w:rPr>
          <w:rFonts w:ascii="仿宋" w:hAnsi="仿宋" w:eastAsia="仿宋" w:cs="楷体_GB2312"/>
          <w:color w:val="000000"/>
          <w:sz w:val="28"/>
          <w:szCs w:val="28"/>
        </w:rPr>
        <w:t>(</w:t>
      </w:r>
      <w:r>
        <w:rPr>
          <w:rFonts w:hint="eastAsia" w:ascii="仿宋" w:hAnsi="仿宋" w:eastAsia="仿宋" w:cs="楷体_GB2312"/>
          <w:color w:val="000000"/>
          <w:sz w:val="28"/>
          <w:szCs w:val="28"/>
        </w:rPr>
        <w:t>授权委托书应附授权代理人正反面身份证材料复印件</w:t>
      </w:r>
      <w:r>
        <w:rPr>
          <w:rFonts w:ascii="仿宋" w:hAnsi="仿宋" w:eastAsia="仿宋" w:cs="楷体_GB2312"/>
          <w:color w:val="000000"/>
          <w:sz w:val="28"/>
          <w:szCs w:val="28"/>
        </w:rPr>
        <w:t>)</w:t>
      </w:r>
      <w:r>
        <w:rPr>
          <w:rFonts w:hint="eastAsia" w:ascii="仿宋" w:hAnsi="仿宋" w:eastAsia="仿宋" w:cs="楷体_GB2312"/>
          <w:color w:val="000000"/>
          <w:sz w:val="28"/>
          <w:szCs w:val="28"/>
        </w:rPr>
        <w:t>。</w:t>
      </w:r>
    </w:p>
    <w:p>
      <w:pPr>
        <w:spacing w:line="540" w:lineRule="exact"/>
        <w:ind w:firstLine="280" w:firstLineChars="100"/>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6</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报价文件未装订成册的。</w:t>
      </w:r>
    </w:p>
    <w:p>
      <w:pPr>
        <w:spacing w:line="54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2、成交原则：在符合采购需求、质量和服务相等的前提下，以合理低价的供应商作为成交供应商，供应商报价和承诺一经认可，即为成交合同价，不允许二次涨价。</w:t>
      </w:r>
    </w:p>
    <w:p>
      <w:pPr>
        <w:spacing w:line="580" w:lineRule="exact"/>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八、询价文件组成： </w:t>
      </w:r>
    </w:p>
    <w:p>
      <w:pPr>
        <w:spacing w:line="580" w:lineRule="exact"/>
        <w:ind w:firstLine="562" w:firstLineChars="200"/>
        <w:rPr>
          <w:rFonts w:ascii="仿宋" w:hAnsi="仿宋" w:eastAsia="仿宋" w:cs="楷体_GB2312"/>
          <w:b/>
          <w:bCs/>
          <w:color w:val="000000"/>
          <w:sz w:val="28"/>
          <w:szCs w:val="28"/>
        </w:rPr>
      </w:pPr>
      <w:r>
        <w:rPr>
          <w:rFonts w:hint="eastAsia" w:ascii="仿宋" w:hAnsi="仿宋" w:eastAsia="仿宋" w:cs="楷体_GB2312"/>
          <w:b/>
          <w:bCs/>
          <w:color w:val="000000"/>
          <w:sz w:val="28"/>
          <w:szCs w:val="28"/>
        </w:rPr>
        <w:t>1、报价单</w:t>
      </w:r>
    </w:p>
    <w:p>
      <w:pPr>
        <w:spacing w:line="580" w:lineRule="exact"/>
        <w:ind w:firstLine="562" w:firstLineChars="200"/>
        <w:rPr>
          <w:rFonts w:ascii="仿宋" w:hAnsi="仿宋" w:eastAsia="仿宋" w:cs="仿宋"/>
          <w:b/>
          <w:bCs/>
          <w:sz w:val="28"/>
          <w:szCs w:val="28"/>
        </w:rPr>
      </w:pPr>
      <w:r>
        <w:rPr>
          <w:rFonts w:hint="eastAsia" w:ascii="仿宋" w:hAnsi="仿宋" w:eastAsia="仿宋" w:cs="楷体_GB2312"/>
          <w:b/>
          <w:bCs/>
          <w:color w:val="000000"/>
          <w:sz w:val="28"/>
          <w:szCs w:val="28"/>
        </w:rPr>
        <w:t>2、</w:t>
      </w:r>
      <w:r>
        <w:rPr>
          <w:rFonts w:hint="eastAsia" w:ascii="仿宋" w:hAnsi="仿宋" w:eastAsia="仿宋" w:cs="仿宋"/>
          <w:b/>
          <w:bCs/>
          <w:sz w:val="28"/>
          <w:szCs w:val="28"/>
        </w:rPr>
        <w:t>法定代表人身份证明书</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3、法定代表人授权委托书</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4、营业执照</w:t>
      </w:r>
    </w:p>
    <w:p>
      <w:pPr>
        <w:spacing w:line="580" w:lineRule="exact"/>
        <w:ind w:firstLine="562" w:firstLineChars="200"/>
        <w:rPr>
          <w:rFonts w:ascii="仿宋" w:hAnsi="仿宋" w:eastAsia="仿宋" w:cs="仿宋"/>
          <w:b/>
          <w:bCs/>
          <w:sz w:val="28"/>
          <w:szCs w:val="28"/>
        </w:rPr>
      </w:pPr>
      <w:r>
        <w:rPr>
          <w:rFonts w:hint="eastAsia" w:ascii="仿宋" w:hAnsi="仿宋" w:eastAsia="仿宋" w:cs="仿宋"/>
          <w:b/>
          <w:bCs/>
          <w:sz w:val="28"/>
          <w:szCs w:val="28"/>
        </w:rPr>
        <w:t>5、生产许可证或</w:t>
      </w:r>
      <w:r>
        <w:rPr>
          <w:rFonts w:hint="eastAsia" w:ascii="仿宋" w:hAnsi="仿宋" w:eastAsia="仿宋" w:cs="楷体_GB2312"/>
          <w:b/>
          <w:bCs/>
          <w:color w:val="000000"/>
          <w:sz w:val="28"/>
          <w:szCs w:val="28"/>
        </w:rPr>
        <w:t>经销商授权委托书</w:t>
      </w:r>
    </w:p>
    <w:p>
      <w:pPr>
        <w:spacing w:line="580" w:lineRule="exact"/>
        <w:rPr>
          <w:rFonts w:ascii="仿宋" w:hAnsi="仿宋" w:eastAsia="仿宋" w:cs="楷体_GB2312"/>
          <w:color w:val="000000"/>
          <w:sz w:val="28"/>
          <w:szCs w:val="28"/>
        </w:rPr>
      </w:pPr>
    </w:p>
    <w:p>
      <w:pPr>
        <w:spacing w:line="580" w:lineRule="exact"/>
        <w:ind w:firstLine="4900" w:firstLineChars="1750"/>
        <w:rPr>
          <w:rFonts w:hint="eastAsia" w:ascii="仿宋" w:hAnsi="仿宋" w:eastAsia="仿宋" w:cs="楷体_GB2312"/>
          <w:color w:val="000000"/>
          <w:sz w:val="28"/>
          <w:szCs w:val="28"/>
        </w:rPr>
      </w:pPr>
    </w:p>
    <w:p>
      <w:pPr>
        <w:spacing w:line="580" w:lineRule="exact"/>
        <w:ind w:firstLine="4900" w:firstLineChars="1750"/>
        <w:rPr>
          <w:rFonts w:hint="eastAsia" w:ascii="仿宋" w:hAnsi="仿宋" w:eastAsia="仿宋" w:cs="楷体_GB2312"/>
          <w:color w:val="000000"/>
          <w:sz w:val="28"/>
          <w:szCs w:val="28"/>
        </w:rPr>
      </w:pPr>
    </w:p>
    <w:p>
      <w:pPr>
        <w:spacing w:line="580" w:lineRule="exact"/>
        <w:ind w:firstLine="4900" w:firstLineChars="1750"/>
        <w:rPr>
          <w:rFonts w:ascii="仿宋" w:hAnsi="仿宋" w:eastAsia="仿宋" w:cs="楷体_GB2312"/>
          <w:color w:val="000000"/>
          <w:sz w:val="28"/>
          <w:szCs w:val="28"/>
        </w:rPr>
      </w:pPr>
      <w:r>
        <w:rPr>
          <w:rFonts w:hint="eastAsia" w:ascii="仿宋" w:hAnsi="仿宋" w:eastAsia="仿宋" w:cs="楷体_GB2312"/>
          <w:color w:val="000000"/>
          <w:sz w:val="28"/>
          <w:szCs w:val="28"/>
        </w:rPr>
        <w:t>安徽新集矿山建设工程有限公司</w:t>
      </w:r>
    </w:p>
    <w:p>
      <w:pPr>
        <w:spacing w:line="580" w:lineRule="exact"/>
        <w:ind w:firstLine="5320" w:firstLineChars="1900"/>
        <w:rPr>
          <w:rFonts w:ascii="仿宋" w:hAnsi="仿宋" w:eastAsia="仿宋" w:cs="楷体_GB2312"/>
          <w:color w:val="000000"/>
          <w:sz w:val="28"/>
          <w:szCs w:val="28"/>
        </w:rPr>
      </w:pPr>
      <w:r>
        <w:rPr>
          <w:rFonts w:hint="eastAsia" w:ascii="仿宋" w:hAnsi="仿宋" w:eastAsia="仿宋" w:cs="楷体_GB2312"/>
          <w:color w:val="000000"/>
          <w:sz w:val="28"/>
          <w:szCs w:val="28"/>
        </w:rPr>
        <w:t>联系电话：0554-2311037</w:t>
      </w:r>
    </w:p>
    <w:p>
      <w:pPr>
        <w:spacing w:line="580" w:lineRule="exact"/>
        <w:ind w:firstLine="5040" w:firstLineChars="1800"/>
        <w:jc w:val="left"/>
        <w:rPr>
          <w:rFonts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rPr>
        <w:t xml:space="preserve"> 2020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10</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u w:val="single"/>
          <w:lang w:val="en-US" w:eastAsia="zh-CN"/>
        </w:rPr>
        <w:t>10</w:t>
      </w:r>
      <w:r>
        <w:rPr>
          <w:rFonts w:hint="eastAsia" w:ascii="仿宋" w:hAnsi="仿宋" w:eastAsia="仿宋" w:cs="楷体_GB2312"/>
          <w:color w:val="000000"/>
          <w:sz w:val="28"/>
          <w:szCs w:val="28"/>
          <w:u w:val="single"/>
        </w:rPr>
        <w:t xml:space="preserve"> </w:t>
      </w:r>
      <w:r>
        <w:rPr>
          <w:rFonts w:hint="eastAsia" w:ascii="仿宋" w:hAnsi="仿宋" w:eastAsia="仿宋" w:cs="楷体_GB2312"/>
          <w:color w:val="000000"/>
          <w:sz w:val="28"/>
          <w:szCs w:val="28"/>
        </w:rPr>
        <w:t>日</w:t>
      </w: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p>
    <w:p>
      <w:pPr>
        <w:rPr>
          <w:rFonts w:ascii="仿宋" w:hAnsi="仿宋" w:eastAsia="仿宋" w:cs="楷体_GB2312"/>
          <w:color w:val="000000"/>
          <w:sz w:val="28"/>
          <w:szCs w:val="28"/>
        </w:rPr>
      </w:pPr>
      <w:r>
        <w:rPr>
          <w:rFonts w:hint="eastAsia" w:ascii="仿宋" w:hAnsi="仿宋" w:eastAsia="仿宋" w:cs="楷体_GB2312"/>
          <w:color w:val="000000"/>
          <w:sz w:val="28"/>
          <w:szCs w:val="28"/>
        </w:rPr>
        <w:t xml:space="preserve">附件一 </w:t>
      </w:r>
    </w:p>
    <w:p>
      <w:pPr>
        <w:jc w:val="center"/>
        <w:rPr>
          <w:rFonts w:ascii="仿宋" w:hAnsi="仿宋" w:eastAsia="仿宋" w:cs="楷体_GB2312"/>
          <w:color w:val="000000"/>
          <w:sz w:val="28"/>
          <w:szCs w:val="28"/>
        </w:rPr>
      </w:pPr>
      <w:r>
        <w:rPr>
          <w:rFonts w:hint="eastAsia" w:ascii="仿宋" w:hAnsi="仿宋" w:eastAsia="仿宋" w:cs="楷体_GB2312"/>
          <w:b/>
          <w:bCs/>
          <w:color w:val="000000"/>
          <w:sz w:val="40"/>
          <w:szCs w:val="40"/>
        </w:rPr>
        <w:t>报价单</w:t>
      </w:r>
    </w:p>
    <w:tbl>
      <w:tblPr>
        <w:tblStyle w:val="7"/>
        <w:tblW w:w="9368" w:type="dxa"/>
        <w:tblInd w:w="-177" w:type="dxa"/>
        <w:tblLayout w:type="fixed"/>
        <w:tblCellMar>
          <w:top w:w="0" w:type="dxa"/>
          <w:left w:w="108" w:type="dxa"/>
          <w:bottom w:w="0" w:type="dxa"/>
          <w:right w:w="108" w:type="dxa"/>
        </w:tblCellMar>
      </w:tblPr>
      <w:tblGrid>
        <w:gridCol w:w="682"/>
        <w:gridCol w:w="1731"/>
        <w:gridCol w:w="1459"/>
        <w:gridCol w:w="928"/>
        <w:gridCol w:w="1104"/>
        <w:gridCol w:w="996"/>
        <w:gridCol w:w="1200"/>
        <w:gridCol w:w="1268"/>
      </w:tblGrid>
      <w:tr>
        <w:tblPrEx>
          <w:tblCellMar>
            <w:top w:w="0" w:type="dxa"/>
            <w:left w:w="108" w:type="dxa"/>
            <w:bottom w:w="0" w:type="dxa"/>
            <w:right w:w="108" w:type="dxa"/>
          </w:tblCellMar>
        </w:tblPrEx>
        <w:trPr>
          <w:trHeight w:val="974" w:hRule="atLeast"/>
        </w:trPr>
        <w:tc>
          <w:tcPr>
            <w:tcW w:w="6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73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材料名称</w:t>
            </w:r>
          </w:p>
        </w:tc>
        <w:tc>
          <w:tcPr>
            <w:tcW w:w="1459"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2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104"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996"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总价（元）</w:t>
            </w:r>
          </w:p>
        </w:tc>
        <w:tc>
          <w:tcPr>
            <w:tcW w:w="1268" w:type="dxa"/>
            <w:tcBorders>
              <w:top w:val="single" w:color="auto" w:sz="4" w:space="0"/>
              <w:left w:val="nil"/>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备注</w:t>
            </w:r>
          </w:p>
        </w:tc>
      </w:tr>
      <w:tr>
        <w:tblPrEx>
          <w:tblCellMar>
            <w:top w:w="0" w:type="dxa"/>
            <w:left w:w="108" w:type="dxa"/>
            <w:bottom w:w="0" w:type="dxa"/>
            <w:right w:w="108" w:type="dxa"/>
          </w:tblCellMar>
        </w:tblPrEx>
        <w:trPr>
          <w:trHeight w:val="1357" w:hRule="atLeast"/>
        </w:trPr>
        <w:tc>
          <w:tcPr>
            <w:tcW w:w="6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1</w:t>
            </w:r>
          </w:p>
        </w:tc>
        <w:tc>
          <w:tcPr>
            <w:tcW w:w="1731"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中砂</w:t>
            </w:r>
          </w:p>
        </w:tc>
        <w:tc>
          <w:tcPr>
            <w:tcW w:w="1459" w:type="dxa"/>
            <w:tcBorders>
              <w:top w:val="single" w:color="auto" w:sz="4" w:space="0"/>
              <w:left w:val="nil"/>
              <w:bottom w:val="single" w:color="auto" w:sz="4" w:space="0"/>
              <w:right w:val="single" w:color="auto" w:sz="4" w:space="0"/>
            </w:tcBorders>
            <w:shd w:val="clear" w:color="auto" w:fill="auto"/>
            <w:noWrap/>
            <w:vAlign w:val="center"/>
          </w:tcPr>
          <w:p>
            <w:pPr>
              <w:widowControl/>
              <w:spacing w:line="32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细度模数2.3-3.0</w:t>
            </w:r>
          </w:p>
        </w:tc>
        <w:tc>
          <w:tcPr>
            <w:tcW w:w="928"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t</w:t>
            </w:r>
          </w:p>
        </w:tc>
        <w:tc>
          <w:tcPr>
            <w:tcW w:w="1104"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3150</w:t>
            </w:r>
          </w:p>
        </w:tc>
        <w:tc>
          <w:tcPr>
            <w:tcW w:w="996" w:type="dxa"/>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提供样品</w:t>
            </w:r>
          </w:p>
        </w:tc>
      </w:tr>
      <w:tr>
        <w:tblPrEx>
          <w:tblCellMar>
            <w:top w:w="0" w:type="dxa"/>
            <w:left w:w="108" w:type="dxa"/>
            <w:bottom w:w="0" w:type="dxa"/>
            <w:right w:w="108" w:type="dxa"/>
          </w:tblCellMar>
        </w:tblPrEx>
        <w:trPr>
          <w:trHeight w:val="1053" w:hRule="atLeast"/>
        </w:trPr>
        <w:tc>
          <w:tcPr>
            <w:tcW w:w="2413"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r>
              <w:rPr>
                <w:rFonts w:hint="eastAsia" w:ascii="仿宋" w:hAnsi="仿宋" w:eastAsia="仿宋" w:cs="楷体_GB2312"/>
                <w:color w:val="000000"/>
                <w:sz w:val="24"/>
                <w:szCs w:val="24"/>
              </w:rPr>
              <w:t>合计总价：（大写）</w:t>
            </w:r>
          </w:p>
        </w:tc>
        <w:tc>
          <w:tcPr>
            <w:tcW w:w="4487" w:type="dxa"/>
            <w:gridSpan w:val="4"/>
            <w:tcBorders>
              <w:top w:val="single" w:color="auto" w:sz="4" w:space="0"/>
              <w:left w:val="nil"/>
              <w:bottom w:val="single" w:color="auto" w:sz="4" w:space="0"/>
              <w:right w:val="single" w:color="auto" w:sz="4" w:space="0"/>
            </w:tcBorders>
            <w:shd w:val="clear" w:color="auto" w:fill="auto"/>
            <w:noWrap/>
            <w:vAlign w:val="center"/>
          </w:tcPr>
          <w:p>
            <w:pPr>
              <w:widowControl/>
              <w:spacing w:line="360" w:lineRule="exact"/>
              <w:jc w:val="center"/>
              <w:rPr>
                <w:rFonts w:ascii="仿宋" w:hAnsi="仿宋" w:eastAsia="仿宋" w:cs="楷体_GB2312"/>
                <w:color w:val="000000"/>
                <w:sz w:val="24"/>
                <w:szCs w:val="24"/>
              </w:rPr>
            </w:pP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spacing w:line="400" w:lineRule="exact"/>
              <w:jc w:val="center"/>
              <w:rPr>
                <w:rFonts w:ascii="仿宋" w:hAnsi="仿宋" w:eastAsia="仿宋" w:cs="楷体_GB2312"/>
                <w:color w:val="000000"/>
                <w:sz w:val="24"/>
                <w:szCs w:val="24"/>
              </w:rPr>
            </w:pPr>
          </w:p>
        </w:tc>
        <w:tc>
          <w:tcPr>
            <w:tcW w:w="1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00" w:lineRule="exact"/>
              <w:jc w:val="center"/>
              <w:rPr>
                <w:rFonts w:ascii="仿宋" w:hAnsi="仿宋" w:eastAsia="仿宋" w:cs="楷体_GB2312"/>
                <w:color w:val="000000"/>
                <w:sz w:val="24"/>
                <w:szCs w:val="24"/>
              </w:rPr>
            </w:pPr>
          </w:p>
        </w:tc>
      </w:tr>
    </w:tbl>
    <w:p>
      <w:pPr>
        <w:ind w:left="1270" w:right="817" w:rightChars="389" w:hanging="1270" w:hangingChars="527"/>
        <w:rPr>
          <w:rFonts w:ascii="仿宋" w:hAnsi="仿宋" w:eastAsia="仿宋" w:cs="楷体_GB2312"/>
          <w:b/>
          <w:bCs/>
          <w:color w:val="000000"/>
          <w:sz w:val="24"/>
          <w:szCs w:val="24"/>
        </w:rPr>
      </w:pPr>
      <w:r>
        <w:rPr>
          <w:rFonts w:hint="eastAsia" w:ascii="仿宋" w:hAnsi="仿宋" w:eastAsia="仿宋" w:cs="楷体_GB2312"/>
          <w:b/>
          <w:bCs/>
          <w:color w:val="000000"/>
          <w:sz w:val="24"/>
          <w:szCs w:val="24"/>
        </w:rPr>
        <w:t>报价说明：1、报价价格必须含3%增值税专用发票、运输费用、装卸费用，同时接受我公司的付款方式。</w:t>
      </w:r>
    </w:p>
    <w:p>
      <w:pPr>
        <w:ind w:left="-420" w:leftChars="-200" w:right="-388" w:rightChars="-185"/>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2、报价有效期不少于一个月。</w:t>
      </w:r>
    </w:p>
    <w:p>
      <w:pPr>
        <w:ind w:left="-420" w:leftChars="-200" w:right="-388" w:rightChars="-185"/>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w:t>
      </w:r>
    </w:p>
    <w:p>
      <w:pPr>
        <w:rPr>
          <w:rFonts w:ascii="仿宋" w:hAnsi="仿宋" w:eastAsia="仿宋" w:cs="楷体_GB2312"/>
          <w:b/>
          <w:bCs/>
          <w:color w:val="000000"/>
          <w:sz w:val="24"/>
          <w:szCs w:val="24"/>
        </w:rPr>
      </w:pPr>
      <w:r>
        <w:rPr>
          <w:rFonts w:hint="eastAsia" w:ascii="仿宋" w:hAnsi="仿宋" w:eastAsia="仿宋" w:cs="楷体_GB2312"/>
          <w:b/>
          <w:bCs/>
          <w:color w:val="000000"/>
          <w:sz w:val="24"/>
          <w:szCs w:val="24"/>
        </w:rPr>
        <w:t xml:space="preserve"> </w:t>
      </w: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4"/>
          <w:szCs w:val="24"/>
        </w:rPr>
      </w:pPr>
    </w:p>
    <w:p>
      <w:pPr>
        <w:rPr>
          <w:rFonts w:ascii="仿宋" w:hAnsi="仿宋" w:eastAsia="仿宋" w:cs="楷体_GB2312"/>
          <w:b/>
          <w:bCs/>
          <w:color w:val="000000"/>
          <w:sz w:val="28"/>
          <w:szCs w:val="28"/>
        </w:rPr>
      </w:pP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报价商名称：（章）</w:t>
      </w:r>
    </w:p>
    <w:p>
      <w:pPr>
        <w:rPr>
          <w:rFonts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报价日期：</w:t>
      </w:r>
    </w:p>
    <w:p>
      <w:pPr>
        <w:rPr>
          <w:sz w:val="30"/>
          <w:szCs w:val="30"/>
        </w:rPr>
      </w:pPr>
    </w:p>
    <w:p>
      <w:pPr>
        <w:rPr>
          <w:sz w:val="30"/>
          <w:szCs w:val="30"/>
        </w:rPr>
      </w:pPr>
    </w:p>
    <w:p>
      <w:pPr>
        <w:rPr>
          <w:sz w:val="30"/>
          <w:szCs w:val="30"/>
        </w:rPr>
      </w:pPr>
    </w:p>
    <w:p>
      <w:pPr>
        <w:rPr>
          <w:sz w:val="30"/>
          <w:szCs w:val="30"/>
        </w:rPr>
      </w:pPr>
    </w:p>
    <w:p>
      <w:pPr>
        <w:rPr>
          <w:sz w:val="30"/>
          <w:szCs w:val="30"/>
        </w:rPr>
      </w:pPr>
    </w:p>
    <w:p>
      <w:pPr>
        <w:rPr>
          <w:sz w:val="30"/>
          <w:szCs w:val="30"/>
        </w:rPr>
      </w:pPr>
    </w:p>
    <w:p>
      <w:pPr>
        <w:rPr>
          <w:sz w:val="30"/>
          <w:szCs w:val="30"/>
        </w:rPr>
      </w:pPr>
    </w:p>
    <w:p>
      <w:pPr>
        <w:rPr>
          <w:sz w:val="36"/>
          <w:szCs w:val="36"/>
        </w:rPr>
      </w:pPr>
      <w:r>
        <w:rPr>
          <w:rFonts w:hint="eastAsia"/>
          <w:sz w:val="30"/>
          <w:szCs w:val="30"/>
        </w:rPr>
        <w:t>附件二：</w:t>
      </w:r>
    </w:p>
    <w:p>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pPr>
        <w:jc w:val="left"/>
        <w:rPr>
          <w:rFonts w:ascii="仿宋" w:hAnsi="仿宋" w:eastAsia="仿宋" w:cs="仿宋"/>
          <w:b/>
          <w:bCs/>
          <w:sz w:val="28"/>
          <w:szCs w:val="28"/>
        </w:rPr>
      </w:pPr>
    </w:p>
    <w:p>
      <w:pPr>
        <w:jc w:val="left"/>
        <w:rPr>
          <w:rFonts w:ascii="仿宋" w:hAnsi="仿宋" w:eastAsia="仿宋" w:cs="仿宋"/>
          <w:b/>
          <w:bCs/>
          <w:sz w:val="28"/>
          <w:szCs w:val="28"/>
        </w:rPr>
      </w:pPr>
      <w:r>
        <w:rPr>
          <w:rFonts w:hint="eastAsia" w:ascii="仿宋" w:hAnsi="仿宋" w:eastAsia="仿宋" w:cs="仿宋"/>
          <w:b/>
          <w:bCs/>
          <w:sz w:val="28"/>
          <w:szCs w:val="28"/>
        </w:rPr>
        <w:t>特此证明。</w:t>
      </w: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p>
    <w:p>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pPr>
        <w:jc w:val="left"/>
        <w:rPr>
          <w:rFonts w:ascii="仿宋" w:hAnsi="仿宋" w:eastAsia="仿宋" w:cs="仿宋"/>
          <w:sz w:val="28"/>
          <w:szCs w:val="28"/>
        </w:rPr>
      </w:pPr>
    </w:p>
    <w:p>
      <w:pPr>
        <w:jc w:val="left"/>
        <w:rPr>
          <w:rFonts w:ascii="仿宋" w:hAnsi="仿宋" w:eastAsia="仿宋" w:cs="仿宋"/>
          <w:b/>
          <w:bCs/>
          <w:sz w:val="28"/>
          <w:szCs w:val="28"/>
        </w:rPr>
      </w:pPr>
    </w:p>
    <w:p>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pPr>
        <w:ind w:firstLine="5701" w:firstLineChars="2028"/>
        <w:jc w:val="left"/>
        <w:rPr>
          <w:rFonts w:ascii="仿宋" w:hAnsi="仿宋" w:eastAsia="仿宋" w:cs="仿宋"/>
          <w:b/>
          <w:bCs/>
          <w:sz w:val="28"/>
          <w:szCs w:val="28"/>
        </w:rPr>
      </w:pPr>
      <w:r>
        <w:rPr>
          <w:rFonts w:hint="eastAsia" w:ascii="仿宋" w:hAnsi="仿宋" w:eastAsia="仿宋" w:cs="仿宋"/>
          <w:b/>
          <w:bCs/>
          <w:sz w:val="28"/>
          <w:szCs w:val="28"/>
        </w:rPr>
        <w:t>日   期：</w:t>
      </w:r>
    </w:p>
    <w:p>
      <w:pPr>
        <w:rPr>
          <w:rFonts w:ascii="仿宋" w:hAnsi="仿宋" w:eastAsia="仿宋" w:cs="仿宋"/>
          <w:sz w:val="30"/>
          <w:szCs w:val="30"/>
        </w:rPr>
      </w:pPr>
    </w:p>
    <w:p>
      <w:pPr>
        <w:rPr>
          <w:sz w:val="30"/>
          <w:szCs w:val="30"/>
        </w:rPr>
        <w:sectPr>
          <w:pgSz w:w="11906" w:h="16838"/>
          <w:pgMar w:top="850" w:right="1134" w:bottom="850" w:left="1134" w:header="851" w:footer="992" w:gutter="0"/>
          <w:cols w:space="425" w:num="1"/>
          <w:docGrid w:type="lines" w:linePitch="312" w:charSpace="0"/>
        </w:sectPr>
      </w:pPr>
    </w:p>
    <w:p>
      <w:pPr>
        <w:rPr>
          <w:sz w:val="30"/>
          <w:szCs w:val="30"/>
        </w:rPr>
      </w:pPr>
    </w:p>
    <w:p>
      <w:pPr>
        <w:rPr>
          <w:sz w:val="30"/>
          <w:szCs w:val="30"/>
        </w:rPr>
      </w:pPr>
      <w:r>
        <w:rPr>
          <w:rFonts w:hint="eastAsia"/>
          <w:sz w:val="30"/>
          <w:szCs w:val="30"/>
        </w:rPr>
        <w:t>附件三：</w:t>
      </w:r>
    </w:p>
    <w:p>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pPr>
        <w:jc w:val="center"/>
        <w:rPr>
          <w:rFonts w:ascii="仿宋" w:hAnsi="仿宋" w:eastAsia="仿宋" w:cs="仿宋"/>
          <w:b/>
          <w:sz w:val="24"/>
          <w:szCs w:val="24"/>
        </w:rPr>
      </w:pPr>
    </w:p>
    <w:p>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为我公司法定代表人授权委托代理人，参加安徽新集矿山建设工程有限公司的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的询价工作。代理人以本公司的名义签署投标书，进行谈判、签署合同和处理与之有关的一切事务。</w:t>
      </w:r>
    </w:p>
    <w:p>
      <w:pPr>
        <w:tabs>
          <w:tab w:val="left" w:pos="2730"/>
        </w:tabs>
        <w:spacing w:line="360" w:lineRule="auto"/>
        <w:ind w:firstLine="31680"/>
        <w:rPr>
          <w:rFonts w:ascii="仿宋" w:hAnsi="仿宋" w:eastAsia="仿宋" w:cs="仿宋"/>
          <w:b/>
          <w:sz w:val="28"/>
          <w:szCs w:val="28"/>
        </w:rPr>
      </w:pP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p>
    <w:p>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pPr>
        <w:ind w:firstLine="1500" w:firstLineChars="500"/>
        <w:rPr>
          <w:sz w:val="30"/>
          <w:szCs w:val="30"/>
        </w:rPr>
      </w:pPr>
    </w:p>
    <w:p>
      <w:pPr>
        <w:rPr>
          <w:sz w:val="30"/>
          <w:szCs w:val="30"/>
        </w:rPr>
      </w:pP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65F8"/>
    <w:multiLevelType w:val="singleLevel"/>
    <w:tmpl w:val="0A3865F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C69"/>
    <w:rsid w:val="0000514A"/>
    <w:rsid w:val="00005FA6"/>
    <w:rsid w:val="00045318"/>
    <w:rsid w:val="00054C7A"/>
    <w:rsid w:val="000A7A2A"/>
    <w:rsid w:val="000B5C69"/>
    <w:rsid w:val="001015E8"/>
    <w:rsid w:val="00110202"/>
    <w:rsid w:val="0011615F"/>
    <w:rsid w:val="00120E5F"/>
    <w:rsid w:val="0012114A"/>
    <w:rsid w:val="00126337"/>
    <w:rsid w:val="001878DA"/>
    <w:rsid w:val="001C32B6"/>
    <w:rsid w:val="002329D1"/>
    <w:rsid w:val="00243AEA"/>
    <w:rsid w:val="002556C1"/>
    <w:rsid w:val="00284C99"/>
    <w:rsid w:val="00295304"/>
    <w:rsid w:val="002B369B"/>
    <w:rsid w:val="002C7F0C"/>
    <w:rsid w:val="002D41B8"/>
    <w:rsid w:val="002E3736"/>
    <w:rsid w:val="002E65FA"/>
    <w:rsid w:val="002E7EFB"/>
    <w:rsid w:val="002F159D"/>
    <w:rsid w:val="002F5C69"/>
    <w:rsid w:val="003218C5"/>
    <w:rsid w:val="00381940"/>
    <w:rsid w:val="003A05EA"/>
    <w:rsid w:val="003F3087"/>
    <w:rsid w:val="003F6329"/>
    <w:rsid w:val="004007F4"/>
    <w:rsid w:val="004133A1"/>
    <w:rsid w:val="004234F3"/>
    <w:rsid w:val="00450120"/>
    <w:rsid w:val="00476354"/>
    <w:rsid w:val="00493468"/>
    <w:rsid w:val="004C1294"/>
    <w:rsid w:val="004C4522"/>
    <w:rsid w:val="004D7873"/>
    <w:rsid w:val="004F0CC3"/>
    <w:rsid w:val="00521722"/>
    <w:rsid w:val="00534DB0"/>
    <w:rsid w:val="005A46B9"/>
    <w:rsid w:val="00612CC9"/>
    <w:rsid w:val="00693CDA"/>
    <w:rsid w:val="00724092"/>
    <w:rsid w:val="00735660"/>
    <w:rsid w:val="007417A5"/>
    <w:rsid w:val="007969A7"/>
    <w:rsid w:val="008238B4"/>
    <w:rsid w:val="0083514F"/>
    <w:rsid w:val="008372AD"/>
    <w:rsid w:val="00844F30"/>
    <w:rsid w:val="00851801"/>
    <w:rsid w:val="008652A8"/>
    <w:rsid w:val="00865CDB"/>
    <w:rsid w:val="008E798E"/>
    <w:rsid w:val="009007DE"/>
    <w:rsid w:val="00906976"/>
    <w:rsid w:val="009116DA"/>
    <w:rsid w:val="00926449"/>
    <w:rsid w:val="009676D8"/>
    <w:rsid w:val="009A2F3C"/>
    <w:rsid w:val="009A5B5C"/>
    <w:rsid w:val="009C0411"/>
    <w:rsid w:val="009C7A1D"/>
    <w:rsid w:val="009D7284"/>
    <w:rsid w:val="00A66C4C"/>
    <w:rsid w:val="00A76AD9"/>
    <w:rsid w:val="00A8139A"/>
    <w:rsid w:val="00AA036E"/>
    <w:rsid w:val="00AA3D18"/>
    <w:rsid w:val="00AE03E6"/>
    <w:rsid w:val="00AE5ED2"/>
    <w:rsid w:val="00B02377"/>
    <w:rsid w:val="00B931F8"/>
    <w:rsid w:val="00BC0D07"/>
    <w:rsid w:val="00BE3365"/>
    <w:rsid w:val="00C20DBE"/>
    <w:rsid w:val="00C37895"/>
    <w:rsid w:val="00C61BFB"/>
    <w:rsid w:val="00C86A9C"/>
    <w:rsid w:val="00D46AF3"/>
    <w:rsid w:val="00D742A2"/>
    <w:rsid w:val="00D959B3"/>
    <w:rsid w:val="00DA5BE4"/>
    <w:rsid w:val="00DC0A24"/>
    <w:rsid w:val="00DC0F61"/>
    <w:rsid w:val="00DC5505"/>
    <w:rsid w:val="00DD4381"/>
    <w:rsid w:val="00DD633C"/>
    <w:rsid w:val="00DF666E"/>
    <w:rsid w:val="00E17463"/>
    <w:rsid w:val="00EE1B88"/>
    <w:rsid w:val="00EE5D9D"/>
    <w:rsid w:val="00F21AA8"/>
    <w:rsid w:val="00F324B6"/>
    <w:rsid w:val="00F607AF"/>
    <w:rsid w:val="00F632A4"/>
    <w:rsid w:val="00FB6711"/>
    <w:rsid w:val="00FE04D2"/>
    <w:rsid w:val="00FE0A3A"/>
    <w:rsid w:val="00FE6F70"/>
    <w:rsid w:val="00FE7BE4"/>
    <w:rsid w:val="00FF0A14"/>
    <w:rsid w:val="00FF1B25"/>
    <w:rsid w:val="01406A79"/>
    <w:rsid w:val="01B76C38"/>
    <w:rsid w:val="023C758A"/>
    <w:rsid w:val="07CB08F9"/>
    <w:rsid w:val="080810D1"/>
    <w:rsid w:val="0B7005D5"/>
    <w:rsid w:val="0B8C4252"/>
    <w:rsid w:val="0C623189"/>
    <w:rsid w:val="0CA4400B"/>
    <w:rsid w:val="0D931CC4"/>
    <w:rsid w:val="0F331B95"/>
    <w:rsid w:val="131840D7"/>
    <w:rsid w:val="13B452DE"/>
    <w:rsid w:val="13E5236A"/>
    <w:rsid w:val="14D4072D"/>
    <w:rsid w:val="15A32D3A"/>
    <w:rsid w:val="16937FC0"/>
    <w:rsid w:val="16A5328F"/>
    <w:rsid w:val="18FF5677"/>
    <w:rsid w:val="19652A27"/>
    <w:rsid w:val="19776F60"/>
    <w:rsid w:val="1FE4723B"/>
    <w:rsid w:val="200A5733"/>
    <w:rsid w:val="20576F06"/>
    <w:rsid w:val="243E3700"/>
    <w:rsid w:val="29A313F2"/>
    <w:rsid w:val="29CC35FA"/>
    <w:rsid w:val="2BF27DC2"/>
    <w:rsid w:val="30371AE3"/>
    <w:rsid w:val="310438EA"/>
    <w:rsid w:val="32B60D6D"/>
    <w:rsid w:val="32E367F4"/>
    <w:rsid w:val="33A11B20"/>
    <w:rsid w:val="350F2F83"/>
    <w:rsid w:val="35186507"/>
    <w:rsid w:val="35AF27E9"/>
    <w:rsid w:val="361A1C49"/>
    <w:rsid w:val="37F126F4"/>
    <w:rsid w:val="38085477"/>
    <w:rsid w:val="3B683948"/>
    <w:rsid w:val="3BC04D72"/>
    <w:rsid w:val="3DC14145"/>
    <w:rsid w:val="3E222387"/>
    <w:rsid w:val="3F1625EF"/>
    <w:rsid w:val="406A41A8"/>
    <w:rsid w:val="411C1288"/>
    <w:rsid w:val="41EF6A1B"/>
    <w:rsid w:val="42B029BC"/>
    <w:rsid w:val="437A4ACA"/>
    <w:rsid w:val="44D05D85"/>
    <w:rsid w:val="45DB30B6"/>
    <w:rsid w:val="46A10E48"/>
    <w:rsid w:val="46E76374"/>
    <w:rsid w:val="4D7030EA"/>
    <w:rsid w:val="4D8E465E"/>
    <w:rsid w:val="5122698E"/>
    <w:rsid w:val="51F30E4B"/>
    <w:rsid w:val="53ED5D88"/>
    <w:rsid w:val="53F9729D"/>
    <w:rsid w:val="54F5600C"/>
    <w:rsid w:val="56611677"/>
    <w:rsid w:val="58A42AFC"/>
    <w:rsid w:val="59740776"/>
    <w:rsid w:val="5B08785E"/>
    <w:rsid w:val="5B1E24A6"/>
    <w:rsid w:val="5B3204BB"/>
    <w:rsid w:val="5D2B6F95"/>
    <w:rsid w:val="5FBB2316"/>
    <w:rsid w:val="5FE44B75"/>
    <w:rsid w:val="602A2A91"/>
    <w:rsid w:val="60377D2F"/>
    <w:rsid w:val="64293628"/>
    <w:rsid w:val="65DD64BE"/>
    <w:rsid w:val="689438D3"/>
    <w:rsid w:val="69EB56CF"/>
    <w:rsid w:val="6AF075F9"/>
    <w:rsid w:val="6C3602F2"/>
    <w:rsid w:val="6C6742D2"/>
    <w:rsid w:val="6E3902CA"/>
    <w:rsid w:val="701D2739"/>
    <w:rsid w:val="70FE56DF"/>
    <w:rsid w:val="72406013"/>
    <w:rsid w:val="73D97D2C"/>
    <w:rsid w:val="74441CC2"/>
    <w:rsid w:val="74C82D26"/>
    <w:rsid w:val="76751CF6"/>
    <w:rsid w:val="76F947B5"/>
    <w:rsid w:val="77D6696A"/>
    <w:rsid w:val="78624997"/>
    <w:rsid w:val="79AB0D64"/>
    <w:rsid w:val="7D290DE6"/>
    <w:rsid w:val="7E241455"/>
    <w:rsid w:val="7E626696"/>
    <w:rsid w:val="7F7C6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firstLine="420" w:firstLineChars="200"/>
    </w:p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日期 Char"/>
    <w:basedOn w:val="9"/>
    <w:link w:val="3"/>
    <w:semiHidden/>
    <w:qFormat/>
    <w:uiPriority w:val="99"/>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ITianKong.Com</Company>
  <Pages>6</Pages>
  <Words>399</Words>
  <Characters>2279</Characters>
  <Lines>18</Lines>
  <Paragraphs>5</Paragraphs>
  <TotalTime>2</TotalTime>
  <ScaleCrop>false</ScaleCrop>
  <LinksUpToDate>false</LinksUpToDate>
  <CharactersWithSpaces>2673</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2020-10-06T07:22:00Z</dcterms:created>
  <dc:creator>Administrator</dc:creator>
  <cp:lastModifiedBy>鲍广锋</cp:lastModifiedBy>
  <cp:lastPrinted>2019-10-22T02:53:00Z</cp:lastPrinted>
  <dcterms:modified xsi:type="dcterms:W3CDTF">2020-10-10T14:07:55Z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