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heme="majorEastAsia" w:hAnsiTheme="majorEastAsia" w:eastAsiaTheme="majorEastAsia" w:cstheme="majorEastAsia"/>
          <w:b/>
          <w:bCs/>
          <w:szCs w:val="21"/>
        </w:rPr>
      </w:pPr>
    </w:p>
    <w:p>
      <w:pPr>
        <w:tabs>
          <w:tab w:val="left" w:pos="0"/>
        </w:tabs>
        <w:rPr>
          <w:rFonts w:asciiTheme="majorEastAsia" w:hAnsiTheme="majorEastAsia" w:eastAsiaTheme="majorEastAsia" w:cstheme="majorEastAsia"/>
          <w:b/>
          <w:szCs w:val="21"/>
        </w:rPr>
      </w:pPr>
    </w:p>
    <w:p>
      <w:pPr>
        <w:tabs>
          <w:tab w:val="left" w:pos="0"/>
        </w:tabs>
        <w:jc w:val="center"/>
        <w:rPr>
          <w:rFonts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t>安徽新集矿山建设工程有限公司</w:t>
      </w:r>
    </w:p>
    <w:p>
      <w:pPr>
        <w:tabs>
          <w:tab w:val="left" w:pos="0"/>
        </w:tabs>
        <w:jc w:val="center"/>
        <w:rPr>
          <w:rFonts w:asciiTheme="majorEastAsia" w:hAnsiTheme="majorEastAsia" w:eastAsiaTheme="majorEastAsia" w:cstheme="majorEastAsia"/>
          <w:sz w:val="32"/>
          <w:szCs w:val="32"/>
        </w:rPr>
      </w:pPr>
    </w:p>
    <w:p>
      <w:pPr>
        <w:tabs>
          <w:tab w:val="left" w:pos="0"/>
        </w:tabs>
        <w:jc w:val="center"/>
        <w:rPr>
          <w:rFonts w:asciiTheme="majorEastAsia" w:hAnsiTheme="majorEastAsia" w:eastAsiaTheme="majorEastAsia" w:cstheme="majorEastAsia"/>
          <w:sz w:val="32"/>
          <w:szCs w:val="32"/>
        </w:rPr>
      </w:pPr>
    </w:p>
    <w:p>
      <w:pPr>
        <w:tabs>
          <w:tab w:val="left" w:pos="0"/>
        </w:tabs>
        <w:jc w:val="center"/>
        <w:rPr>
          <w:rFonts w:asciiTheme="majorEastAsia" w:hAnsiTheme="majorEastAsia" w:eastAsiaTheme="majorEastAsia" w:cstheme="majorEastAsia"/>
          <w:sz w:val="32"/>
          <w:szCs w:val="32"/>
        </w:rPr>
      </w:pPr>
    </w:p>
    <w:p>
      <w:pPr>
        <w:widowControl/>
        <w:jc w:val="distribute"/>
        <w:rPr>
          <w:rFonts w:ascii="宋体" w:hAnsi="宋体" w:cs="宋体"/>
          <w:b/>
          <w:bCs/>
          <w:color w:val="000000"/>
          <w:kern w:val="0"/>
          <w:sz w:val="32"/>
          <w:szCs w:val="32"/>
          <w:lang w:bidi="ar"/>
        </w:rPr>
      </w:pPr>
      <w:r>
        <w:rPr>
          <w:rFonts w:hint="eastAsia" w:ascii="宋体" w:hAnsi="宋体" w:cs="宋体"/>
          <w:b/>
          <w:bCs/>
          <w:color w:val="000000"/>
          <w:kern w:val="0"/>
          <w:sz w:val="32"/>
          <w:szCs w:val="32"/>
          <w:lang w:bidi="ar"/>
        </w:rPr>
        <w:t>淮南清洁能源储运装备制造产业园</w:t>
      </w:r>
    </w:p>
    <w:p>
      <w:pPr>
        <w:widowControl/>
        <w:jc w:val="distribute"/>
        <w:rPr>
          <w:rFonts w:asciiTheme="majorEastAsia" w:hAnsiTheme="majorEastAsia" w:eastAsiaTheme="majorEastAsia" w:cstheme="majorEastAsia"/>
          <w:b/>
          <w:bCs/>
          <w:sz w:val="32"/>
          <w:szCs w:val="32"/>
        </w:rPr>
      </w:pPr>
      <w:r>
        <w:rPr>
          <w:rFonts w:hint="eastAsia" w:ascii="宋体" w:hAnsi="宋体" w:cs="宋体"/>
          <w:b/>
          <w:bCs/>
          <w:color w:val="000000"/>
          <w:kern w:val="0"/>
          <w:sz w:val="32"/>
          <w:szCs w:val="32"/>
          <w:lang w:bidi="ar"/>
        </w:rPr>
        <w:t>物料堆场硬化工程</w:t>
      </w:r>
      <w:r>
        <w:rPr>
          <w:rFonts w:hint="eastAsia" w:ascii="宋体" w:hAnsi="宋体" w:cs="宋体"/>
          <w:b/>
          <w:bCs/>
          <w:sz w:val="32"/>
          <w:szCs w:val="32"/>
        </w:rPr>
        <w:t>劳务询价</w:t>
      </w:r>
      <w:r>
        <w:rPr>
          <w:rFonts w:hint="eastAsia" w:asciiTheme="majorEastAsia" w:hAnsiTheme="majorEastAsia" w:eastAsiaTheme="majorEastAsia" w:cstheme="majorEastAsia"/>
          <w:b/>
          <w:bCs/>
          <w:sz w:val="32"/>
          <w:szCs w:val="32"/>
        </w:rPr>
        <w:t>文件</w:t>
      </w:r>
    </w:p>
    <w:p>
      <w:pPr>
        <w:spacing w:line="360" w:lineRule="auto"/>
        <w:jc w:val="center"/>
        <w:rPr>
          <w:rFonts w:asciiTheme="majorEastAsia" w:hAnsiTheme="majorEastAsia" w:eastAsiaTheme="majorEastAsia" w:cstheme="majorEastAsia"/>
          <w:b/>
          <w:bCs/>
          <w:sz w:val="32"/>
          <w:szCs w:val="32"/>
        </w:rPr>
      </w:pPr>
    </w:p>
    <w:p>
      <w:pPr>
        <w:jc w:val="center"/>
        <w:rPr>
          <w:rFonts w:asciiTheme="majorEastAsia" w:hAnsiTheme="majorEastAsia" w:eastAsiaTheme="majorEastAsia" w:cstheme="majorEastAsia"/>
          <w:b/>
          <w:bCs/>
          <w:sz w:val="32"/>
          <w:szCs w:val="32"/>
        </w:rPr>
      </w:pPr>
    </w:p>
    <w:p>
      <w:pPr>
        <w:jc w:val="center"/>
        <w:rPr>
          <w:rFonts w:asciiTheme="majorEastAsia" w:hAnsiTheme="majorEastAsia" w:eastAsiaTheme="majorEastAsia" w:cstheme="majorEastAsia"/>
          <w:b/>
          <w:bCs/>
          <w:sz w:val="32"/>
          <w:szCs w:val="32"/>
        </w:rPr>
      </w:pPr>
    </w:p>
    <w:p>
      <w:pPr>
        <w:jc w:val="center"/>
        <w:rPr>
          <w:rFonts w:asciiTheme="majorEastAsia" w:hAnsiTheme="majorEastAsia" w:eastAsiaTheme="majorEastAsia" w:cstheme="majorEastAsia"/>
          <w:b/>
          <w:bCs/>
          <w:sz w:val="32"/>
          <w:szCs w:val="32"/>
        </w:rPr>
      </w:pPr>
    </w:p>
    <w:p>
      <w:pPr>
        <w:rPr>
          <w:rFonts w:asciiTheme="majorEastAsia" w:hAnsiTheme="majorEastAsia" w:eastAsiaTheme="majorEastAsia" w:cstheme="majorEastAsia"/>
          <w:b/>
          <w:bCs/>
          <w:sz w:val="32"/>
          <w:szCs w:val="32"/>
        </w:rPr>
      </w:pPr>
    </w:p>
    <w:p>
      <w:pPr>
        <w:rPr>
          <w:rFonts w:asciiTheme="majorEastAsia" w:hAnsiTheme="majorEastAsia" w:eastAsiaTheme="majorEastAsia" w:cstheme="majorEastAsia"/>
          <w:b/>
          <w:bCs/>
          <w:sz w:val="32"/>
          <w:szCs w:val="32"/>
        </w:rPr>
      </w:pPr>
    </w:p>
    <w:p>
      <w:pPr>
        <w:rPr>
          <w:rFonts w:asciiTheme="majorEastAsia" w:hAnsiTheme="majorEastAsia" w:eastAsiaTheme="majorEastAsia" w:cstheme="majorEastAsia"/>
          <w:b/>
          <w:bCs/>
          <w:sz w:val="32"/>
          <w:szCs w:val="32"/>
        </w:rPr>
      </w:pPr>
    </w:p>
    <w:p>
      <w:pPr>
        <w:jc w:val="center"/>
        <w:rPr>
          <w:rFonts w:asciiTheme="majorEastAsia" w:hAnsiTheme="majorEastAsia" w:eastAsiaTheme="majorEastAsia" w:cstheme="majorEastAsia"/>
          <w:b/>
          <w:bCs/>
          <w:sz w:val="32"/>
          <w:szCs w:val="32"/>
        </w:rPr>
      </w:pPr>
    </w:p>
    <w:p>
      <w:pPr>
        <w:jc w:val="center"/>
        <w:rPr>
          <w:rFonts w:asciiTheme="majorEastAsia" w:hAnsiTheme="majorEastAsia" w:eastAsiaTheme="majorEastAsia" w:cstheme="majorEastAsia"/>
          <w:b/>
          <w:bCs/>
          <w:sz w:val="32"/>
          <w:szCs w:val="32"/>
        </w:rPr>
      </w:pPr>
    </w:p>
    <w:p>
      <w:pPr>
        <w:jc w:val="center"/>
        <w:rPr>
          <w:rFonts w:asciiTheme="majorEastAsia" w:hAnsiTheme="majorEastAsia" w:eastAsiaTheme="majorEastAsia" w:cstheme="majorEastAsia"/>
          <w:b/>
          <w:bCs/>
          <w:sz w:val="32"/>
          <w:szCs w:val="32"/>
        </w:rPr>
      </w:pPr>
    </w:p>
    <w:p>
      <w:pPr>
        <w:jc w:val="center"/>
        <w:rPr>
          <w:rFonts w:asciiTheme="majorEastAsia" w:hAnsiTheme="majorEastAsia" w:eastAsiaTheme="majorEastAsia" w:cstheme="majorEastAsia"/>
          <w:b/>
          <w:bCs/>
          <w:sz w:val="32"/>
          <w:szCs w:val="32"/>
        </w:rPr>
      </w:pPr>
    </w:p>
    <w:p>
      <w:pPr>
        <w:rPr>
          <w:rFonts w:asciiTheme="majorEastAsia" w:hAnsiTheme="majorEastAsia" w:eastAsiaTheme="majorEastAsia" w:cstheme="majorEastAsia"/>
          <w:b/>
          <w:bCs/>
          <w:sz w:val="32"/>
          <w:szCs w:val="32"/>
        </w:rPr>
      </w:pPr>
    </w:p>
    <w:p>
      <w:pPr>
        <w:spacing w:line="360" w:lineRule="auto"/>
        <w:ind w:left="3213" w:leftChars="459" w:hanging="2249" w:hangingChars="700"/>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询价单位：安徽新集矿山建设工程有限公司</w:t>
      </w:r>
    </w:p>
    <w:p>
      <w:pPr>
        <w:jc w:val="center"/>
        <w:rPr>
          <w:rFonts w:asciiTheme="majorEastAsia" w:hAnsiTheme="majorEastAsia" w:eastAsiaTheme="majorEastAsia" w:cstheme="majorEastAsia"/>
          <w:color w:val="FF0000"/>
          <w:sz w:val="32"/>
          <w:szCs w:val="32"/>
        </w:rPr>
      </w:pPr>
      <w:r>
        <w:rPr>
          <w:rFonts w:hint="eastAsia" w:asciiTheme="majorEastAsia" w:hAnsiTheme="majorEastAsia" w:eastAsiaTheme="majorEastAsia" w:cstheme="majorEastAsia"/>
          <w:color w:val="FF0000"/>
          <w:sz w:val="32"/>
          <w:szCs w:val="32"/>
        </w:rPr>
        <w:t>二〇二〇年 八月</w:t>
      </w:r>
      <w:r>
        <w:rPr>
          <w:rFonts w:hint="eastAsia" w:asciiTheme="majorEastAsia" w:hAnsiTheme="majorEastAsia" w:eastAsiaTheme="majorEastAsia" w:cstheme="majorEastAsia"/>
          <w:color w:val="FF0000"/>
          <w:sz w:val="32"/>
          <w:szCs w:val="32"/>
          <w:lang w:eastAsia="zh-CN"/>
        </w:rPr>
        <w:t>七</w:t>
      </w:r>
      <w:r>
        <w:rPr>
          <w:rFonts w:hint="eastAsia" w:asciiTheme="majorEastAsia" w:hAnsiTheme="majorEastAsia" w:eastAsiaTheme="majorEastAsia" w:cstheme="majorEastAsia"/>
          <w:color w:val="FF0000"/>
          <w:sz w:val="32"/>
          <w:szCs w:val="32"/>
        </w:rPr>
        <w:t>日</w:t>
      </w:r>
    </w:p>
    <w:p>
      <w:pPr>
        <w:rPr>
          <w:rFonts w:asciiTheme="majorEastAsia" w:hAnsiTheme="majorEastAsia" w:eastAsiaTheme="majorEastAsia" w:cstheme="majorEastAsia"/>
          <w:szCs w:val="21"/>
        </w:rPr>
      </w:pPr>
    </w:p>
    <w:p>
      <w:pPr>
        <w:rPr>
          <w:rFonts w:asciiTheme="majorEastAsia" w:hAnsiTheme="majorEastAsia" w:eastAsiaTheme="majorEastAsia" w:cstheme="majorEastAsia"/>
          <w:szCs w:val="21"/>
        </w:rPr>
      </w:pPr>
    </w:p>
    <w:p>
      <w:pPr>
        <w:adjustRightInd w:val="0"/>
        <w:snapToGrid w:val="0"/>
        <w:spacing w:line="360" w:lineRule="auto"/>
        <w:ind w:left="210" w:leftChars="100" w:right="420" w:rightChars="200" w:firstLine="420" w:firstLineChars="200"/>
        <w:rPr>
          <w:rFonts w:asciiTheme="majorEastAsia" w:hAnsiTheme="majorEastAsia" w:eastAsiaTheme="majorEastAsia" w:cstheme="majorEastAsia"/>
          <w:szCs w:val="21"/>
        </w:rPr>
        <w:sectPr>
          <w:headerReference r:id="rId3" w:type="default"/>
          <w:footerReference r:id="rId4" w:type="default"/>
          <w:pgSz w:w="11906" w:h="16838"/>
          <w:pgMar w:top="1440" w:right="1800" w:bottom="1440" w:left="1800" w:header="851" w:footer="992" w:gutter="0"/>
          <w:pgNumType w:start="1"/>
          <w:cols w:space="425" w:num="1"/>
          <w:docGrid w:type="lines" w:linePitch="312" w:charSpace="0"/>
        </w:sectPr>
      </w:pPr>
    </w:p>
    <w:p>
      <w:pPr>
        <w:widowControl/>
        <w:ind w:firstLine="420" w:firstLineChars="200"/>
        <w:jc w:val="left"/>
        <w:rPr>
          <w:rFonts w:asciiTheme="majorEastAsia" w:hAnsiTheme="majorEastAsia" w:eastAsiaTheme="majorEastAsia" w:cstheme="majorEastAsia"/>
          <w:szCs w:val="21"/>
        </w:rPr>
      </w:pPr>
      <w:r>
        <w:rPr>
          <w:rFonts w:hint="eastAsia" w:ascii="宋体" w:hAnsi="宋体" w:cs="宋体"/>
          <w:color w:val="000000"/>
          <w:kern w:val="0"/>
          <w:szCs w:val="21"/>
          <w:lang w:bidi="ar"/>
        </w:rPr>
        <w:t>淮南清洁能源储运装备制造产业园物料堆场硬化工程</w:t>
      </w:r>
      <w:r>
        <w:rPr>
          <w:rFonts w:hint="eastAsia" w:asciiTheme="majorEastAsia" w:hAnsiTheme="majorEastAsia" w:eastAsiaTheme="majorEastAsia" w:cstheme="majorEastAsia"/>
          <w:szCs w:val="21"/>
        </w:rPr>
        <w:t>项目由询价单位施工总承包，为保质按期完成工程项目，我公司决定对其中的排水沟及混凝土面层的施工劳务采取市场询价，择优选择专业施工人。本询价文件是各报价人编制报价文件的依据，也是今后询价人与报价人签订劳务分包合同的依据。</w:t>
      </w:r>
    </w:p>
    <w:p>
      <w:pPr>
        <w:adjustRightInd w:val="0"/>
        <w:snapToGrid w:val="0"/>
        <w:spacing w:line="360" w:lineRule="auto"/>
        <w:ind w:right="420" w:right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一、工程综合说明：</w:t>
      </w:r>
    </w:p>
    <w:p>
      <w:pPr>
        <w:adjustRightInd w:val="0"/>
        <w:snapToGrid w:val="0"/>
        <w:spacing w:line="360" w:lineRule="auto"/>
        <w:ind w:right="420" w:rightChars="200" w:firstLine="420" w:firstLineChars="200"/>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1、工程名称：</w:t>
      </w:r>
      <w:r>
        <w:rPr>
          <w:rFonts w:hint="eastAsia" w:ascii="宋体" w:hAnsi="宋体" w:cs="宋体"/>
          <w:color w:val="000000"/>
          <w:kern w:val="0"/>
          <w:szCs w:val="21"/>
          <w:lang w:bidi="ar"/>
        </w:rPr>
        <w:t>淮南清洁能源储运装备制造产业园物料堆场硬化工程</w:t>
      </w:r>
      <w:r>
        <w:rPr>
          <w:rFonts w:hint="eastAsia" w:asciiTheme="majorEastAsia" w:hAnsiTheme="majorEastAsia" w:eastAsiaTheme="majorEastAsia" w:cstheme="majorEastAsia"/>
          <w:szCs w:val="21"/>
        </w:rPr>
        <w:t>项目</w:t>
      </w:r>
    </w:p>
    <w:p>
      <w:pPr>
        <w:adjustRightInd w:val="0"/>
        <w:snapToGrid w:val="0"/>
        <w:spacing w:line="360" w:lineRule="auto"/>
        <w:ind w:left="210" w:leftChars="100" w:right="420" w:rightChars="200" w:firstLine="210" w:firstLineChars="1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2、工程地点：淮南市经济开发区内</w:t>
      </w:r>
    </w:p>
    <w:p>
      <w:pPr>
        <w:adjustRightInd w:val="0"/>
        <w:snapToGrid w:val="0"/>
        <w:spacing w:line="360" w:lineRule="auto"/>
        <w:ind w:left="210" w:leftChars="100" w:right="420" w:rightChars="200" w:firstLine="210" w:firstLineChars="1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3、建设单位：淮南市产业发展（集团）有限公司</w:t>
      </w:r>
    </w:p>
    <w:p>
      <w:pPr>
        <w:adjustRightInd w:val="0"/>
        <w:snapToGrid w:val="0"/>
        <w:spacing w:line="360" w:lineRule="auto"/>
        <w:ind w:left="210" w:leftChars="100" w:right="420" w:rightChars="200" w:firstLine="210" w:firstLineChars="1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4、承包单位：安徽新集矿山建设工程有限公司</w:t>
      </w:r>
    </w:p>
    <w:p>
      <w:pPr>
        <w:adjustRightInd w:val="0"/>
        <w:snapToGrid w:val="0"/>
        <w:spacing w:line="360" w:lineRule="auto"/>
        <w:ind w:left="1890" w:leftChars="200" w:right="420" w:rightChars="200" w:hanging="1470" w:hangingChars="700"/>
        <w:rPr>
          <w:rFonts w:asciiTheme="majorEastAsia" w:hAnsiTheme="majorEastAsia" w:eastAsiaTheme="majorEastAsia" w:cstheme="majorEastAsia"/>
          <w:spacing w:val="-6"/>
          <w:szCs w:val="21"/>
        </w:rPr>
      </w:pPr>
      <w:r>
        <w:rPr>
          <w:rFonts w:hint="eastAsia" w:asciiTheme="majorEastAsia" w:hAnsiTheme="majorEastAsia" w:eastAsiaTheme="majorEastAsia" w:cstheme="majorEastAsia"/>
          <w:szCs w:val="21"/>
        </w:rPr>
        <w:t>5、工程概况：</w:t>
      </w:r>
      <w:r>
        <w:rPr>
          <w:rFonts w:hint="eastAsia" w:ascii="宋体" w:hAnsi="宋体" w:cs="宋体"/>
          <w:color w:val="000000"/>
          <w:kern w:val="0"/>
          <w:szCs w:val="21"/>
          <w:lang w:bidi="ar"/>
        </w:rPr>
        <w:t>淮南清洁能源储运装备制造产业园物料堆场硬化工程主要内容为混凝土硬化、长度1</w:t>
      </w:r>
      <w:r>
        <w:rPr>
          <w:rFonts w:ascii="宋体" w:hAnsi="宋体" w:cs="宋体"/>
          <w:color w:val="000000"/>
          <w:kern w:val="0"/>
          <w:szCs w:val="21"/>
          <w:lang w:bidi="ar"/>
        </w:rPr>
        <w:t>87.5</w:t>
      </w:r>
      <w:r>
        <w:rPr>
          <w:rFonts w:hint="eastAsia" w:ascii="宋体" w:hAnsi="宋体" w:cs="宋体"/>
          <w:color w:val="000000"/>
          <w:kern w:val="0"/>
          <w:szCs w:val="21"/>
          <w:lang w:bidi="ar"/>
        </w:rPr>
        <w:t>M，宽度8</w:t>
      </w:r>
      <w:r>
        <w:rPr>
          <w:rFonts w:ascii="宋体" w:hAnsi="宋体" w:cs="宋体"/>
          <w:color w:val="000000"/>
          <w:kern w:val="0"/>
          <w:szCs w:val="21"/>
          <w:lang w:bidi="ar"/>
        </w:rPr>
        <w:t>0</w:t>
      </w:r>
      <w:r>
        <w:rPr>
          <w:rFonts w:hint="eastAsia" w:ascii="宋体" w:hAnsi="宋体" w:cs="宋体"/>
          <w:color w:val="000000"/>
          <w:kern w:val="0"/>
          <w:szCs w:val="21"/>
          <w:lang w:bidi="ar"/>
        </w:rPr>
        <w:t>M以及场地南侧新建18</w:t>
      </w:r>
      <w:r>
        <w:rPr>
          <w:rFonts w:ascii="宋体" w:hAnsi="宋体" w:cs="宋体"/>
          <w:color w:val="000000"/>
          <w:kern w:val="0"/>
          <w:szCs w:val="21"/>
          <w:lang w:bidi="ar"/>
        </w:rPr>
        <w:t>7.5</w:t>
      </w:r>
      <w:r>
        <w:rPr>
          <w:rFonts w:hint="eastAsia" w:ascii="宋体" w:hAnsi="宋体" w:cs="宋体"/>
          <w:color w:val="000000"/>
          <w:kern w:val="0"/>
          <w:szCs w:val="21"/>
          <w:lang w:bidi="ar"/>
        </w:rPr>
        <w:t>米砖砌排水盖板边沟。</w:t>
      </w:r>
      <w:r>
        <w:rPr>
          <w:rFonts w:hint="eastAsia" w:asciiTheme="majorEastAsia" w:hAnsiTheme="majorEastAsia" w:eastAsiaTheme="majorEastAsia" w:cstheme="majorEastAsia"/>
          <w:spacing w:val="-6"/>
          <w:szCs w:val="21"/>
        </w:rPr>
        <w:t>本次劳务询价内容为，18CM级配碎石机械铺设时（我公司机械队施工）的配合人工、18cm混凝土面层施工及净空尺寸6</w:t>
      </w:r>
      <w:r>
        <w:rPr>
          <w:rFonts w:asciiTheme="majorEastAsia" w:hAnsiTheme="majorEastAsia" w:eastAsiaTheme="majorEastAsia" w:cstheme="majorEastAsia"/>
          <w:spacing w:val="-6"/>
          <w:szCs w:val="21"/>
        </w:rPr>
        <w:t>00*600</w:t>
      </w:r>
      <w:r>
        <w:rPr>
          <w:rFonts w:hint="eastAsia" w:asciiTheme="majorEastAsia" w:hAnsiTheme="majorEastAsia" w:eastAsiaTheme="majorEastAsia" w:cstheme="majorEastAsia"/>
          <w:spacing w:val="-6"/>
          <w:szCs w:val="21"/>
        </w:rPr>
        <w:t>mm砖砌排水边沟（详见附图）。</w:t>
      </w:r>
    </w:p>
    <w:p>
      <w:pPr>
        <w:spacing w:line="360" w:lineRule="auto"/>
        <w:ind w:firstLine="420" w:firstLineChars="200"/>
        <w:rPr>
          <w:rFonts w:asciiTheme="majorEastAsia" w:hAnsiTheme="majorEastAsia" w:eastAsiaTheme="majorEastAsia" w:cstheme="majorEastAsia"/>
          <w:color w:val="000000"/>
          <w:szCs w:val="21"/>
        </w:rPr>
      </w:pPr>
      <w:r>
        <w:rPr>
          <w:rFonts w:hint="eastAsia" w:asciiTheme="majorEastAsia" w:hAnsiTheme="majorEastAsia" w:eastAsiaTheme="majorEastAsia" w:cstheme="majorEastAsia"/>
          <w:szCs w:val="21"/>
        </w:rPr>
        <w:t>6、本工程遵循</w:t>
      </w:r>
      <w:r>
        <w:rPr>
          <w:rFonts w:hint="eastAsia" w:asciiTheme="majorEastAsia" w:hAnsiTheme="majorEastAsia" w:eastAsiaTheme="majorEastAsia" w:cstheme="majorEastAsia"/>
          <w:color w:val="000000"/>
          <w:szCs w:val="21"/>
        </w:rPr>
        <w:t>图纸、询价文件、答疑、图集、政府相关文件及规范等其他资料。</w:t>
      </w:r>
    </w:p>
    <w:p>
      <w:pPr>
        <w:spacing w:line="360" w:lineRule="auto"/>
        <w:ind w:firstLine="420" w:firstLineChars="200"/>
        <w:rPr>
          <w:rFonts w:asciiTheme="majorEastAsia" w:hAnsiTheme="majorEastAsia" w:eastAsiaTheme="majorEastAsia" w:cstheme="majorEastAsia"/>
          <w:color w:val="000000"/>
          <w:szCs w:val="21"/>
        </w:rPr>
      </w:pPr>
      <w:r>
        <w:rPr>
          <w:rFonts w:hint="eastAsia" w:asciiTheme="majorEastAsia" w:hAnsiTheme="majorEastAsia" w:eastAsiaTheme="majorEastAsia" w:cstheme="majorEastAsia"/>
          <w:color w:val="000000"/>
          <w:szCs w:val="21"/>
        </w:rPr>
        <w:t>7、询价方式:劳务分包（包工、包机械、包安全文明施工)</w:t>
      </w:r>
    </w:p>
    <w:p>
      <w:pPr>
        <w:spacing w:line="360" w:lineRule="auto"/>
        <w:rPr>
          <w:rFonts w:asciiTheme="majorEastAsia" w:hAnsiTheme="majorEastAsia" w:eastAsiaTheme="majorEastAsia" w:cstheme="majorEastAsia"/>
          <w:color w:val="000000"/>
          <w:szCs w:val="21"/>
        </w:rPr>
      </w:pPr>
      <w:r>
        <w:rPr>
          <w:rFonts w:hint="eastAsia" w:asciiTheme="majorEastAsia" w:hAnsiTheme="majorEastAsia" w:eastAsiaTheme="majorEastAsia" w:cstheme="majorEastAsia"/>
          <w:color w:val="000000"/>
          <w:szCs w:val="21"/>
        </w:rPr>
        <w:t>二、工程内容及施工范围</w:t>
      </w:r>
    </w:p>
    <w:p>
      <w:pPr>
        <w:spacing w:line="360" w:lineRule="auto"/>
        <w:ind w:firstLine="315" w:firstLineChars="150"/>
        <w:rPr>
          <w:rFonts w:asciiTheme="majorEastAsia" w:hAnsiTheme="majorEastAsia" w:eastAsiaTheme="majorEastAsia" w:cstheme="majorEastAsia"/>
          <w:color w:val="000000"/>
          <w:szCs w:val="21"/>
        </w:rPr>
      </w:pPr>
      <w:r>
        <w:rPr>
          <w:rFonts w:hint="eastAsia" w:asciiTheme="majorEastAsia" w:hAnsiTheme="majorEastAsia" w:eastAsiaTheme="majorEastAsia" w:cstheme="majorEastAsia"/>
          <w:color w:val="000000"/>
          <w:szCs w:val="21"/>
        </w:rPr>
        <w:t>1、承包方式：</w:t>
      </w:r>
    </w:p>
    <w:p>
      <w:pPr>
        <w:spacing w:line="360" w:lineRule="auto"/>
        <w:ind w:firstLine="420" w:firstLineChars="200"/>
        <w:rPr>
          <w:rFonts w:asciiTheme="majorEastAsia" w:hAnsiTheme="majorEastAsia" w:eastAsiaTheme="majorEastAsia" w:cstheme="majorEastAsia"/>
          <w:color w:val="000000"/>
          <w:szCs w:val="21"/>
        </w:rPr>
      </w:pPr>
      <w:r>
        <w:rPr>
          <w:rFonts w:hint="eastAsia" w:asciiTheme="majorEastAsia" w:hAnsiTheme="majorEastAsia" w:eastAsiaTheme="majorEastAsia" w:cstheme="majorEastAsia"/>
          <w:color w:val="000000"/>
          <w:szCs w:val="21"/>
        </w:rPr>
        <w:t>包工、包机械、包工期、包质量、包安全、包文明施工并由报价方自供设备的形式承包施工。</w:t>
      </w:r>
    </w:p>
    <w:p>
      <w:pPr>
        <w:spacing w:line="360" w:lineRule="auto"/>
        <w:ind w:firstLine="315" w:firstLineChars="150"/>
        <w:rPr>
          <w:rFonts w:asciiTheme="majorEastAsia" w:hAnsiTheme="majorEastAsia" w:eastAsiaTheme="majorEastAsia" w:cstheme="majorEastAsia"/>
          <w:color w:val="000000"/>
          <w:szCs w:val="21"/>
        </w:rPr>
      </w:pPr>
      <w:r>
        <w:rPr>
          <w:rFonts w:hint="eastAsia" w:asciiTheme="majorEastAsia" w:hAnsiTheme="majorEastAsia" w:eastAsiaTheme="majorEastAsia" w:cstheme="majorEastAsia"/>
          <w:color w:val="000000"/>
          <w:szCs w:val="21"/>
        </w:rPr>
        <w:t>2、本次询价施工范围及相关要求：</w:t>
      </w:r>
    </w:p>
    <w:p>
      <w:pPr>
        <w:adjustRightInd w:val="0"/>
        <w:snapToGrid w:val="0"/>
        <w:spacing w:line="360" w:lineRule="auto"/>
        <w:ind w:right="420" w:rightChars="200"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color w:val="000000"/>
          <w:szCs w:val="21"/>
          <w:lang w:val="zh-CN"/>
        </w:rPr>
        <w:t>1）、施工范围为</w:t>
      </w:r>
      <w:r>
        <w:rPr>
          <w:rFonts w:hint="eastAsia" w:ascii="宋体" w:hAnsi="宋体" w:cs="宋体"/>
          <w:color w:val="000000"/>
          <w:kern w:val="0"/>
          <w:szCs w:val="21"/>
          <w:lang w:bidi="ar"/>
        </w:rPr>
        <w:t>淮南清洁能源储运装备制造产业园物料堆场硬化工程</w:t>
      </w:r>
      <w:r>
        <w:rPr>
          <w:rFonts w:hint="eastAsia" w:asciiTheme="majorEastAsia" w:hAnsiTheme="majorEastAsia" w:eastAsiaTheme="majorEastAsia" w:cstheme="majorEastAsia"/>
          <w:szCs w:val="21"/>
        </w:rPr>
        <w:t>项目</w:t>
      </w:r>
    </w:p>
    <w:p>
      <w:pPr>
        <w:spacing w:line="360" w:lineRule="auto"/>
        <w:ind w:firstLine="693" w:firstLineChars="350"/>
        <w:rPr>
          <w:rFonts w:asciiTheme="majorEastAsia" w:hAnsiTheme="majorEastAsia" w:eastAsiaTheme="majorEastAsia" w:cstheme="majorEastAsia"/>
          <w:szCs w:val="21"/>
        </w:rPr>
      </w:pPr>
      <w:r>
        <w:rPr>
          <w:rFonts w:hint="eastAsia" w:asciiTheme="majorEastAsia" w:hAnsiTheme="majorEastAsia" w:eastAsiaTheme="majorEastAsia" w:cstheme="majorEastAsia"/>
          <w:spacing w:val="-6"/>
          <w:szCs w:val="21"/>
        </w:rPr>
        <w:t>6</w:t>
      </w:r>
      <w:r>
        <w:rPr>
          <w:rFonts w:asciiTheme="majorEastAsia" w:hAnsiTheme="majorEastAsia" w:eastAsiaTheme="majorEastAsia" w:cstheme="majorEastAsia"/>
          <w:spacing w:val="-6"/>
          <w:szCs w:val="21"/>
        </w:rPr>
        <w:t>00*600mm</w:t>
      </w:r>
      <w:r>
        <w:rPr>
          <w:rFonts w:hint="eastAsia" w:asciiTheme="majorEastAsia" w:hAnsiTheme="majorEastAsia" w:eastAsiaTheme="majorEastAsia" w:cstheme="majorEastAsia"/>
          <w:spacing w:val="-6"/>
          <w:szCs w:val="21"/>
        </w:rPr>
        <w:t>砖砌排水边沟排水沟、级配碎石摊铺中的人工配合、18cm混凝土面层施工（具体做法详见附图）。</w:t>
      </w:r>
    </w:p>
    <w:p>
      <w:pPr>
        <w:spacing w:line="360" w:lineRule="auto"/>
        <w:ind w:firstLine="420" w:firstLineChars="200"/>
        <w:rPr>
          <w:rFonts w:asciiTheme="majorEastAsia" w:hAnsiTheme="majorEastAsia" w:eastAsiaTheme="majorEastAsia" w:cstheme="majorEastAsia"/>
          <w:color w:val="000000"/>
          <w:szCs w:val="21"/>
          <w:lang w:val="zh-CN"/>
        </w:rPr>
      </w:pPr>
      <w:r>
        <w:rPr>
          <w:rFonts w:hint="eastAsia" w:asciiTheme="majorEastAsia" w:hAnsiTheme="majorEastAsia" w:eastAsiaTheme="majorEastAsia" w:cstheme="majorEastAsia"/>
          <w:color w:val="000000"/>
          <w:szCs w:val="21"/>
        </w:rPr>
        <w:t>2）</w:t>
      </w:r>
      <w:r>
        <w:rPr>
          <w:rFonts w:hint="eastAsia" w:asciiTheme="majorEastAsia" w:hAnsiTheme="majorEastAsia" w:eastAsiaTheme="majorEastAsia" w:cstheme="majorEastAsia"/>
          <w:color w:val="000000"/>
          <w:szCs w:val="21"/>
          <w:lang w:val="zh-CN"/>
        </w:rPr>
        <w:t>、现场不提供报价方人员食宿，本询价施工工程为包工、包机械、包安全文明施工，现场所用的所有运输设备、周转材料及小型工具、现场抽排水、大型机械、材料看护、安全文明施工等均由报价方自理。</w:t>
      </w:r>
    </w:p>
    <w:p>
      <w:pPr>
        <w:spacing w:line="400" w:lineRule="exact"/>
        <w:ind w:firstLine="480"/>
        <w:rPr>
          <w:rFonts w:ascii="宋体" w:hAnsi="宋体"/>
          <w:szCs w:val="21"/>
        </w:rPr>
      </w:pPr>
      <w:r>
        <w:rPr>
          <w:rFonts w:hint="eastAsia" w:ascii="宋体" w:hAnsi="宋体"/>
          <w:szCs w:val="21"/>
        </w:rPr>
        <w:t>3）、报价方负责施工范围所需完成的全部作业工序和配合工序完成的一切相关工作。</w:t>
      </w:r>
    </w:p>
    <w:p>
      <w:pPr>
        <w:spacing w:line="400" w:lineRule="exact"/>
        <w:ind w:firstLine="480"/>
        <w:rPr>
          <w:rFonts w:ascii="宋体" w:hAnsi="宋体"/>
          <w:sz w:val="24"/>
        </w:rPr>
      </w:pPr>
      <w:r>
        <w:rPr>
          <w:rFonts w:hint="eastAsia" w:ascii="宋体" w:hAnsi="宋体"/>
          <w:szCs w:val="21"/>
        </w:rPr>
        <w:t>4）、项目部提供控制点、线，班组根据控制点、线完成施工（项目部负责复核）。</w:t>
      </w:r>
    </w:p>
    <w:p>
      <w:pPr>
        <w:spacing w:line="400" w:lineRule="exact"/>
        <w:ind w:firstLine="480"/>
        <w:rPr>
          <w:rFonts w:ascii="宋体" w:hAnsi="宋体"/>
          <w:szCs w:val="21"/>
        </w:rPr>
      </w:pPr>
      <w:r>
        <w:rPr>
          <w:rFonts w:hint="eastAsia" w:ascii="宋体" w:hAnsi="宋体"/>
          <w:sz w:val="22"/>
          <w:szCs w:val="22"/>
        </w:rPr>
        <w:t>5）、报价方</w:t>
      </w:r>
      <w:r>
        <w:rPr>
          <w:rFonts w:hint="eastAsia" w:ascii="宋体" w:hAnsi="宋体"/>
          <w:szCs w:val="21"/>
        </w:rPr>
        <w:t>负责自身施工区域范围内的材料倒运、堆放，场容场貌管理。</w:t>
      </w:r>
    </w:p>
    <w:p>
      <w:pPr>
        <w:spacing w:line="400" w:lineRule="exact"/>
        <w:ind w:firstLine="480"/>
        <w:rPr>
          <w:rFonts w:ascii="宋体" w:hAnsi="宋体"/>
          <w:bCs/>
          <w:sz w:val="22"/>
          <w:szCs w:val="22"/>
        </w:rPr>
      </w:pPr>
      <w:r>
        <w:rPr>
          <w:rFonts w:hint="eastAsia" w:ascii="宋体" w:hAnsi="宋体"/>
          <w:bCs/>
          <w:sz w:val="22"/>
          <w:szCs w:val="22"/>
        </w:rPr>
        <w:t>3、文明施工要求：</w:t>
      </w:r>
    </w:p>
    <w:p>
      <w:pPr>
        <w:spacing w:line="400" w:lineRule="exact"/>
        <w:ind w:firstLine="480"/>
        <w:rPr>
          <w:rFonts w:ascii="宋体" w:hAnsi="宋体"/>
          <w:sz w:val="22"/>
          <w:szCs w:val="22"/>
        </w:rPr>
      </w:pPr>
      <w:r>
        <w:rPr>
          <w:rFonts w:hint="eastAsia" w:ascii="宋体" w:hAnsi="宋体"/>
          <w:sz w:val="22"/>
          <w:szCs w:val="22"/>
        </w:rPr>
        <w:t>1）、施工现场三级箱、发电机、小型机具均由报价单位自行负责。</w:t>
      </w:r>
    </w:p>
    <w:p>
      <w:pPr>
        <w:spacing w:line="400" w:lineRule="exact"/>
        <w:ind w:firstLine="480"/>
        <w:rPr>
          <w:rFonts w:ascii="宋体" w:hAnsi="宋体"/>
          <w:sz w:val="22"/>
          <w:szCs w:val="22"/>
        </w:rPr>
      </w:pPr>
      <w:r>
        <w:rPr>
          <w:rFonts w:hint="eastAsia" w:ascii="宋体" w:hAnsi="宋体"/>
          <w:sz w:val="22"/>
          <w:szCs w:val="22"/>
        </w:rPr>
        <w:t>2）、报价方施工人员的劳保用品均由报价方自行负责购买。</w:t>
      </w:r>
    </w:p>
    <w:p>
      <w:pPr>
        <w:spacing w:line="400" w:lineRule="exact"/>
        <w:ind w:firstLine="480"/>
        <w:rPr>
          <w:rFonts w:ascii="宋体" w:hAnsi="宋体"/>
          <w:sz w:val="22"/>
          <w:szCs w:val="22"/>
        </w:rPr>
      </w:pPr>
      <w:r>
        <w:rPr>
          <w:rFonts w:hint="eastAsia" w:ascii="宋体" w:hAnsi="宋体"/>
          <w:sz w:val="22"/>
          <w:szCs w:val="22"/>
        </w:rPr>
        <w:t>3）、施工现场机具设备、各类材料按文明施工要求摆放整齐。</w:t>
      </w:r>
    </w:p>
    <w:p>
      <w:pPr>
        <w:spacing w:line="400" w:lineRule="exact"/>
        <w:ind w:firstLine="480"/>
        <w:rPr>
          <w:rFonts w:ascii="宋体" w:hAnsi="宋体"/>
          <w:sz w:val="22"/>
          <w:szCs w:val="22"/>
        </w:rPr>
      </w:pPr>
      <w:r>
        <w:rPr>
          <w:rFonts w:hint="eastAsia" w:ascii="宋体" w:hAnsi="宋体"/>
          <w:sz w:val="22"/>
          <w:szCs w:val="22"/>
        </w:rPr>
        <w:t>4）、各类临边防护的搭设；各类材料的覆盖；</w:t>
      </w:r>
    </w:p>
    <w:p>
      <w:pPr>
        <w:spacing w:line="400" w:lineRule="exact"/>
        <w:ind w:firstLine="480"/>
        <w:rPr>
          <w:rFonts w:ascii="宋体" w:hAnsi="宋体"/>
          <w:sz w:val="22"/>
          <w:szCs w:val="22"/>
        </w:rPr>
      </w:pPr>
      <w:r>
        <w:rPr>
          <w:rFonts w:hint="eastAsia" w:ascii="宋体" w:hAnsi="宋体"/>
          <w:sz w:val="22"/>
          <w:szCs w:val="22"/>
        </w:rPr>
        <w:t>5）、施工现场场容场貌管理；</w:t>
      </w:r>
    </w:p>
    <w:p>
      <w:pPr>
        <w:spacing w:line="400" w:lineRule="exact"/>
        <w:ind w:firstLine="440" w:firstLineChars="200"/>
        <w:rPr>
          <w:rFonts w:ascii="宋体" w:hAnsi="宋体"/>
          <w:sz w:val="22"/>
          <w:szCs w:val="22"/>
        </w:rPr>
      </w:pPr>
      <w:r>
        <w:rPr>
          <w:rFonts w:hint="eastAsia" w:ascii="宋体" w:hAnsi="宋体"/>
          <w:sz w:val="22"/>
          <w:szCs w:val="22"/>
        </w:rPr>
        <w:t>6）、现场其他安全文明施工需配合事宜。</w:t>
      </w:r>
    </w:p>
    <w:p>
      <w:pPr>
        <w:spacing w:line="400" w:lineRule="exact"/>
        <w:ind w:firstLine="440" w:firstLineChars="200"/>
        <w:rPr>
          <w:rFonts w:ascii="宋体" w:hAnsi="宋体"/>
          <w:sz w:val="22"/>
          <w:szCs w:val="22"/>
        </w:rPr>
      </w:pPr>
      <w:r>
        <w:rPr>
          <w:rFonts w:hint="eastAsia" w:ascii="宋体" w:hAnsi="宋体"/>
          <w:sz w:val="22"/>
          <w:szCs w:val="22"/>
        </w:rPr>
        <w:t>7）、报价方应在施工过程中对严把质量关，严格控制各道工序施工质量，各工序施工完成后先自检，自检合格后报项目部验收，验收合格后方可进行下道工序。</w:t>
      </w:r>
    </w:p>
    <w:p>
      <w:pPr>
        <w:spacing w:line="400" w:lineRule="exact"/>
        <w:ind w:firstLine="440" w:firstLineChars="200"/>
        <w:rPr>
          <w:rFonts w:ascii="宋体" w:hAnsi="宋体"/>
          <w:sz w:val="22"/>
          <w:szCs w:val="22"/>
        </w:rPr>
      </w:pPr>
      <w:r>
        <w:rPr>
          <w:rFonts w:hint="eastAsia" w:ascii="宋体" w:hAnsi="宋体"/>
          <w:sz w:val="22"/>
          <w:szCs w:val="22"/>
        </w:rPr>
        <w:t>8）、询价工程量及施工要求、内容一览表：</w:t>
      </w:r>
    </w:p>
    <w:p>
      <w:pPr>
        <w:spacing w:line="400" w:lineRule="exact"/>
        <w:ind w:firstLine="422" w:firstLineChars="200"/>
        <w:rPr>
          <w:rFonts w:ascii="宋体" w:hAnsi="宋体"/>
          <w:b/>
          <w:bCs/>
          <w:sz w:val="22"/>
          <w:szCs w:val="22"/>
        </w:rPr>
      </w:pPr>
      <w:r>
        <w:rPr>
          <w:rFonts w:hint="eastAsia" w:ascii="宋体" w:hAnsi="宋体" w:cs="宋体"/>
          <w:b/>
          <w:bCs/>
          <w:color w:val="000000"/>
          <w:kern w:val="0"/>
          <w:szCs w:val="21"/>
          <w:lang w:bidi="ar"/>
        </w:rPr>
        <w:t>物料堆场硬化工程</w:t>
      </w:r>
      <w:r>
        <w:rPr>
          <w:rFonts w:hint="eastAsia" w:ascii="宋体" w:hAnsi="宋体"/>
          <w:b/>
          <w:bCs/>
          <w:sz w:val="22"/>
          <w:szCs w:val="22"/>
        </w:rPr>
        <w:t>：</w:t>
      </w:r>
    </w:p>
    <w:tbl>
      <w:tblPr>
        <w:tblStyle w:val="18"/>
        <w:tblW w:w="85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
        <w:gridCol w:w="649"/>
        <w:gridCol w:w="3114"/>
        <w:gridCol w:w="1815"/>
        <w:gridCol w:w="522"/>
        <w:gridCol w:w="742"/>
        <w:gridCol w:w="1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480" w:type="dxa"/>
            <w:vMerge w:val="restart"/>
          </w:tcPr>
          <w:p>
            <w:pPr>
              <w:spacing w:line="360" w:lineRule="auto"/>
              <w:jc w:val="center"/>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序号</w:t>
            </w:r>
          </w:p>
        </w:tc>
        <w:tc>
          <w:tcPr>
            <w:tcW w:w="649" w:type="dxa"/>
            <w:vMerge w:val="restart"/>
            <w:vAlign w:val="center"/>
          </w:tcPr>
          <w:p>
            <w:pPr>
              <w:spacing w:line="360" w:lineRule="auto"/>
              <w:jc w:val="center"/>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项目名称</w:t>
            </w:r>
          </w:p>
        </w:tc>
        <w:tc>
          <w:tcPr>
            <w:tcW w:w="3114" w:type="dxa"/>
            <w:vMerge w:val="restart"/>
            <w:vAlign w:val="center"/>
          </w:tcPr>
          <w:p>
            <w:pPr>
              <w:spacing w:line="360" w:lineRule="auto"/>
              <w:jc w:val="center"/>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项目特征</w:t>
            </w:r>
          </w:p>
        </w:tc>
        <w:tc>
          <w:tcPr>
            <w:tcW w:w="1815" w:type="dxa"/>
            <w:vMerge w:val="restart"/>
            <w:vAlign w:val="center"/>
          </w:tcPr>
          <w:p>
            <w:pPr>
              <w:spacing w:line="360" w:lineRule="auto"/>
              <w:jc w:val="center"/>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工作内容</w:t>
            </w:r>
          </w:p>
        </w:tc>
        <w:tc>
          <w:tcPr>
            <w:tcW w:w="522" w:type="dxa"/>
            <w:vMerge w:val="restart"/>
            <w:vAlign w:val="center"/>
          </w:tcPr>
          <w:p>
            <w:pPr>
              <w:spacing w:line="360" w:lineRule="auto"/>
              <w:jc w:val="center"/>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单位</w:t>
            </w:r>
          </w:p>
        </w:tc>
        <w:tc>
          <w:tcPr>
            <w:tcW w:w="742" w:type="dxa"/>
            <w:vMerge w:val="restart"/>
            <w:vAlign w:val="center"/>
          </w:tcPr>
          <w:p>
            <w:pPr>
              <w:spacing w:line="360" w:lineRule="auto"/>
              <w:jc w:val="center"/>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工程量</w:t>
            </w:r>
          </w:p>
        </w:tc>
        <w:tc>
          <w:tcPr>
            <w:tcW w:w="1207" w:type="dxa"/>
            <w:vMerge w:val="restart"/>
            <w:vAlign w:val="center"/>
          </w:tcPr>
          <w:p>
            <w:pPr>
              <w:spacing w:line="360" w:lineRule="auto"/>
              <w:jc w:val="center"/>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480" w:type="dxa"/>
            <w:vMerge w:val="continue"/>
          </w:tcPr>
          <w:p>
            <w:pPr>
              <w:spacing w:line="360" w:lineRule="auto"/>
              <w:jc w:val="center"/>
              <w:rPr>
                <w:sz w:val="18"/>
                <w:szCs w:val="18"/>
              </w:rPr>
            </w:pPr>
          </w:p>
        </w:tc>
        <w:tc>
          <w:tcPr>
            <w:tcW w:w="649" w:type="dxa"/>
            <w:vMerge w:val="continue"/>
          </w:tcPr>
          <w:p>
            <w:pPr>
              <w:spacing w:line="360" w:lineRule="auto"/>
              <w:jc w:val="center"/>
              <w:rPr>
                <w:sz w:val="18"/>
                <w:szCs w:val="18"/>
              </w:rPr>
            </w:pPr>
          </w:p>
        </w:tc>
        <w:tc>
          <w:tcPr>
            <w:tcW w:w="3114" w:type="dxa"/>
            <w:vMerge w:val="continue"/>
          </w:tcPr>
          <w:p>
            <w:pPr>
              <w:spacing w:line="360" w:lineRule="auto"/>
              <w:jc w:val="center"/>
              <w:rPr>
                <w:sz w:val="18"/>
                <w:szCs w:val="18"/>
              </w:rPr>
            </w:pPr>
          </w:p>
        </w:tc>
        <w:tc>
          <w:tcPr>
            <w:tcW w:w="1815" w:type="dxa"/>
            <w:vMerge w:val="continue"/>
          </w:tcPr>
          <w:p>
            <w:pPr>
              <w:spacing w:line="360" w:lineRule="auto"/>
              <w:jc w:val="center"/>
              <w:rPr>
                <w:sz w:val="18"/>
                <w:szCs w:val="18"/>
              </w:rPr>
            </w:pPr>
          </w:p>
        </w:tc>
        <w:tc>
          <w:tcPr>
            <w:tcW w:w="522" w:type="dxa"/>
            <w:vMerge w:val="continue"/>
          </w:tcPr>
          <w:p>
            <w:pPr>
              <w:spacing w:line="360" w:lineRule="auto"/>
              <w:jc w:val="center"/>
              <w:rPr>
                <w:sz w:val="18"/>
                <w:szCs w:val="18"/>
              </w:rPr>
            </w:pPr>
          </w:p>
        </w:tc>
        <w:tc>
          <w:tcPr>
            <w:tcW w:w="742" w:type="dxa"/>
            <w:vMerge w:val="continue"/>
          </w:tcPr>
          <w:p>
            <w:pPr>
              <w:spacing w:line="360" w:lineRule="auto"/>
              <w:jc w:val="center"/>
              <w:rPr>
                <w:sz w:val="18"/>
                <w:szCs w:val="18"/>
              </w:rPr>
            </w:pPr>
          </w:p>
        </w:tc>
        <w:tc>
          <w:tcPr>
            <w:tcW w:w="1207" w:type="dxa"/>
            <w:vMerge w:val="continue"/>
          </w:tcPr>
          <w:p>
            <w:pPr>
              <w:spacing w:line="360" w:lineRule="auto"/>
              <w:jc w:val="center"/>
              <w:rPr>
                <w:rFonts w:asciiTheme="majorEastAsia" w:hAnsiTheme="majorEastAsia" w:eastAsiaTheme="majorEastAsia" w:cstheme="majorEastAsia"/>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5" w:hRule="atLeast"/>
          <w:jc w:val="center"/>
        </w:trPr>
        <w:tc>
          <w:tcPr>
            <w:tcW w:w="480" w:type="dxa"/>
            <w:vAlign w:val="center"/>
          </w:tcPr>
          <w:p>
            <w:pPr>
              <w:spacing w:line="360" w:lineRule="auto"/>
              <w:jc w:val="lef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1</w:t>
            </w:r>
          </w:p>
        </w:tc>
        <w:tc>
          <w:tcPr>
            <w:tcW w:w="649" w:type="dxa"/>
            <w:vAlign w:val="center"/>
          </w:tcPr>
          <w:p>
            <w:pPr>
              <w:spacing w:line="360" w:lineRule="auto"/>
              <w:jc w:val="lef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级配碎石</w:t>
            </w:r>
          </w:p>
        </w:tc>
        <w:tc>
          <w:tcPr>
            <w:tcW w:w="3114" w:type="dxa"/>
            <w:vAlign w:val="center"/>
          </w:tcPr>
          <w:p>
            <w:pPr>
              <w:widowControl/>
              <w:jc w:val="left"/>
              <w:rPr>
                <w:rFonts w:ascii="宋体" w:hAnsi="宋体" w:cs="宋体"/>
              </w:rPr>
            </w:pPr>
            <w:r>
              <w:rPr>
                <w:rFonts w:hint="eastAsia" w:ascii="宋体" w:hAnsi="宋体" w:cs="宋体"/>
                <w:color w:val="000000"/>
                <w:kern w:val="0"/>
                <w:sz w:val="20"/>
                <w:szCs w:val="20"/>
                <w:lang w:bidi="ar"/>
              </w:rPr>
              <w:t>1、石料规格： 级配碎石</w:t>
            </w:r>
          </w:p>
          <w:p>
            <w:pPr>
              <w:widowControl/>
              <w:jc w:val="left"/>
              <w:rPr>
                <w:rFonts w:hint="default" w:ascii="宋体" w:hAnsi="宋体" w:eastAsia="宋体" w:cs="宋体"/>
                <w:lang w:val="en-US" w:eastAsia="zh-CN"/>
              </w:rPr>
            </w:pPr>
            <w:r>
              <w:rPr>
                <w:rFonts w:hint="eastAsia" w:ascii="宋体" w:hAnsi="宋体" w:cs="宋体"/>
                <w:color w:val="000000"/>
                <w:kern w:val="0"/>
                <w:sz w:val="20"/>
                <w:szCs w:val="20"/>
                <w:lang w:bidi="ar"/>
              </w:rPr>
              <w:t>2、厚度：18</w:t>
            </w:r>
            <w:r>
              <w:rPr>
                <w:rFonts w:hint="eastAsia" w:ascii="宋体" w:hAnsi="宋体" w:cs="宋体"/>
                <w:color w:val="000000"/>
                <w:kern w:val="0"/>
                <w:sz w:val="20"/>
                <w:szCs w:val="20"/>
                <w:lang w:val="en-US" w:eastAsia="zh-CN" w:bidi="ar"/>
              </w:rPr>
              <w:t>cm</w:t>
            </w:r>
          </w:p>
          <w:p>
            <w:pPr>
              <w:widowControl/>
              <w:numPr>
                <w:ilvl w:val="0"/>
                <w:numId w:val="1"/>
              </w:numPr>
              <w:jc w:val="left"/>
              <w:rPr>
                <w:rFonts w:ascii="宋体" w:hAnsi="宋体" w:cs="宋体"/>
                <w:color w:val="000000"/>
                <w:kern w:val="0"/>
                <w:sz w:val="20"/>
                <w:szCs w:val="20"/>
                <w:lang w:bidi="ar"/>
              </w:rPr>
            </w:pPr>
            <w:r>
              <w:rPr>
                <w:rFonts w:hint="eastAsia" w:ascii="宋体" w:hAnsi="宋体" w:cs="宋体"/>
                <w:color w:val="000000"/>
                <w:kern w:val="0"/>
                <w:sz w:val="20"/>
                <w:szCs w:val="20"/>
                <w:lang w:bidi="ar"/>
              </w:rPr>
              <w:t>压实度：≥96%</w:t>
            </w:r>
          </w:p>
          <w:p>
            <w:pPr>
              <w:widowControl/>
              <w:jc w:val="left"/>
              <w:rPr>
                <w:rFonts w:asciiTheme="majorEastAsia" w:hAnsiTheme="majorEastAsia" w:eastAsiaTheme="majorEastAsia" w:cstheme="majorEastAsia"/>
                <w:color w:val="000000"/>
                <w:sz w:val="18"/>
                <w:szCs w:val="18"/>
              </w:rPr>
            </w:pPr>
            <w:r>
              <w:rPr>
                <w:rFonts w:hint="eastAsia" w:ascii="宋体" w:hAnsi="宋体" w:cs="宋体"/>
                <w:color w:val="000000"/>
                <w:kern w:val="0"/>
                <w:sz w:val="20"/>
                <w:szCs w:val="20"/>
                <w:lang w:bidi="ar"/>
              </w:rPr>
              <w:t>4、其它：未尽事宜详见设计图纸</w:t>
            </w:r>
          </w:p>
        </w:tc>
        <w:tc>
          <w:tcPr>
            <w:tcW w:w="1815" w:type="dxa"/>
            <w:vAlign w:val="center"/>
          </w:tcPr>
          <w:p>
            <w:pPr>
              <w:numPr>
                <w:ilvl w:val="0"/>
                <w:numId w:val="2"/>
              </w:numPr>
              <w:spacing w:line="360" w:lineRule="auto"/>
              <w:jc w:val="lef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放线、抄标高；</w:t>
            </w:r>
          </w:p>
          <w:p>
            <w:pPr>
              <w:numPr>
                <w:ilvl w:val="0"/>
                <w:numId w:val="2"/>
              </w:numPr>
              <w:spacing w:line="360" w:lineRule="auto"/>
              <w:jc w:val="lef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级配碎石铺设平整压实需要报价方安排人工配合我方机械队伍协同施工</w:t>
            </w:r>
          </w:p>
        </w:tc>
        <w:tc>
          <w:tcPr>
            <w:tcW w:w="522" w:type="dxa"/>
            <w:vAlign w:val="center"/>
          </w:tcPr>
          <w:p>
            <w:pPr>
              <w:spacing w:line="360" w:lineRule="auto"/>
              <w:jc w:val="lef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m²</w:t>
            </w:r>
          </w:p>
        </w:tc>
        <w:tc>
          <w:tcPr>
            <w:tcW w:w="742" w:type="dxa"/>
            <w:vAlign w:val="center"/>
          </w:tcPr>
          <w:p>
            <w:pPr>
              <w:spacing w:line="360" w:lineRule="auto"/>
              <w:jc w:val="lef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15280</w:t>
            </w:r>
          </w:p>
        </w:tc>
        <w:tc>
          <w:tcPr>
            <w:tcW w:w="1207" w:type="dxa"/>
            <w:vAlign w:val="center"/>
          </w:tcPr>
          <w:p>
            <w:pPr>
              <w:spacing w:line="360" w:lineRule="auto"/>
              <w:jc w:val="left"/>
              <w:rPr>
                <w:rFonts w:ascii="宋体" w:hAnsi="宋体" w:cs="宋体"/>
                <w:color w:val="000000"/>
                <w:sz w:val="18"/>
                <w:szCs w:val="18"/>
              </w:rPr>
            </w:pPr>
            <w:r>
              <w:rPr>
                <w:rFonts w:hint="eastAsia" w:asciiTheme="majorEastAsia" w:hAnsiTheme="majorEastAsia" w:eastAsiaTheme="majorEastAsia" w:cstheme="majorEastAsia"/>
                <w:color w:val="000000"/>
                <w:sz w:val="18"/>
                <w:szCs w:val="18"/>
              </w:rPr>
              <w:t>级配碎石铺设平整压实由</w:t>
            </w:r>
            <w:r>
              <w:rPr>
                <w:rFonts w:hint="eastAsia" w:ascii="宋体" w:hAnsi="宋体" w:cs="宋体"/>
                <w:color w:val="000000"/>
                <w:sz w:val="18"/>
                <w:szCs w:val="18"/>
              </w:rPr>
              <w:t>我公司机械队机械施工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5" w:hRule="atLeast"/>
          <w:jc w:val="center"/>
        </w:trPr>
        <w:tc>
          <w:tcPr>
            <w:tcW w:w="480" w:type="dxa"/>
            <w:vAlign w:val="center"/>
          </w:tcPr>
          <w:p>
            <w:pPr>
              <w:spacing w:line="360" w:lineRule="auto"/>
              <w:jc w:val="lef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2</w:t>
            </w:r>
          </w:p>
        </w:tc>
        <w:tc>
          <w:tcPr>
            <w:tcW w:w="649" w:type="dxa"/>
            <w:vAlign w:val="center"/>
          </w:tcPr>
          <w:p>
            <w:pPr>
              <w:spacing w:line="360" w:lineRule="auto"/>
              <w:jc w:val="lef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混凝土面层</w:t>
            </w:r>
          </w:p>
        </w:tc>
        <w:tc>
          <w:tcPr>
            <w:tcW w:w="3114" w:type="dxa"/>
            <w:vAlign w:val="center"/>
          </w:tcPr>
          <w:p>
            <w:pPr>
              <w:widowControl/>
              <w:jc w:val="left"/>
              <w:rPr>
                <w:rFonts w:ascii="宋体" w:hAnsi="宋体" w:cs="宋体"/>
              </w:rPr>
            </w:pPr>
            <w:r>
              <w:rPr>
                <w:rFonts w:hint="eastAsia" w:ascii="宋体" w:hAnsi="宋体" w:cs="宋体"/>
                <w:color w:val="000000"/>
                <w:kern w:val="0"/>
                <w:sz w:val="20"/>
                <w:szCs w:val="20"/>
                <w:lang w:bidi="ar"/>
              </w:rPr>
              <w:t>1、混凝土强度等级：C30商品砼</w:t>
            </w:r>
          </w:p>
          <w:p>
            <w:pPr>
              <w:widowControl/>
              <w:jc w:val="left"/>
              <w:rPr>
                <w:rFonts w:ascii="宋体" w:hAnsi="宋体" w:cs="宋体"/>
                <w:color w:val="000000"/>
                <w:kern w:val="0"/>
                <w:sz w:val="20"/>
                <w:szCs w:val="20"/>
                <w:lang w:bidi="ar"/>
              </w:rPr>
            </w:pPr>
            <w:r>
              <w:rPr>
                <w:rFonts w:hint="eastAsia" w:ascii="宋体" w:hAnsi="宋体" w:cs="宋体"/>
                <w:color w:val="000000"/>
                <w:kern w:val="0"/>
                <w:sz w:val="20"/>
                <w:szCs w:val="20"/>
                <w:lang w:bidi="ar"/>
              </w:rPr>
              <w:t xml:space="preserve">2、厚度：18cm </w:t>
            </w:r>
          </w:p>
          <w:p>
            <w:pPr>
              <w:widowControl/>
              <w:jc w:val="left"/>
              <w:rPr>
                <w:rFonts w:ascii="宋体" w:hAnsi="宋体" w:cs="宋体"/>
              </w:rPr>
            </w:pPr>
            <w:r>
              <w:rPr>
                <w:rFonts w:hint="eastAsia" w:ascii="宋体" w:hAnsi="宋体" w:cs="宋体"/>
                <w:color w:val="000000"/>
                <w:kern w:val="0"/>
                <w:sz w:val="20"/>
                <w:szCs w:val="20"/>
                <w:lang w:bidi="ar"/>
              </w:rPr>
              <w:t>3、其它：未尽事宜详见设计图纸</w:t>
            </w:r>
          </w:p>
          <w:p>
            <w:pPr>
              <w:spacing w:line="360" w:lineRule="auto"/>
              <w:jc w:val="left"/>
              <w:rPr>
                <w:rFonts w:asciiTheme="majorEastAsia" w:hAnsiTheme="majorEastAsia" w:eastAsiaTheme="majorEastAsia" w:cstheme="majorEastAsia"/>
                <w:color w:val="000000"/>
                <w:sz w:val="18"/>
                <w:szCs w:val="18"/>
              </w:rPr>
            </w:pPr>
          </w:p>
        </w:tc>
        <w:tc>
          <w:tcPr>
            <w:tcW w:w="1815" w:type="dxa"/>
            <w:vAlign w:val="center"/>
          </w:tcPr>
          <w:p>
            <w:pPr>
              <w:spacing w:line="360" w:lineRule="auto"/>
              <w:jc w:val="lef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1、放线、抄标高；</w:t>
            </w:r>
          </w:p>
          <w:p>
            <w:pPr>
              <w:spacing w:line="360" w:lineRule="auto"/>
              <w:jc w:val="lef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2、商砼浇筑、平整、面层刻痕、养护等</w:t>
            </w:r>
          </w:p>
        </w:tc>
        <w:tc>
          <w:tcPr>
            <w:tcW w:w="522" w:type="dxa"/>
            <w:vAlign w:val="center"/>
          </w:tcPr>
          <w:p>
            <w:pPr>
              <w:spacing w:line="360" w:lineRule="auto"/>
              <w:jc w:val="lef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m²</w:t>
            </w:r>
          </w:p>
        </w:tc>
        <w:tc>
          <w:tcPr>
            <w:tcW w:w="742" w:type="dxa"/>
            <w:vAlign w:val="center"/>
          </w:tcPr>
          <w:p>
            <w:pPr>
              <w:spacing w:line="360" w:lineRule="auto"/>
              <w:jc w:val="lef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15120</w:t>
            </w:r>
          </w:p>
        </w:tc>
        <w:tc>
          <w:tcPr>
            <w:tcW w:w="1207" w:type="dxa"/>
            <w:vMerge w:val="restart"/>
            <w:vAlign w:val="center"/>
          </w:tcPr>
          <w:p>
            <w:pPr>
              <w:spacing w:line="360" w:lineRule="auto"/>
              <w:jc w:val="left"/>
              <w:rPr>
                <w:rFonts w:asciiTheme="majorEastAsia" w:hAnsiTheme="majorEastAsia" w:eastAsiaTheme="majorEastAsia" w:cstheme="majorEastAsia"/>
                <w:color w:val="000000"/>
                <w:sz w:val="18"/>
                <w:szCs w:val="18"/>
              </w:rPr>
            </w:pPr>
            <w:r>
              <w:rPr>
                <w:rFonts w:hint="eastAsia" w:ascii="宋体" w:hAnsi="宋体" w:cs="宋体"/>
                <w:color w:val="000000"/>
                <w:sz w:val="18"/>
                <w:szCs w:val="18"/>
              </w:rPr>
              <w:t>自带施工员，材料由我询价人提供，此表为暂定工程量。具体以图纸及施工完成量为准。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dxa"/>
            <w:vAlign w:val="center"/>
          </w:tcPr>
          <w:p>
            <w:pPr>
              <w:spacing w:line="360" w:lineRule="auto"/>
              <w:jc w:val="lef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3</w:t>
            </w:r>
          </w:p>
        </w:tc>
        <w:tc>
          <w:tcPr>
            <w:tcW w:w="649" w:type="dxa"/>
            <w:vAlign w:val="center"/>
          </w:tcPr>
          <w:p>
            <w:pPr>
              <w:spacing w:line="360" w:lineRule="auto"/>
              <w:jc w:val="lef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排水沟</w:t>
            </w:r>
          </w:p>
        </w:tc>
        <w:tc>
          <w:tcPr>
            <w:tcW w:w="3114" w:type="dxa"/>
            <w:vAlign w:val="center"/>
          </w:tcPr>
          <w:p>
            <w:pPr>
              <w:numPr>
                <w:ilvl w:val="0"/>
                <w:numId w:val="3"/>
              </w:numPr>
              <w:spacing w:line="360" w:lineRule="auto"/>
              <w:jc w:val="lef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排水沟垫层：商品混凝土强度等级C10</w:t>
            </w:r>
          </w:p>
          <w:p>
            <w:pPr>
              <w:spacing w:line="360" w:lineRule="auto"/>
              <w:jc w:val="lef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2、砖品种、规格、强度级：MU15砌块、砂浆强度级M10水泥砂浆</w:t>
            </w:r>
          </w:p>
          <w:p>
            <w:pPr>
              <w:spacing w:line="360" w:lineRule="auto"/>
              <w:jc w:val="lef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3、压顶：商品混凝土强度等级C25</w:t>
            </w:r>
          </w:p>
          <w:p>
            <w:pPr>
              <w:spacing w:line="360" w:lineRule="auto"/>
              <w:jc w:val="lef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4、盖板安装：混凝土预制盖板</w:t>
            </w:r>
          </w:p>
          <w:p>
            <w:pPr>
              <w:spacing w:line="360" w:lineRule="auto"/>
              <w:jc w:val="lef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盖板规格660mm*800mm</w:t>
            </w:r>
          </w:p>
          <w:p>
            <w:pPr>
              <w:widowControl/>
              <w:jc w:val="lef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5、</w:t>
            </w:r>
            <w:r>
              <w:rPr>
                <w:rFonts w:hint="eastAsia" w:ascii="宋体" w:hAnsi="宋体" w:cs="宋体"/>
                <w:color w:val="000000"/>
                <w:kern w:val="0"/>
                <w:sz w:val="20"/>
                <w:szCs w:val="20"/>
                <w:lang w:bidi="ar"/>
              </w:rPr>
              <w:t>其它：未尽事宜详见设计图纸</w:t>
            </w:r>
          </w:p>
        </w:tc>
        <w:tc>
          <w:tcPr>
            <w:tcW w:w="1815" w:type="dxa"/>
            <w:vAlign w:val="center"/>
          </w:tcPr>
          <w:p>
            <w:pPr>
              <w:spacing w:line="360" w:lineRule="auto"/>
              <w:jc w:val="lef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1、放线、抄标高；</w:t>
            </w:r>
          </w:p>
          <w:p>
            <w:pPr>
              <w:spacing w:line="360" w:lineRule="auto"/>
              <w:jc w:val="lef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2、机械挖沟槽、人工清理、抽排水、铺设垫层、砖块砌筑、抹灰、压顶浇筑、沟盖板安装、安全文明</w:t>
            </w:r>
          </w:p>
          <w:p>
            <w:pPr>
              <w:spacing w:line="360" w:lineRule="auto"/>
              <w:jc w:val="lef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砂浆自行搅拌</w:t>
            </w:r>
          </w:p>
        </w:tc>
        <w:tc>
          <w:tcPr>
            <w:tcW w:w="522" w:type="dxa"/>
            <w:vAlign w:val="center"/>
          </w:tcPr>
          <w:p>
            <w:pPr>
              <w:spacing w:line="360" w:lineRule="auto"/>
              <w:jc w:val="lef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m</w:t>
            </w:r>
          </w:p>
        </w:tc>
        <w:tc>
          <w:tcPr>
            <w:tcW w:w="742" w:type="dxa"/>
            <w:vAlign w:val="center"/>
          </w:tcPr>
          <w:p>
            <w:pPr>
              <w:spacing w:line="360" w:lineRule="auto"/>
              <w:jc w:val="lef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187.5</w:t>
            </w:r>
          </w:p>
        </w:tc>
        <w:tc>
          <w:tcPr>
            <w:tcW w:w="1207" w:type="dxa"/>
            <w:vMerge w:val="continue"/>
            <w:vAlign w:val="center"/>
          </w:tcPr>
          <w:p>
            <w:pPr>
              <w:spacing w:line="360" w:lineRule="auto"/>
              <w:jc w:val="left"/>
              <w:rPr>
                <w:rFonts w:asciiTheme="majorEastAsia" w:hAnsiTheme="majorEastAsia" w:eastAsiaTheme="majorEastAsia" w:cstheme="majorEastAsia"/>
                <w:color w:val="000000"/>
                <w:sz w:val="18"/>
                <w:szCs w:val="18"/>
              </w:rPr>
            </w:pPr>
          </w:p>
        </w:tc>
      </w:tr>
    </w:tbl>
    <w:p>
      <w:pPr>
        <w:spacing w:line="360" w:lineRule="auto"/>
        <w:rPr>
          <w:rFonts w:asciiTheme="majorEastAsia" w:hAnsiTheme="majorEastAsia" w:eastAsiaTheme="majorEastAsia" w:cstheme="majorEastAsia"/>
          <w:color w:val="000000"/>
          <w:szCs w:val="21"/>
        </w:rPr>
      </w:pPr>
    </w:p>
    <w:p>
      <w:pPr>
        <w:spacing w:line="360" w:lineRule="auto"/>
        <w:ind w:firstLine="308" w:firstLineChars="14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三、报价要求</w:t>
      </w:r>
    </w:p>
    <w:p>
      <w:pPr>
        <w:spacing w:line="360" w:lineRule="auto"/>
        <w:ind w:firstLine="308" w:firstLineChars="14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1、施工工期：</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（1）、本项目</w:t>
      </w:r>
      <w:r>
        <w:rPr>
          <w:rFonts w:hint="eastAsia" w:ascii="宋体" w:hAnsi="宋体" w:cs="宋体"/>
          <w:color w:val="000000"/>
          <w:kern w:val="0"/>
          <w:szCs w:val="21"/>
          <w:lang w:bidi="ar"/>
        </w:rPr>
        <w:t>物料堆场硬化工程工期为</w:t>
      </w:r>
      <w:r>
        <w:rPr>
          <w:rFonts w:hint="eastAsia" w:ascii="宋体" w:hAnsi="宋体" w:cs="宋体"/>
          <w:color w:val="000000"/>
          <w:kern w:val="0"/>
          <w:szCs w:val="21"/>
          <w:u w:val="single"/>
          <w:lang w:bidi="ar"/>
        </w:rPr>
        <w:t>45</w:t>
      </w:r>
      <w:r>
        <w:rPr>
          <w:rFonts w:hint="eastAsia" w:ascii="宋体" w:hAnsi="宋体" w:cs="宋体"/>
          <w:color w:val="000000"/>
          <w:kern w:val="0"/>
          <w:szCs w:val="21"/>
          <w:lang w:bidi="ar"/>
        </w:rPr>
        <w:t>天内</w:t>
      </w:r>
      <w:r>
        <w:rPr>
          <w:rFonts w:hint="eastAsia" w:asciiTheme="majorEastAsia" w:hAnsiTheme="majorEastAsia" w:eastAsiaTheme="majorEastAsia" w:cstheme="majorEastAsia"/>
          <w:color w:val="C00000"/>
          <w:szCs w:val="21"/>
        </w:rPr>
        <w:t>，</w:t>
      </w:r>
      <w:r>
        <w:rPr>
          <w:rFonts w:hint="eastAsia" w:asciiTheme="majorEastAsia" w:hAnsiTheme="majorEastAsia" w:eastAsiaTheme="majorEastAsia" w:cstheme="majorEastAsia"/>
          <w:szCs w:val="21"/>
        </w:rPr>
        <w:t>如施工中因业主或我公司要求缩短工期，在技术条件允许情况下报价方需无理由执行且不增加任何费用。</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（2）、如遇不可抗力、或因询价方未提供材料及工作面等原因，报价方书面报我方项目部签字认可后工期顺延。</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在甲方提供乙方施工工作面的前提下，乙方必须严格按照甲方的施工进度计划一切按时完成施工任务，如果乙方逾期完未成施工任务，延误工期7天以内，按500元/每天进行罚款，延误工期超过7天的，按1000元/每天进行罚款。全部罚款在当月进度款扣除，合计月进度款不够扣除的在下次进度款扣除，直至扣完罚款为止。延误工期达15天后我公司有权无条件解除合同及对报价方做出退场处理，报价方承担一切法律后果及损失。</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2、工程质量</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本工程严格按照国家现行的施工质量验收规范评定标准进行监督检查，若质量不符合标准，由报价方进行返工，直至达到要求为准，返工所发生的费用和工期损失及由此引起我公司的损失，均由报价方承担。</w:t>
      </w:r>
    </w:p>
    <w:p>
      <w:pPr>
        <w:spacing w:line="360" w:lineRule="auto"/>
        <w:ind w:firstLine="308" w:firstLineChars="147"/>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3、安全文明施工要求</w:t>
      </w:r>
    </w:p>
    <w:p>
      <w:pPr>
        <w:spacing w:line="360" w:lineRule="auto"/>
        <w:ind w:firstLine="420" w:firstLineChars="200"/>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3.1 报价方应保证其在施工中符合国家《安全生产法》及与安全相关的法律法规，一旦发生的安全事故，应立即向我公司报告，我公司亦有权对报价人的安全隐患提出整改意见；报价人未及时整改的，我公司有权自行或委托他人整改，发生的费用由报价人承担。</w:t>
      </w:r>
    </w:p>
    <w:p>
      <w:pPr>
        <w:spacing w:line="360" w:lineRule="auto"/>
        <w:ind w:firstLine="420" w:firstLineChars="200"/>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3.2报价方按当地有关的安全规定及业主、监理、甲方的要求，采取严格的安全保护措施，做好安全防范工作。若发生安全事故，乙方承担主要安全责任和因此发生的经济损失（包括赔偿金及罚款）（95%），并不得以任何理由将责任和处理工作推诿给甲方。甲方承担次要安全责任及相关的经济损失（5%），并负责协调处理事故。</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3.3  报价方必须服从我公司项目部现场管理，严格执行各项规章制度。进入工地必须戴好安全帽，特殊工种和各种机械操作人员执证操作，认真严格执行国家及市政府、业主与我公司对安全生产、文明施工的规定制度和要求。</w:t>
      </w:r>
    </w:p>
    <w:p>
      <w:pPr>
        <w:spacing w:line="360" w:lineRule="auto"/>
        <w:ind w:firstLine="308" w:firstLineChars="14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4、工程款支付：</w:t>
      </w:r>
    </w:p>
    <w:p>
      <w:pPr>
        <w:spacing w:line="360" w:lineRule="auto"/>
        <w:ind w:firstLine="420" w:firstLineChars="200"/>
        <w:rPr>
          <w:rFonts w:asciiTheme="majorEastAsia" w:hAnsiTheme="majorEastAsia" w:eastAsiaTheme="majorEastAsia" w:cstheme="majorEastAsia"/>
          <w:color w:val="FF0000"/>
          <w:szCs w:val="21"/>
        </w:rPr>
      </w:pPr>
      <w:r>
        <w:rPr>
          <w:rFonts w:hint="eastAsia" w:asciiTheme="majorEastAsia" w:hAnsiTheme="majorEastAsia" w:eastAsiaTheme="majorEastAsia" w:cstheme="majorEastAsia"/>
          <w:color w:val="FF0000"/>
          <w:szCs w:val="21"/>
        </w:rPr>
        <w:t>本工程无预付款，按照月进度付款70%，竣工验收通过付至工程款的95%，留5%作为质保金，待1年质保期满后无质量问题一次性支付（无息）。</w:t>
      </w:r>
    </w:p>
    <w:p>
      <w:pPr>
        <w:spacing w:line="360" w:lineRule="auto"/>
        <w:ind w:firstLine="308" w:firstLineChars="14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5、报价要求：</w:t>
      </w:r>
    </w:p>
    <w:p>
      <w:pPr>
        <w:spacing w:line="360" w:lineRule="auto"/>
        <w:ind w:firstLine="623" w:firstLineChars="29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人工机械费</w:t>
      </w:r>
    </w:p>
    <w:p>
      <w:pPr>
        <w:spacing w:line="360" w:lineRule="auto"/>
        <w:ind w:firstLine="422" w:firstLineChars="200"/>
        <w:rPr>
          <w:rFonts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包括但不限于按照我公司提供的询价文件保质保量按我公司要求完成测量放线、机械进出场、施工、运输、验收直至移交的所有相关工作内容，及作业环境保洁、有关施工技术措施、与现场内外各方面的协调等工程施工过程中所需发生的人工、机械、材料、措施费、管理费、利润、税金等一切费用。</w:t>
      </w:r>
    </w:p>
    <w:p>
      <w:pPr>
        <w:spacing w:line="360" w:lineRule="auto"/>
        <w:ind w:firstLine="420" w:firstLineChars="200"/>
        <w:rPr>
          <w:rFonts w:asciiTheme="majorEastAsia" w:hAnsiTheme="majorEastAsia" w:eastAsiaTheme="majorEastAsia" w:cstheme="majorEastAsia"/>
          <w:color w:val="C00000"/>
          <w:szCs w:val="21"/>
        </w:rPr>
      </w:pPr>
      <w:r>
        <w:rPr>
          <w:rFonts w:hint="eastAsia" w:asciiTheme="majorEastAsia" w:hAnsiTheme="majorEastAsia" w:eastAsiaTheme="majorEastAsia" w:cstheme="majorEastAsia"/>
          <w:color w:val="C00000"/>
          <w:szCs w:val="21"/>
        </w:rPr>
        <w:t>6、工程结算要求：</w:t>
      </w:r>
    </w:p>
    <w:p>
      <w:pPr>
        <w:spacing w:line="360" w:lineRule="auto"/>
        <w:ind w:firstLine="720" w:firstLineChars="300"/>
        <w:rPr>
          <w:rFonts w:asciiTheme="majorEastAsia" w:hAnsiTheme="majorEastAsia" w:eastAsiaTheme="majorEastAsia" w:cstheme="majorEastAsia"/>
          <w:color w:val="C00000"/>
          <w:szCs w:val="21"/>
        </w:rPr>
      </w:pPr>
      <w:r>
        <w:rPr>
          <w:rFonts w:hint="eastAsia" w:cs="宋体" w:asciiTheme="minorEastAsia" w:hAnsiTheme="minorEastAsia" w:eastAsiaTheme="minorEastAsia"/>
          <w:bCs/>
          <w:color w:val="C00000"/>
          <w:sz w:val="24"/>
        </w:rPr>
        <w:t>以实际施工工程量按合同单价进行结算</w:t>
      </w:r>
    </w:p>
    <w:p>
      <w:pPr>
        <w:spacing w:line="360" w:lineRule="auto"/>
        <w:ind w:firstLine="308" w:firstLineChars="14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7、其他要求：</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7.1报价方需按我公司的要求编制工程施工方案，并及时报送与本工程有关的各种报表等资料。</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7.2每月对报价方完成工程工作量使用的主材（由我公司提供的）进行考核，对于超定额用量以我公司采购价的110%单价乘以数量，从工程款中扣除。</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7.3报价方需服从我公司现场人员的统一指挥，按设计施工图和规范要求组织施工，确保工程质量和施工安全。</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7.4报价方保证施工现场符合文明施工的要求。</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7.5报价方需做好日常施工资料的收集整理工作，保证交工资料的完善准确。</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7.6报价方恶意串通报价的，视为作废处理。报价方在签订合同施工全过程，我公司有权对报价方的人力、机械进行不定时监督检查，因报价方原因造成质量问题的，由报价方自行承担结果及所发生的费用。</w:t>
      </w:r>
    </w:p>
    <w:p>
      <w:pPr>
        <w:spacing w:line="360" w:lineRule="auto"/>
        <w:ind w:firstLine="411" w:firstLineChars="196"/>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四、报价日程安排及相关事宜：</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1、被邀请参加报价单位，于</w:t>
      </w:r>
      <w:r>
        <w:rPr>
          <w:rFonts w:hint="eastAsia" w:asciiTheme="majorEastAsia" w:hAnsiTheme="majorEastAsia" w:eastAsiaTheme="majorEastAsia" w:cstheme="majorEastAsia"/>
          <w:color w:val="FF0000"/>
          <w:szCs w:val="21"/>
          <w:lang w:val="en-US" w:eastAsia="zh-CN"/>
        </w:rPr>
        <w:t>2020</w:t>
      </w:r>
      <w:r>
        <w:rPr>
          <w:rFonts w:hint="eastAsia" w:asciiTheme="majorEastAsia" w:hAnsiTheme="majorEastAsia" w:eastAsiaTheme="majorEastAsia" w:cstheme="majorEastAsia"/>
          <w:color w:val="FF0000"/>
          <w:szCs w:val="21"/>
        </w:rPr>
        <w:t>年</w:t>
      </w:r>
      <w:r>
        <w:rPr>
          <w:rFonts w:hint="eastAsia" w:asciiTheme="majorEastAsia" w:hAnsiTheme="majorEastAsia" w:eastAsiaTheme="majorEastAsia" w:cstheme="majorEastAsia"/>
          <w:color w:val="FF0000"/>
          <w:szCs w:val="21"/>
          <w:lang w:val="en-US" w:eastAsia="zh-CN"/>
        </w:rPr>
        <w:t>8</w:t>
      </w:r>
      <w:r>
        <w:rPr>
          <w:rFonts w:hint="eastAsia" w:asciiTheme="majorEastAsia" w:hAnsiTheme="majorEastAsia" w:eastAsiaTheme="majorEastAsia" w:cstheme="majorEastAsia"/>
          <w:color w:val="FF0000"/>
          <w:szCs w:val="21"/>
        </w:rPr>
        <w:t>月</w:t>
      </w:r>
      <w:r>
        <w:rPr>
          <w:rFonts w:hint="eastAsia" w:asciiTheme="majorEastAsia" w:hAnsiTheme="majorEastAsia" w:eastAsiaTheme="majorEastAsia" w:cstheme="majorEastAsia"/>
          <w:color w:val="FF0000"/>
          <w:szCs w:val="21"/>
          <w:lang w:val="en-US" w:eastAsia="zh-CN"/>
        </w:rPr>
        <w:t>12</w:t>
      </w:r>
      <w:r>
        <w:rPr>
          <w:rFonts w:hint="eastAsia" w:asciiTheme="majorEastAsia" w:hAnsiTheme="majorEastAsia" w:eastAsiaTheme="majorEastAsia" w:cstheme="majorEastAsia"/>
          <w:color w:val="FF0000"/>
          <w:szCs w:val="21"/>
        </w:rPr>
        <w:t>日</w:t>
      </w:r>
      <w:r>
        <w:rPr>
          <w:rFonts w:hint="eastAsia" w:asciiTheme="majorEastAsia" w:hAnsiTheme="majorEastAsia" w:eastAsiaTheme="majorEastAsia" w:cstheme="majorEastAsia"/>
          <w:color w:val="FF0000"/>
          <w:szCs w:val="21"/>
          <w:lang w:val="en-US" w:eastAsia="zh-CN"/>
        </w:rPr>
        <w:t>10</w:t>
      </w:r>
      <w:r>
        <w:rPr>
          <w:rFonts w:hint="eastAsia" w:asciiTheme="majorEastAsia" w:hAnsiTheme="majorEastAsia" w:eastAsiaTheme="majorEastAsia" w:cstheme="majorEastAsia"/>
          <w:color w:val="FF0000"/>
          <w:szCs w:val="21"/>
        </w:rPr>
        <w:t>时前，</w:t>
      </w:r>
      <w:r>
        <w:rPr>
          <w:rFonts w:hint="eastAsia" w:asciiTheme="majorEastAsia" w:hAnsiTheme="majorEastAsia" w:eastAsiaTheme="majorEastAsia" w:cstheme="majorEastAsia"/>
          <w:szCs w:val="21"/>
        </w:rPr>
        <w:t>登录安徽新集矿山建设工程有限公司官网（</w:t>
      </w:r>
      <w:r>
        <w:rPr>
          <w:rFonts w:ascii="微软雅黑" w:hAnsi="微软雅黑" w:eastAsia="微软雅黑" w:cs="微软雅黑"/>
          <w:color w:val="333333"/>
          <w:szCs w:val="21"/>
          <w:shd w:val="clear" w:color="auto" w:fill="FFFFFF"/>
        </w:rPr>
        <w:t>www.ahxjjg.com</w:t>
      </w:r>
      <w:r>
        <w:rPr>
          <w:rFonts w:hint="eastAsia" w:ascii="微软雅黑" w:hAnsi="微软雅黑" w:eastAsia="微软雅黑" w:cs="微软雅黑"/>
          <w:color w:val="333333"/>
          <w:szCs w:val="21"/>
          <w:shd w:val="clear" w:color="auto" w:fill="FFFFFF"/>
        </w:rPr>
        <w:t>）</w:t>
      </w:r>
      <w:r>
        <w:rPr>
          <w:rFonts w:hint="eastAsia" w:asciiTheme="majorEastAsia" w:hAnsiTheme="majorEastAsia" w:eastAsiaTheme="majorEastAsia" w:cstheme="majorEastAsia"/>
          <w:szCs w:val="21"/>
        </w:rPr>
        <w:t>下载询价文件。</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2、定于</w:t>
      </w:r>
      <w:r>
        <w:rPr>
          <w:rFonts w:hint="eastAsia" w:asciiTheme="majorEastAsia" w:hAnsiTheme="majorEastAsia" w:eastAsiaTheme="majorEastAsia" w:cstheme="majorEastAsia"/>
          <w:color w:val="FF0000"/>
          <w:szCs w:val="21"/>
          <w:lang w:val="en-US" w:eastAsia="zh-CN"/>
        </w:rPr>
        <w:t>2020</w:t>
      </w:r>
      <w:r>
        <w:rPr>
          <w:rFonts w:hint="eastAsia" w:asciiTheme="majorEastAsia" w:hAnsiTheme="majorEastAsia" w:eastAsiaTheme="majorEastAsia" w:cstheme="majorEastAsia"/>
          <w:color w:val="FF0000"/>
          <w:szCs w:val="21"/>
        </w:rPr>
        <w:t>年</w:t>
      </w:r>
      <w:r>
        <w:rPr>
          <w:rFonts w:hint="eastAsia" w:asciiTheme="majorEastAsia" w:hAnsiTheme="majorEastAsia" w:eastAsiaTheme="majorEastAsia" w:cstheme="majorEastAsia"/>
          <w:color w:val="FF0000"/>
          <w:szCs w:val="21"/>
          <w:lang w:val="en-US" w:eastAsia="zh-CN"/>
        </w:rPr>
        <w:t>8</w:t>
      </w:r>
      <w:r>
        <w:rPr>
          <w:rFonts w:hint="eastAsia" w:asciiTheme="majorEastAsia" w:hAnsiTheme="majorEastAsia" w:eastAsiaTheme="majorEastAsia" w:cstheme="majorEastAsia"/>
          <w:color w:val="FF0000"/>
          <w:szCs w:val="21"/>
        </w:rPr>
        <w:t>月</w:t>
      </w:r>
      <w:r>
        <w:rPr>
          <w:rFonts w:hint="eastAsia" w:asciiTheme="majorEastAsia" w:hAnsiTheme="majorEastAsia" w:eastAsiaTheme="majorEastAsia" w:cstheme="majorEastAsia"/>
          <w:color w:val="FF0000"/>
          <w:szCs w:val="21"/>
          <w:lang w:val="en-US" w:eastAsia="zh-CN"/>
        </w:rPr>
        <w:t>12</w:t>
      </w:r>
      <w:r>
        <w:rPr>
          <w:rFonts w:hint="eastAsia" w:asciiTheme="majorEastAsia" w:hAnsiTheme="majorEastAsia" w:eastAsiaTheme="majorEastAsia" w:cstheme="majorEastAsia"/>
          <w:color w:val="FF0000"/>
          <w:szCs w:val="21"/>
        </w:rPr>
        <w:t>日</w:t>
      </w:r>
      <w:r>
        <w:rPr>
          <w:rFonts w:hint="eastAsia" w:asciiTheme="majorEastAsia" w:hAnsiTheme="majorEastAsia" w:eastAsiaTheme="majorEastAsia" w:cstheme="majorEastAsia"/>
          <w:color w:val="FF0000"/>
          <w:szCs w:val="21"/>
          <w:lang w:val="en-US" w:eastAsia="zh-CN"/>
        </w:rPr>
        <w:t>10</w:t>
      </w:r>
      <w:r>
        <w:rPr>
          <w:rFonts w:hint="eastAsia" w:asciiTheme="majorEastAsia" w:hAnsiTheme="majorEastAsia" w:eastAsiaTheme="majorEastAsia" w:cstheme="majorEastAsia"/>
          <w:color w:val="FF0000"/>
          <w:szCs w:val="21"/>
        </w:rPr>
        <w:t>时前</w:t>
      </w:r>
      <w:r>
        <w:rPr>
          <w:rFonts w:hint="eastAsia" w:asciiTheme="majorEastAsia" w:hAnsiTheme="majorEastAsia" w:eastAsiaTheme="majorEastAsia" w:cstheme="majorEastAsia"/>
          <w:szCs w:val="21"/>
        </w:rPr>
        <w:t>，各报价单位将报价文件递交至安徽新集矿山建设工程有限公司九楼开标室（淮南毛集实验区工业园区办公楼九楼）,逾期送达的报价文件被拒绝。</w:t>
      </w:r>
    </w:p>
    <w:p>
      <w:pPr>
        <w:spacing w:line="360" w:lineRule="auto"/>
        <w:ind w:firstLine="411" w:firstLineChars="196"/>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五、报价文件组成</w:t>
      </w:r>
    </w:p>
    <w:p>
      <w:pPr>
        <w:spacing w:line="360" w:lineRule="auto"/>
        <w:ind w:left="120" w:leftChars="5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1、报价书</w:t>
      </w:r>
    </w:p>
    <w:p>
      <w:pPr>
        <w:spacing w:line="360" w:lineRule="auto"/>
        <w:ind w:left="120" w:leftChars="57"/>
        <w:rPr>
          <w:rFonts w:asciiTheme="majorEastAsia" w:hAnsiTheme="majorEastAsia" w:eastAsiaTheme="majorEastAsia" w:cstheme="majorEastAsia"/>
          <w:szCs w:val="21"/>
        </w:rPr>
      </w:pPr>
      <w:r>
        <w:rPr>
          <w:rFonts w:asciiTheme="majorEastAsia" w:hAnsiTheme="majorEastAsia" w:eastAsiaTheme="majorEastAsia" w:cstheme="majorEastAsia"/>
          <w:szCs w:val="21"/>
        </w:rPr>
        <w:t>1</w:t>
      </w:r>
      <w:r>
        <w:rPr>
          <w:rFonts w:hint="eastAsia" w:asciiTheme="majorEastAsia" w:hAnsiTheme="majorEastAsia" w:eastAsiaTheme="majorEastAsia" w:cstheme="majorEastAsia"/>
          <w:szCs w:val="21"/>
        </w:rPr>
        <w:t>.1、《报价书》（详见询价文件附件一）；</w:t>
      </w:r>
    </w:p>
    <w:p>
      <w:pPr>
        <w:spacing w:line="360" w:lineRule="auto"/>
        <w:ind w:left="120" w:leftChars="57"/>
        <w:rPr>
          <w:rFonts w:asciiTheme="majorEastAsia" w:hAnsiTheme="majorEastAsia" w:eastAsiaTheme="majorEastAsia" w:cstheme="majorEastAsia"/>
          <w:szCs w:val="21"/>
        </w:rPr>
      </w:pPr>
      <w:r>
        <w:rPr>
          <w:rFonts w:asciiTheme="majorEastAsia" w:hAnsiTheme="majorEastAsia" w:eastAsiaTheme="majorEastAsia" w:cstheme="majorEastAsia"/>
          <w:szCs w:val="21"/>
        </w:rPr>
        <w:t>1</w:t>
      </w:r>
      <w:r>
        <w:rPr>
          <w:rFonts w:hint="eastAsia" w:asciiTheme="majorEastAsia" w:hAnsiTheme="majorEastAsia" w:eastAsiaTheme="majorEastAsia" w:cstheme="majorEastAsia"/>
          <w:szCs w:val="21"/>
        </w:rPr>
        <w:t>.2、《工程报价表》（报价人为准确报价若需要踏勘现场或者需要查阅有关图纸，请直接与现场负责人联系。）</w:t>
      </w:r>
      <w:bookmarkStart w:id="0" w:name="_GoBack"/>
      <w:bookmarkEnd w:id="0"/>
    </w:p>
    <w:p>
      <w:pPr>
        <w:spacing w:line="360" w:lineRule="auto"/>
        <w:ind w:left="120" w:leftChars="5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2、其他说明</w:t>
      </w:r>
    </w:p>
    <w:p>
      <w:pPr>
        <w:spacing w:line="360" w:lineRule="auto"/>
        <w:ind w:left="120" w:leftChars="57" w:firstLine="411" w:firstLineChars="196"/>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六、报价其他说明：</w:t>
      </w:r>
    </w:p>
    <w:p>
      <w:pPr>
        <w:spacing w:line="360" w:lineRule="auto"/>
        <w:ind w:left="120" w:leftChars="57" w:firstLine="411" w:firstLineChars="196"/>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1、报价方必须在签订合同前需提交签约合同总价的5%履约保证金或履约保函。</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2、报价方在报价截止日前必须缴纳</w:t>
      </w:r>
      <w:r>
        <w:rPr>
          <w:rFonts w:asciiTheme="majorEastAsia" w:hAnsiTheme="majorEastAsia" w:eastAsiaTheme="majorEastAsia" w:cstheme="majorEastAsia"/>
          <w:szCs w:val="21"/>
        </w:rPr>
        <w:t>1</w:t>
      </w:r>
      <w:r>
        <w:rPr>
          <w:rFonts w:hint="eastAsia" w:asciiTheme="majorEastAsia" w:hAnsiTheme="majorEastAsia" w:eastAsiaTheme="majorEastAsia" w:cstheme="majorEastAsia"/>
          <w:szCs w:val="21"/>
        </w:rPr>
        <w:t>万元报价保证金，报价保证金汇缴及退付以转账形式进行。报价保证金款项必须从报价人的账户中汇出。报价保证金必须在报价截止日前到达安徽新集建设工程有限公司银行账户。</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名称：安徽新集矿山建设工程有限公司</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账号：181205791225  </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开户行：中国银行淮南新集支行</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地址：淮南市毛集实验区工业园区</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如签约，询价方将不退还报价人</w:t>
      </w:r>
      <w:r>
        <w:rPr>
          <w:rFonts w:asciiTheme="majorEastAsia" w:hAnsiTheme="majorEastAsia" w:eastAsiaTheme="majorEastAsia" w:cstheme="majorEastAsia"/>
          <w:szCs w:val="21"/>
        </w:rPr>
        <w:t>1</w:t>
      </w:r>
      <w:r>
        <w:rPr>
          <w:rFonts w:hint="eastAsia" w:asciiTheme="majorEastAsia" w:hAnsiTheme="majorEastAsia" w:eastAsiaTheme="majorEastAsia" w:cstheme="majorEastAsia"/>
          <w:szCs w:val="21"/>
        </w:rPr>
        <w:t>万元报价保证金，此</w:t>
      </w:r>
      <w:r>
        <w:rPr>
          <w:rFonts w:asciiTheme="majorEastAsia" w:hAnsiTheme="majorEastAsia" w:eastAsiaTheme="majorEastAsia" w:cstheme="majorEastAsia"/>
          <w:szCs w:val="21"/>
        </w:rPr>
        <w:t>1</w:t>
      </w:r>
      <w:r>
        <w:rPr>
          <w:rFonts w:hint="eastAsia" w:asciiTheme="majorEastAsia" w:hAnsiTheme="majorEastAsia" w:eastAsiaTheme="majorEastAsia" w:cstheme="majorEastAsia"/>
          <w:szCs w:val="21"/>
        </w:rPr>
        <w:t>万元报价保证金将做为履约保证金，不足合同总价5%的履约保证金的部分由报价人在签订合同后缴纳。如未签约，询价方将在报价截止日后10个工作日内退还报价人报价保证金。</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2、报价方必须认真检查、清点领取的询价文件，确定是否与承包范围相符，如有任何缺漏、字迹不清楚等，报价人必须立即通知我公司，以便纠正上述的缺漏、字迹不清楚等。</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4、报价方不得在未经授权之前对询价文件的内容作任何修改或删节，否则其报价文件将作废而不被接受。</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5、报价方须将上述报价文件放入密封的封袋</w:t>
      </w:r>
      <w:r>
        <w:rPr>
          <w:rFonts w:hint="eastAsia" w:asciiTheme="majorEastAsia" w:hAnsiTheme="majorEastAsia" w:eastAsiaTheme="majorEastAsia" w:cstheme="majorEastAsia"/>
          <w:szCs w:val="21"/>
          <w:lang w:eastAsia="zh-CN"/>
        </w:rPr>
        <w:t>，</w:t>
      </w:r>
      <w:r>
        <w:rPr>
          <w:rFonts w:hint="eastAsia" w:asciiTheme="majorEastAsia" w:hAnsiTheme="majorEastAsia" w:eastAsiaTheme="majorEastAsia" w:cstheme="majorEastAsia"/>
          <w:color w:val="FF0000"/>
          <w:szCs w:val="21"/>
          <w:lang w:eastAsia="zh-CN"/>
        </w:rPr>
        <w:t>正本</w:t>
      </w:r>
      <w:r>
        <w:rPr>
          <w:rFonts w:hint="eastAsia" w:asciiTheme="majorEastAsia" w:hAnsiTheme="majorEastAsia" w:eastAsiaTheme="majorEastAsia" w:cstheme="majorEastAsia"/>
          <w:color w:val="FF0000"/>
          <w:szCs w:val="21"/>
          <w:lang w:val="en-US" w:eastAsia="zh-CN"/>
        </w:rPr>
        <w:t>1</w:t>
      </w:r>
      <w:r>
        <w:rPr>
          <w:rFonts w:hint="eastAsia" w:asciiTheme="majorEastAsia" w:hAnsiTheme="majorEastAsia" w:eastAsiaTheme="majorEastAsia" w:cstheme="majorEastAsia"/>
          <w:color w:val="FF0000"/>
          <w:szCs w:val="21"/>
          <w:lang w:eastAsia="zh-CN"/>
        </w:rPr>
        <w:t>份，副本</w:t>
      </w:r>
      <w:r>
        <w:rPr>
          <w:rFonts w:hint="eastAsia" w:asciiTheme="majorEastAsia" w:hAnsiTheme="majorEastAsia" w:eastAsiaTheme="majorEastAsia" w:cstheme="majorEastAsia"/>
          <w:color w:val="FF0000"/>
          <w:szCs w:val="21"/>
          <w:lang w:val="en-US" w:eastAsia="zh-CN"/>
        </w:rPr>
        <w:t>2份</w:t>
      </w:r>
      <w:r>
        <w:rPr>
          <w:rFonts w:hint="eastAsia" w:asciiTheme="majorEastAsia" w:hAnsiTheme="majorEastAsia" w:eastAsiaTheme="majorEastAsia" w:cstheme="majorEastAsia"/>
          <w:szCs w:val="21"/>
        </w:rPr>
        <w:t>。</w:t>
      </w:r>
    </w:p>
    <w:p>
      <w:pPr>
        <w:spacing w:line="360" w:lineRule="auto"/>
        <w:ind w:left="120" w:leftChars="57" w:firstLine="315" w:firstLineChars="15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6、不论报价方的报价结果如何，报价人应自行承担报价所发生的任何费用。</w:t>
      </w:r>
    </w:p>
    <w:p>
      <w:pPr>
        <w:spacing w:line="360" w:lineRule="auto"/>
        <w:ind w:left="120" w:leftChars="57" w:firstLine="315" w:firstLineChars="150"/>
        <w:rPr>
          <w:rFonts w:asciiTheme="majorEastAsia" w:hAnsiTheme="majorEastAsia" w:eastAsiaTheme="majorEastAsia" w:cstheme="majorEastAsia"/>
          <w:color w:val="000000" w:themeColor="text1"/>
          <w:szCs w:val="21"/>
          <w14:textFill>
            <w14:solidFill>
              <w14:schemeClr w14:val="tx1"/>
            </w14:solidFill>
          </w14:textFill>
        </w:rPr>
      </w:pPr>
      <w:r>
        <w:rPr>
          <w:rFonts w:hint="eastAsia" w:asciiTheme="majorEastAsia" w:hAnsiTheme="majorEastAsia" w:eastAsiaTheme="majorEastAsia" w:cstheme="majorEastAsia"/>
          <w:color w:val="000000" w:themeColor="text1"/>
          <w:szCs w:val="21"/>
          <w14:textFill>
            <w14:solidFill>
              <w14:schemeClr w14:val="tx1"/>
            </w14:solidFill>
          </w14:textFill>
        </w:rPr>
        <w:t>七、询价声明：</w:t>
      </w:r>
    </w:p>
    <w:p>
      <w:pPr>
        <w:spacing w:line="360" w:lineRule="auto"/>
        <w:ind w:left="640" w:leftChars="255" w:hanging="105" w:hangingChars="50"/>
        <w:rPr>
          <w:rFonts w:asciiTheme="majorEastAsia" w:hAnsiTheme="majorEastAsia" w:eastAsiaTheme="majorEastAsia" w:cstheme="majorEastAsia"/>
          <w:color w:val="000000" w:themeColor="text1"/>
          <w:szCs w:val="21"/>
          <w14:textFill>
            <w14:solidFill>
              <w14:schemeClr w14:val="tx1"/>
            </w14:solidFill>
          </w14:textFill>
        </w:rPr>
      </w:pPr>
      <w:r>
        <w:rPr>
          <w:rFonts w:hint="eastAsia" w:asciiTheme="majorEastAsia" w:hAnsiTheme="majorEastAsia" w:eastAsiaTheme="majorEastAsia" w:cstheme="majorEastAsia"/>
          <w:color w:val="000000" w:themeColor="text1"/>
          <w:szCs w:val="21"/>
          <w14:textFill>
            <w14:solidFill>
              <w14:schemeClr w14:val="tx1"/>
            </w14:solidFill>
          </w14:textFill>
        </w:rPr>
        <w:t>1、本次询价，询价方设有最高控制价并在选定报价时公布，超过最高限价的报价将被否定。</w:t>
      </w:r>
    </w:p>
    <w:p>
      <w:pPr>
        <w:spacing w:line="360" w:lineRule="auto"/>
        <w:ind w:left="330" w:leftChars="157" w:firstLine="105" w:firstLineChars="50"/>
        <w:rPr>
          <w:rFonts w:asciiTheme="majorEastAsia" w:hAnsiTheme="majorEastAsia" w:eastAsiaTheme="majorEastAsia" w:cstheme="majorEastAsia"/>
          <w:color w:val="FF0000"/>
          <w:szCs w:val="21"/>
        </w:rPr>
      </w:pPr>
      <w:r>
        <w:rPr>
          <w:rFonts w:hint="eastAsia" w:asciiTheme="majorEastAsia" w:hAnsiTheme="majorEastAsia" w:eastAsiaTheme="majorEastAsia" w:cstheme="majorEastAsia"/>
          <w:color w:val="FF0000"/>
          <w:szCs w:val="21"/>
        </w:rPr>
        <w:t>2、我公司对本询价问价具有解释权。</w:t>
      </w:r>
    </w:p>
    <w:p>
      <w:pPr>
        <w:spacing w:line="360" w:lineRule="auto"/>
        <w:ind w:left="329" w:leftChars="68" w:hanging="186" w:hangingChars="89"/>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附件:1：《报价书》</w:t>
      </w:r>
    </w:p>
    <w:p>
      <w:pPr>
        <w:spacing w:line="360" w:lineRule="auto"/>
        <w:ind w:firstLine="140" w:firstLineChars="6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附件2：《工程报价明细表》</w:t>
      </w:r>
    </w:p>
    <w:p>
      <w:pPr>
        <w:spacing w:line="360" w:lineRule="auto"/>
        <w:ind w:firstLine="140" w:firstLineChars="6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附件3：</w:t>
      </w:r>
      <w:r>
        <w:rPr>
          <w:rFonts w:hint="eastAsia" w:ascii="宋体" w:hAnsi="宋体" w:cs="宋体"/>
          <w:color w:val="000000"/>
          <w:kern w:val="0"/>
          <w:szCs w:val="21"/>
          <w:lang w:bidi="ar"/>
        </w:rPr>
        <w:t>物料堆场硬化</w:t>
      </w:r>
      <w:r>
        <w:rPr>
          <w:rFonts w:hint="eastAsia" w:asciiTheme="majorEastAsia" w:hAnsiTheme="majorEastAsia" w:eastAsiaTheme="majorEastAsia" w:cstheme="majorEastAsia"/>
          <w:szCs w:val="21"/>
        </w:rPr>
        <w:t>工程图纸</w:t>
      </w:r>
    </w:p>
    <w:p>
      <w:pPr>
        <w:tabs>
          <w:tab w:val="left" w:pos="2610"/>
        </w:tabs>
        <w:spacing w:line="440" w:lineRule="exact"/>
        <w:ind w:right="-153" w:rightChars="-73"/>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询价方名称：安徽新集矿山建设工程有限公司</w:t>
      </w:r>
    </w:p>
    <w:p>
      <w:pPr>
        <w:tabs>
          <w:tab w:val="left" w:pos="2610"/>
        </w:tabs>
        <w:spacing w:line="440" w:lineRule="exact"/>
        <w:ind w:right="-153" w:rightChars="-73"/>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地 址：淮南 毛集</w:t>
      </w:r>
    </w:p>
    <w:p>
      <w:pPr>
        <w:tabs>
          <w:tab w:val="left" w:pos="2610"/>
        </w:tabs>
        <w:spacing w:line="440" w:lineRule="exact"/>
        <w:ind w:right="-153" w:rightChars="-73"/>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联系人：</w:t>
      </w:r>
    </w:p>
    <w:p>
      <w:pPr>
        <w:tabs>
          <w:tab w:val="left" w:pos="2610"/>
        </w:tabs>
        <w:spacing w:line="440" w:lineRule="exact"/>
        <w:ind w:right="-153" w:rightChars="-73"/>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联系电话：</w:t>
      </w:r>
    </w:p>
    <w:p>
      <w:pPr>
        <w:spacing w:line="360" w:lineRule="auto"/>
        <w:rPr>
          <w:rFonts w:asciiTheme="majorEastAsia" w:hAnsiTheme="majorEastAsia" w:eastAsiaTheme="majorEastAsia" w:cstheme="majorEastAsia"/>
          <w:szCs w:val="21"/>
        </w:rPr>
      </w:pPr>
    </w:p>
    <w:p>
      <w:pPr>
        <w:spacing w:line="360" w:lineRule="auto"/>
        <w:rPr>
          <w:rFonts w:asciiTheme="majorEastAsia" w:hAnsiTheme="majorEastAsia" w:eastAsiaTheme="majorEastAsia" w:cstheme="majorEastAsia"/>
          <w:szCs w:val="21"/>
        </w:rPr>
      </w:pPr>
    </w:p>
    <w:p>
      <w:pPr>
        <w:tabs>
          <w:tab w:val="left" w:pos="2610"/>
        </w:tabs>
        <w:spacing w:line="440" w:lineRule="exact"/>
        <w:ind w:right="-153" w:rightChars="-73"/>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附件1：</w:t>
      </w:r>
      <w:r>
        <w:rPr>
          <w:rFonts w:hint="eastAsia" w:asciiTheme="majorEastAsia" w:hAnsiTheme="majorEastAsia" w:eastAsiaTheme="majorEastAsia" w:cstheme="majorEastAsia"/>
          <w:szCs w:val="21"/>
        </w:rPr>
        <w:tab/>
      </w:r>
    </w:p>
    <w:p>
      <w:pPr>
        <w:spacing w:line="440"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报　 价 　书</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安徽新集矿山建设工程有限公司：</w:t>
      </w:r>
    </w:p>
    <w:p>
      <w:pPr>
        <w:numPr>
          <w:ilvl w:val="0"/>
          <w:numId w:val="4"/>
        </w:numPr>
        <w:tabs>
          <w:tab w:val="clear" w:pos="1320"/>
        </w:tabs>
        <w:spacing w:line="360" w:lineRule="auto"/>
        <w:ind w:left="540" w:hanging="60"/>
        <w:rPr>
          <w:rFonts w:asciiTheme="majorEastAsia" w:hAnsiTheme="majorEastAsia" w:eastAsiaTheme="majorEastAsia" w:cstheme="majorEastAsia"/>
          <w:szCs w:val="21"/>
        </w:rPr>
      </w:pPr>
      <w:r>
        <w:rPr>
          <w:rFonts w:hint="eastAsia" w:ascii="宋体" w:hAnsi="宋体" w:cs="宋体"/>
          <w:color w:val="000000"/>
          <w:kern w:val="0"/>
          <w:szCs w:val="21"/>
          <w:lang w:bidi="ar"/>
        </w:rPr>
        <w:t>淮南清洁能源储运装备制造产业园物料堆场硬化工程</w:t>
      </w:r>
      <w:r>
        <w:rPr>
          <w:rFonts w:hint="eastAsia" w:asciiTheme="majorEastAsia" w:hAnsiTheme="majorEastAsia" w:eastAsiaTheme="majorEastAsia" w:cstheme="majorEastAsia"/>
          <w:szCs w:val="21"/>
        </w:rPr>
        <w:t>项目工程询价文件，</w:t>
      </w:r>
    </w:p>
    <w:p>
      <w:pPr>
        <w:spacing w:line="360" w:lineRule="auto"/>
        <w:ind w:left="48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经考察现场和研究上述工程询价文件后，我方报价如下：</w:t>
      </w:r>
    </w:p>
    <w:p>
      <w:pPr>
        <w:spacing w:line="360" w:lineRule="auto"/>
        <w:ind w:left="480"/>
        <w:rPr>
          <w:rFonts w:asciiTheme="majorEastAsia" w:hAnsiTheme="majorEastAsia" w:eastAsiaTheme="majorEastAsia" w:cstheme="majorEastAsia"/>
          <w:szCs w:val="21"/>
        </w:rPr>
      </w:pPr>
    </w:p>
    <w:tbl>
      <w:tblPr>
        <w:tblStyle w:val="17"/>
        <w:tblpPr w:leftFromText="180" w:rightFromText="180" w:vertAnchor="text" w:horzAnchor="margin" w:tblpY="58"/>
        <w:tblW w:w="8981" w:type="dxa"/>
        <w:tblInd w:w="0" w:type="dxa"/>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39"/>
        <w:gridCol w:w="2015"/>
        <w:gridCol w:w="6227"/>
      </w:tblGrid>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739" w:type="dxa"/>
            <w:shd w:val="clear" w:color="auto" w:fill="auto"/>
            <w:noWrap/>
            <w:vAlign w:val="center"/>
          </w:tcPr>
          <w:p>
            <w:pPr>
              <w:widowControl/>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序号</w:t>
            </w:r>
          </w:p>
        </w:tc>
        <w:tc>
          <w:tcPr>
            <w:tcW w:w="2015" w:type="dxa"/>
            <w:shd w:val="clear" w:color="auto" w:fill="auto"/>
            <w:noWrap/>
            <w:vAlign w:val="center"/>
          </w:tcPr>
          <w:p>
            <w:pPr>
              <w:widowControl/>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项目名称</w:t>
            </w:r>
          </w:p>
        </w:tc>
        <w:tc>
          <w:tcPr>
            <w:tcW w:w="6227" w:type="dxa"/>
            <w:shd w:val="clear" w:color="auto" w:fill="auto"/>
            <w:noWrap/>
            <w:vAlign w:val="center"/>
          </w:tcPr>
          <w:p>
            <w:pPr>
              <w:widowControl/>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金额（元）</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39" w:hRule="atLeast"/>
        </w:trPr>
        <w:tc>
          <w:tcPr>
            <w:tcW w:w="739" w:type="dxa"/>
            <w:shd w:val="clear" w:color="auto" w:fill="auto"/>
            <w:noWrap/>
            <w:vAlign w:val="center"/>
          </w:tcPr>
          <w:p>
            <w:pPr>
              <w:widowControl/>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w:t>
            </w:r>
          </w:p>
        </w:tc>
        <w:tc>
          <w:tcPr>
            <w:tcW w:w="2015" w:type="dxa"/>
            <w:shd w:val="clear" w:color="auto" w:fill="auto"/>
            <w:noWrap/>
            <w:vAlign w:val="center"/>
          </w:tcPr>
          <w:p>
            <w:pPr>
              <w:widowControl/>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最终报价</w:t>
            </w:r>
          </w:p>
        </w:tc>
        <w:tc>
          <w:tcPr>
            <w:tcW w:w="6227" w:type="dxa"/>
            <w:shd w:val="clear" w:color="auto" w:fill="auto"/>
            <w:noWrap/>
            <w:vAlign w:val="center"/>
          </w:tcPr>
          <w:p>
            <w:pPr>
              <w:widowControl/>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小写：                大写：</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739" w:type="dxa"/>
            <w:shd w:val="clear" w:color="auto" w:fill="auto"/>
            <w:noWrap/>
            <w:vAlign w:val="center"/>
          </w:tcPr>
          <w:p>
            <w:pPr>
              <w:widowControl/>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w:t>
            </w:r>
          </w:p>
        </w:tc>
        <w:tc>
          <w:tcPr>
            <w:tcW w:w="2015" w:type="dxa"/>
            <w:shd w:val="clear" w:color="auto" w:fill="auto"/>
            <w:noWrap/>
            <w:vAlign w:val="center"/>
          </w:tcPr>
          <w:p>
            <w:pPr>
              <w:widowControl/>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工  期</w:t>
            </w:r>
          </w:p>
        </w:tc>
        <w:tc>
          <w:tcPr>
            <w:tcW w:w="6227" w:type="dxa"/>
            <w:shd w:val="clear" w:color="auto" w:fill="auto"/>
            <w:noWrap/>
            <w:vAlign w:val="center"/>
          </w:tcPr>
          <w:p>
            <w:pPr>
              <w:widowControl/>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工期：                  天</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739" w:type="dxa"/>
            <w:shd w:val="clear" w:color="auto" w:fill="auto"/>
            <w:noWrap/>
            <w:vAlign w:val="center"/>
          </w:tcPr>
          <w:p>
            <w:pPr>
              <w:widowControl/>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w:t>
            </w:r>
          </w:p>
        </w:tc>
        <w:tc>
          <w:tcPr>
            <w:tcW w:w="2015" w:type="dxa"/>
            <w:shd w:val="clear" w:color="auto" w:fill="auto"/>
            <w:noWrap/>
            <w:vAlign w:val="center"/>
          </w:tcPr>
          <w:p>
            <w:pPr>
              <w:widowControl/>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报价说明</w:t>
            </w:r>
          </w:p>
        </w:tc>
        <w:tc>
          <w:tcPr>
            <w:tcW w:w="6227" w:type="dxa"/>
            <w:shd w:val="clear" w:color="auto" w:fill="auto"/>
            <w:noWrap/>
            <w:vAlign w:val="center"/>
          </w:tcPr>
          <w:p>
            <w:pPr>
              <w:widowControl/>
              <w:rPr>
                <w:rFonts w:asciiTheme="majorEastAsia" w:hAnsiTheme="majorEastAsia" w:eastAsiaTheme="majorEastAsia" w:cstheme="majorEastAsia"/>
                <w:szCs w:val="21"/>
              </w:rPr>
            </w:pPr>
          </w:p>
        </w:tc>
      </w:tr>
    </w:tbl>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以上总价内包括完成本分包工程内的人工费、机械费、管理费、水电费、利润、税金、技术措施费、机械进出场费、安全文明施工费等一切费用。</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2、本报价已包括完成施工所需的全部费用。报价为</w:t>
      </w:r>
      <w:r>
        <w:rPr>
          <w:rFonts w:hint="eastAsia" w:cs="宋体" w:asciiTheme="minorEastAsia" w:hAnsiTheme="minorEastAsia" w:eastAsiaTheme="minorEastAsia"/>
          <w:bCs/>
          <w:sz w:val="24"/>
          <w:u w:val="single"/>
        </w:rPr>
        <w:t>合同价</w:t>
      </w:r>
      <w:r>
        <w:rPr>
          <w:rFonts w:hint="eastAsia" w:asciiTheme="majorEastAsia" w:hAnsiTheme="majorEastAsia" w:eastAsiaTheme="majorEastAsia" w:cstheme="majorEastAsia"/>
          <w:szCs w:val="21"/>
        </w:rPr>
        <w:t>。</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3、按询价文件要求承包上述工程的施工、竣工。</w:t>
      </w:r>
    </w:p>
    <w:p>
      <w:pPr>
        <w:spacing w:line="360" w:lineRule="auto"/>
        <w:ind w:firstLine="420" w:firstLineChars="200"/>
        <w:rPr>
          <w:rFonts w:asciiTheme="majorEastAsia" w:hAnsiTheme="majorEastAsia" w:eastAsiaTheme="majorEastAsia" w:cstheme="majorEastAsia"/>
          <w:color w:val="FF0000"/>
          <w:szCs w:val="21"/>
        </w:rPr>
      </w:pPr>
      <w:r>
        <w:rPr>
          <w:rFonts w:hint="eastAsia" w:asciiTheme="majorEastAsia" w:hAnsiTheme="majorEastAsia" w:eastAsiaTheme="majorEastAsia" w:cstheme="majorEastAsia"/>
          <w:szCs w:val="21"/>
        </w:rPr>
        <w:t>4、</w:t>
      </w:r>
      <w:r>
        <w:rPr>
          <w:rFonts w:hint="eastAsia" w:asciiTheme="majorEastAsia" w:hAnsiTheme="majorEastAsia" w:eastAsiaTheme="majorEastAsia" w:cstheme="majorEastAsia"/>
          <w:color w:val="FF0000"/>
          <w:szCs w:val="21"/>
        </w:rPr>
        <w:t>工期及质量承诺：一旦我方被选定，我方保证按照工期要求完工，并确保工程质量符合设计图纸及规范要求。推迟工期7天以内，按500元/天进行罚款，推迟超过7天，按1000元/天进行处罚。</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2、如果我方被选中，我方将按照规定在签订合同前提交报价总价的5%履约保证金或履约保函。如果我方违约，我方同意将履约保证金作为违约金的一部分，你方有权不予返还。</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7、除非另外达成协议并生效，你方的询价文件、本报价文件将构成约束我们双方的合同。</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报价单位：（盖章）</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单位地址：</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法定代表人：（签字、盖章）</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授权委托人：</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邮政编码：</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电话、传真：</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开户银行名称、帐号：</w:t>
      </w:r>
    </w:p>
    <w:p>
      <w:pPr>
        <w:spacing w:after="100" w:afterAutospacing="1"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开户行地址：</w:t>
      </w:r>
    </w:p>
    <w:p>
      <w:pPr>
        <w:spacing w:after="100" w:afterAutospacing="1" w:line="360" w:lineRule="auto"/>
        <w:rPr>
          <w:rFonts w:asciiTheme="majorEastAsia" w:hAnsiTheme="majorEastAsia" w:eastAsiaTheme="majorEastAsia" w:cstheme="majorEastAsia"/>
          <w:szCs w:val="21"/>
        </w:rPr>
        <w:sectPr>
          <w:headerReference r:id="rId5" w:type="default"/>
          <w:pgSz w:w="11906" w:h="16838"/>
          <w:pgMar w:top="1440" w:right="1800" w:bottom="1440" w:left="1800" w:header="851" w:footer="992" w:gutter="0"/>
          <w:cols w:space="425" w:num="1"/>
          <w:docGrid w:type="lines" w:linePitch="312" w:charSpace="0"/>
        </w:sectPr>
      </w:pPr>
    </w:p>
    <w:p>
      <w:pPr>
        <w:spacing w:after="100" w:afterAutospacing="1"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附件二</w:t>
      </w:r>
    </w:p>
    <w:p>
      <w:pPr>
        <w:spacing w:after="100" w:afterAutospacing="1" w:line="360" w:lineRule="auto"/>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工程报价明细表</w:t>
      </w:r>
    </w:p>
    <w:tbl>
      <w:tblPr>
        <w:tblStyle w:val="18"/>
        <w:tblW w:w="109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
        <w:gridCol w:w="872"/>
        <w:gridCol w:w="2360"/>
        <w:gridCol w:w="2232"/>
        <w:gridCol w:w="636"/>
        <w:gridCol w:w="742"/>
        <w:gridCol w:w="748"/>
        <w:gridCol w:w="1260"/>
        <w:gridCol w:w="1004"/>
        <w:gridCol w:w="6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jc w:val="center"/>
        </w:trPr>
        <w:tc>
          <w:tcPr>
            <w:tcW w:w="480" w:type="dxa"/>
          </w:tcPr>
          <w:p>
            <w:pPr>
              <w:spacing w:line="360" w:lineRule="auto"/>
              <w:jc w:val="center"/>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序号</w:t>
            </w:r>
          </w:p>
        </w:tc>
        <w:tc>
          <w:tcPr>
            <w:tcW w:w="872" w:type="dxa"/>
            <w:vAlign w:val="center"/>
          </w:tcPr>
          <w:p>
            <w:pPr>
              <w:spacing w:line="360" w:lineRule="auto"/>
              <w:jc w:val="center"/>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项目名称</w:t>
            </w:r>
          </w:p>
        </w:tc>
        <w:tc>
          <w:tcPr>
            <w:tcW w:w="2360" w:type="dxa"/>
            <w:vAlign w:val="center"/>
          </w:tcPr>
          <w:p>
            <w:pPr>
              <w:spacing w:line="360" w:lineRule="auto"/>
              <w:jc w:val="center"/>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项目特征</w:t>
            </w:r>
          </w:p>
        </w:tc>
        <w:tc>
          <w:tcPr>
            <w:tcW w:w="2232" w:type="dxa"/>
            <w:vAlign w:val="center"/>
          </w:tcPr>
          <w:p>
            <w:pPr>
              <w:spacing w:line="360" w:lineRule="auto"/>
              <w:jc w:val="center"/>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工作内容</w:t>
            </w:r>
          </w:p>
        </w:tc>
        <w:tc>
          <w:tcPr>
            <w:tcW w:w="636" w:type="dxa"/>
            <w:vAlign w:val="center"/>
          </w:tcPr>
          <w:p>
            <w:pPr>
              <w:spacing w:line="360" w:lineRule="auto"/>
              <w:jc w:val="center"/>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单位</w:t>
            </w:r>
          </w:p>
        </w:tc>
        <w:tc>
          <w:tcPr>
            <w:tcW w:w="742" w:type="dxa"/>
            <w:vAlign w:val="center"/>
          </w:tcPr>
          <w:p>
            <w:pPr>
              <w:spacing w:line="360" w:lineRule="auto"/>
              <w:jc w:val="center"/>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工程量</w:t>
            </w:r>
          </w:p>
        </w:tc>
        <w:tc>
          <w:tcPr>
            <w:tcW w:w="748" w:type="dxa"/>
            <w:vAlign w:val="center"/>
          </w:tcPr>
          <w:p>
            <w:pPr>
              <w:spacing w:line="360" w:lineRule="auto"/>
              <w:jc w:val="center"/>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单价</w:t>
            </w:r>
          </w:p>
        </w:tc>
        <w:tc>
          <w:tcPr>
            <w:tcW w:w="1260" w:type="dxa"/>
            <w:vAlign w:val="center"/>
          </w:tcPr>
          <w:p>
            <w:pPr>
              <w:spacing w:line="360" w:lineRule="auto"/>
              <w:jc w:val="center"/>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合价</w:t>
            </w:r>
          </w:p>
        </w:tc>
        <w:tc>
          <w:tcPr>
            <w:tcW w:w="1004" w:type="dxa"/>
            <w:vAlign w:val="center"/>
          </w:tcPr>
          <w:p>
            <w:pPr>
              <w:spacing w:line="360" w:lineRule="auto"/>
              <w:jc w:val="center"/>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税率</w:t>
            </w:r>
          </w:p>
        </w:tc>
        <w:tc>
          <w:tcPr>
            <w:tcW w:w="645" w:type="dxa"/>
            <w:vAlign w:val="center"/>
          </w:tcPr>
          <w:p>
            <w:pPr>
              <w:spacing w:line="360" w:lineRule="auto"/>
              <w:jc w:val="center"/>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80" w:type="dxa"/>
            <w:vAlign w:val="center"/>
          </w:tcPr>
          <w:p>
            <w:pPr>
              <w:spacing w:line="360" w:lineRule="auto"/>
              <w:jc w:val="lef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1</w:t>
            </w:r>
          </w:p>
        </w:tc>
        <w:tc>
          <w:tcPr>
            <w:tcW w:w="872" w:type="dxa"/>
            <w:vAlign w:val="center"/>
          </w:tcPr>
          <w:p>
            <w:pPr>
              <w:spacing w:line="360" w:lineRule="auto"/>
              <w:jc w:val="lef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级配碎石</w:t>
            </w:r>
          </w:p>
        </w:tc>
        <w:tc>
          <w:tcPr>
            <w:tcW w:w="2360" w:type="dxa"/>
            <w:vAlign w:val="center"/>
          </w:tcPr>
          <w:p>
            <w:pPr>
              <w:widowControl/>
              <w:jc w:val="left"/>
              <w:rPr>
                <w:rFonts w:ascii="宋体" w:hAnsi="宋体" w:cs="宋体"/>
              </w:rPr>
            </w:pPr>
            <w:r>
              <w:rPr>
                <w:rFonts w:hint="eastAsia" w:ascii="宋体" w:hAnsi="宋体" w:cs="宋体"/>
                <w:color w:val="000000"/>
                <w:kern w:val="0"/>
                <w:sz w:val="20"/>
                <w:szCs w:val="20"/>
                <w:lang w:bidi="ar"/>
              </w:rPr>
              <w:t>1、石料规格： 级配碎石</w:t>
            </w:r>
          </w:p>
          <w:p>
            <w:pPr>
              <w:widowControl/>
              <w:jc w:val="left"/>
              <w:rPr>
                <w:rFonts w:ascii="宋体" w:hAnsi="宋体" w:cs="宋体"/>
              </w:rPr>
            </w:pPr>
            <w:r>
              <w:rPr>
                <w:rFonts w:hint="eastAsia" w:ascii="宋体" w:hAnsi="宋体" w:cs="宋体"/>
                <w:color w:val="000000"/>
                <w:kern w:val="0"/>
                <w:sz w:val="20"/>
                <w:szCs w:val="20"/>
                <w:lang w:bidi="ar"/>
              </w:rPr>
              <w:t>2、厚度：18CM</w:t>
            </w:r>
          </w:p>
          <w:p>
            <w:pPr>
              <w:widowControl/>
              <w:jc w:val="left"/>
              <w:rPr>
                <w:rFonts w:ascii="宋体" w:hAnsi="宋体" w:cs="宋体"/>
                <w:color w:val="000000"/>
                <w:kern w:val="0"/>
                <w:sz w:val="20"/>
                <w:szCs w:val="20"/>
                <w:lang w:bidi="ar"/>
              </w:rPr>
            </w:pPr>
            <w:r>
              <w:rPr>
                <w:rFonts w:hint="eastAsia" w:ascii="宋体" w:hAnsi="宋体" w:cs="宋体"/>
                <w:color w:val="000000"/>
                <w:kern w:val="0"/>
                <w:sz w:val="20"/>
                <w:szCs w:val="20"/>
                <w:lang w:bidi="ar"/>
              </w:rPr>
              <w:t>3、压实度：≥96%</w:t>
            </w:r>
          </w:p>
          <w:p>
            <w:pPr>
              <w:widowControl/>
              <w:jc w:val="left"/>
              <w:rPr>
                <w:rFonts w:asciiTheme="majorEastAsia" w:hAnsiTheme="majorEastAsia" w:eastAsiaTheme="majorEastAsia" w:cstheme="majorEastAsia"/>
                <w:color w:val="000000"/>
                <w:sz w:val="18"/>
                <w:szCs w:val="18"/>
              </w:rPr>
            </w:pPr>
            <w:r>
              <w:rPr>
                <w:rFonts w:hint="eastAsia" w:ascii="宋体" w:hAnsi="宋体" w:cs="宋体"/>
                <w:color w:val="000000"/>
                <w:kern w:val="0"/>
                <w:sz w:val="20"/>
                <w:szCs w:val="20"/>
                <w:lang w:bidi="ar"/>
              </w:rPr>
              <w:t>4、其它：未尽事宜详见设计图纸</w:t>
            </w:r>
          </w:p>
        </w:tc>
        <w:tc>
          <w:tcPr>
            <w:tcW w:w="2232" w:type="dxa"/>
            <w:vAlign w:val="center"/>
          </w:tcPr>
          <w:p>
            <w:pPr>
              <w:spacing w:line="360" w:lineRule="auto"/>
              <w:jc w:val="lef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级配碎石摊铺中的人工配合</w:t>
            </w:r>
          </w:p>
        </w:tc>
        <w:tc>
          <w:tcPr>
            <w:tcW w:w="636" w:type="dxa"/>
            <w:vAlign w:val="center"/>
          </w:tcPr>
          <w:p>
            <w:pPr>
              <w:spacing w:line="360" w:lineRule="auto"/>
              <w:jc w:val="lef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m²</w:t>
            </w:r>
          </w:p>
        </w:tc>
        <w:tc>
          <w:tcPr>
            <w:tcW w:w="742" w:type="dxa"/>
            <w:vAlign w:val="center"/>
          </w:tcPr>
          <w:p>
            <w:pPr>
              <w:spacing w:line="360" w:lineRule="auto"/>
              <w:jc w:val="lef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15280</w:t>
            </w:r>
          </w:p>
        </w:tc>
        <w:tc>
          <w:tcPr>
            <w:tcW w:w="748" w:type="dxa"/>
            <w:vAlign w:val="center"/>
          </w:tcPr>
          <w:p>
            <w:pPr>
              <w:spacing w:line="360" w:lineRule="auto"/>
              <w:ind w:firstLine="235"/>
              <w:jc w:val="left"/>
              <w:rPr>
                <w:rFonts w:asciiTheme="majorEastAsia" w:hAnsiTheme="majorEastAsia" w:eastAsiaTheme="majorEastAsia" w:cstheme="majorEastAsia"/>
                <w:color w:val="000000"/>
                <w:sz w:val="15"/>
                <w:szCs w:val="15"/>
              </w:rPr>
            </w:pPr>
          </w:p>
        </w:tc>
        <w:tc>
          <w:tcPr>
            <w:tcW w:w="1260" w:type="dxa"/>
            <w:vAlign w:val="center"/>
          </w:tcPr>
          <w:p>
            <w:pPr>
              <w:spacing w:line="360" w:lineRule="auto"/>
              <w:jc w:val="left"/>
              <w:rPr>
                <w:rFonts w:asciiTheme="majorEastAsia" w:hAnsiTheme="majorEastAsia" w:eastAsiaTheme="majorEastAsia" w:cstheme="majorEastAsia"/>
                <w:color w:val="000000"/>
                <w:sz w:val="15"/>
                <w:szCs w:val="15"/>
              </w:rPr>
            </w:pPr>
          </w:p>
        </w:tc>
        <w:tc>
          <w:tcPr>
            <w:tcW w:w="1004" w:type="dxa"/>
            <w:vAlign w:val="center"/>
          </w:tcPr>
          <w:p>
            <w:pPr>
              <w:spacing w:line="360" w:lineRule="auto"/>
              <w:jc w:val="left"/>
              <w:rPr>
                <w:rFonts w:asciiTheme="majorEastAsia" w:hAnsiTheme="majorEastAsia" w:eastAsiaTheme="majorEastAsia" w:cstheme="majorEastAsia"/>
                <w:color w:val="000000"/>
                <w:sz w:val="15"/>
                <w:szCs w:val="15"/>
              </w:rPr>
            </w:pPr>
          </w:p>
        </w:tc>
        <w:tc>
          <w:tcPr>
            <w:tcW w:w="645" w:type="dxa"/>
            <w:vAlign w:val="center"/>
          </w:tcPr>
          <w:p>
            <w:pPr>
              <w:spacing w:line="360" w:lineRule="auto"/>
              <w:jc w:val="left"/>
              <w:rPr>
                <w:rFonts w:asciiTheme="majorEastAsia" w:hAnsiTheme="majorEastAsia" w:eastAsiaTheme="majorEastAsia" w:cstheme="majorEastAsia"/>
                <w:color w:val="000000"/>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dxa"/>
            <w:vAlign w:val="center"/>
          </w:tcPr>
          <w:p>
            <w:pPr>
              <w:spacing w:line="360" w:lineRule="auto"/>
              <w:jc w:val="lef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1</w:t>
            </w:r>
          </w:p>
        </w:tc>
        <w:tc>
          <w:tcPr>
            <w:tcW w:w="872" w:type="dxa"/>
            <w:vAlign w:val="center"/>
          </w:tcPr>
          <w:p>
            <w:pPr>
              <w:spacing w:line="360" w:lineRule="auto"/>
              <w:jc w:val="lef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混凝土面层</w:t>
            </w:r>
          </w:p>
        </w:tc>
        <w:tc>
          <w:tcPr>
            <w:tcW w:w="2360" w:type="dxa"/>
            <w:vAlign w:val="center"/>
          </w:tcPr>
          <w:p>
            <w:pPr>
              <w:widowControl/>
              <w:jc w:val="left"/>
              <w:rPr>
                <w:rFonts w:ascii="宋体" w:hAnsi="宋体" w:cs="宋体"/>
              </w:rPr>
            </w:pPr>
            <w:r>
              <w:rPr>
                <w:rFonts w:hint="eastAsia" w:ascii="宋体" w:hAnsi="宋体" w:cs="宋体"/>
                <w:color w:val="000000"/>
                <w:kern w:val="0"/>
                <w:sz w:val="20"/>
                <w:szCs w:val="20"/>
                <w:lang w:bidi="ar"/>
              </w:rPr>
              <w:t>1、混凝土强度等级：C30商品砼</w:t>
            </w:r>
          </w:p>
          <w:p>
            <w:pPr>
              <w:widowControl/>
              <w:jc w:val="left"/>
              <w:rPr>
                <w:rFonts w:ascii="宋体" w:hAnsi="宋体" w:cs="宋体"/>
                <w:color w:val="000000"/>
                <w:kern w:val="0"/>
                <w:sz w:val="20"/>
                <w:szCs w:val="20"/>
                <w:lang w:bidi="ar"/>
              </w:rPr>
            </w:pPr>
            <w:r>
              <w:rPr>
                <w:rFonts w:hint="eastAsia" w:ascii="宋体" w:hAnsi="宋体" w:cs="宋体"/>
                <w:color w:val="000000"/>
                <w:kern w:val="0"/>
                <w:sz w:val="20"/>
                <w:szCs w:val="20"/>
                <w:lang w:bidi="ar"/>
              </w:rPr>
              <w:t xml:space="preserve">2、厚度：18cm </w:t>
            </w:r>
          </w:p>
          <w:p>
            <w:pPr>
              <w:widowControl/>
              <w:jc w:val="left"/>
              <w:rPr>
                <w:rFonts w:ascii="宋体" w:hAnsi="宋体" w:cs="宋体"/>
              </w:rPr>
            </w:pPr>
            <w:r>
              <w:rPr>
                <w:rFonts w:hint="eastAsia" w:ascii="宋体" w:hAnsi="宋体" w:cs="宋体"/>
                <w:color w:val="000000"/>
                <w:kern w:val="0"/>
                <w:sz w:val="20"/>
                <w:szCs w:val="20"/>
                <w:lang w:bidi="ar"/>
              </w:rPr>
              <w:t>3、其它：未尽事宜详见设计图纸</w:t>
            </w:r>
          </w:p>
          <w:p>
            <w:pPr>
              <w:spacing w:line="360" w:lineRule="auto"/>
              <w:jc w:val="left"/>
              <w:rPr>
                <w:rFonts w:asciiTheme="majorEastAsia" w:hAnsiTheme="majorEastAsia" w:eastAsiaTheme="majorEastAsia" w:cstheme="majorEastAsia"/>
                <w:color w:val="000000"/>
                <w:sz w:val="18"/>
                <w:szCs w:val="18"/>
              </w:rPr>
            </w:pPr>
          </w:p>
        </w:tc>
        <w:tc>
          <w:tcPr>
            <w:tcW w:w="2232" w:type="dxa"/>
            <w:vAlign w:val="center"/>
          </w:tcPr>
          <w:p>
            <w:pPr>
              <w:spacing w:line="360" w:lineRule="auto"/>
              <w:jc w:val="lef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1、放线、抄标高；</w:t>
            </w:r>
          </w:p>
          <w:p>
            <w:pPr>
              <w:spacing w:line="360" w:lineRule="auto"/>
              <w:jc w:val="lef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2、商砼浇筑、平整、面层刻痕、养护等</w:t>
            </w:r>
          </w:p>
        </w:tc>
        <w:tc>
          <w:tcPr>
            <w:tcW w:w="636" w:type="dxa"/>
            <w:vAlign w:val="center"/>
          </w:tcPr>
          <w:p>
            <w:pPr>
              <w:spacing w:line="360" w:lineRule="auto"/>
              <w:jc w:val="lef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m²</w:t>
            </w:r>
          </w:p>
        </w:tc>
        <w:tc>
          <w:tcPr>
            <w:tcW w:w="742" w:type="dxa"/>
            <w:vAlign w:val="center"/>
          </w:tcPr>
          <w:p>
            <w:pPr>
              <w:spacing w:line="360" w:lineRule="auto"/>
              <w:jc w:val="lef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15120</w:t>
            </w:r>
          </w:p>
        </w:tc>
        <w:tc>
          <w:tcPr>
            <w:tcW w:w="748" w:type="dxa"/>
            <w:vAlign w:val="center"/>
          </w:tcPr>
          <w:p>
            <w:pPr>
              <w:spacing w:line="360" w:lineRule="auto"/>
              <w:ind w:firstLine="235"/>
              <w:jc w:val="left"/>
              <w:rPr>
                <w:rFonts w:asciiTheme="majorEastAsia" w:hAnsiTheme="majorEastAsia" w:eastAsiaTheme="majorEastAsia" w:cstheme="majorEastAsia"/>
                <w:color w:val="000000"/>
                <w:sz w:val="15"/>
                <w:szCs w:val="15"/>
              </w:rPr>
            </w:pPr>
          </w:p>
        </w:tc>
        <w:tc>
          <w:tcPr>
            <w:tcW w:w="1260" w:type="dxa"/>
            <w:vAlign w:val="center"/>
          </w:tcPr>
          <w:p>
            <w:pPr>
              <w:spacing w:line="360" w:lineRule="auto"/>
              <w:jc w:val="left"/>
              <w:rPr>
                <w:rFonts w:asciiTheme="majorEastAsia" w:hAnsiTheme="majorEastAsia" w:eastAsiaTheme="majorEastAsia" w:cstheme="majorEastAsia"/>
                <w:color w:val="000000"/>
                <w:sz w:val="15"/>
                <w:szCs w:val="15"/>
              </w:rPr>
            </w:pPr>
          </w:p>
        </w:tc>
        <w:tc>
          <w:tcPr>
            <w:tcW w:w="1004" w:type="dxa"/>
            <w:vAlign w:val="center"/>
          </w:tcPr>
          <w:p>
            <w:pPr>
              <w:spacing w:line="360" w:lineRule="auto"/>
              <w:jc w:val="left"/>
              <w:rPr>
                <w:rFonts w:asciiTheme="majorEastAsia" w:hAnsiTheme="majorEastAsia" w:eastAsiaTheme="majorEastAsia" w:cstheme="majorEastAsia"/>
                <w:color w:val="000000"/>
                <w:sz w:val="15"/>
                <w:szCs w:val="15"/>
              </w:rPr>
            </w:pPr>
          </w:p>
        </w:tc>
        <w:tc>
          <w:tcPr>
            <w:tcW w:w="645" w:type="dxa"/>
            <w:vAlign w:val="center"/>
          </w:tcPr>
          <w:p>
            <w:pPr>
              <w:spacing w:line="360" w:lineRule="auto"/>
              <w:jc w:val="left"/>
              <w:rPr>
                <w:rFonts w:asciiTheme="majorEastAsia" w:hAnsiTheme="majorEastAsia" w:eastAsiaTheme="majorEastAsia" w:cstheme="majorEastAsia"/>
                <w:color w:val="000000"/>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0" w:type="dxa"/>
            <w:vAlign w:val="center"/>
          </w:tcPr>
          <w:p>
            <w:pPr>
              <w:spacing w:line="360" w:lineRule="auto"/>
              <w:jc w:val="lef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2</w:t>
            </w:r>
          </w:p>
        </w:tc>
        <w:tc>
          <w:tcPr>
            <w:tcW w:w="872" w:type="dxa"/>
            <w:vAlign w:val="center"/>
          </w:tcPr>
          <w:p>
            <w:pPr>
              <w:spacing w:line="360" w:lineRule="auto"/>
              <w:jc w:val="lef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排水沟</w:t>
            </w:r>
          </w:p>
        </w:tc>
        <w:tc>
          <w:tcPr>
            <w:tcW w:w="2360" w:type="dxa"/>
            <w:vAlign w:val="center"/>
          </w:tcPr>
          <w:p>
            <w:pPr>
              <w:spacing w:line="360" w:lineRule="auto"/>
              <w:jc w:val="lef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1、排水沟垫层：商品混凝土强度等级C10</w:t>
            </w:r>
          </w:p>
          <w:p>
            <w:pPr>
              <w:spacing w:line="360" w:lineRule="auto"/>
              <w:jc w:val="lef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2、砖品种、规 格、强度级：MU15砌块、砂浆强度级M10水泥砂浆</w:t>
            </w:r>
          </w:p>
          <w:p>
            <w:pPr>
              <w:spacing w:line="360" w:lineRule="auto"/>
              <w:jc w:val="lef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3、压顶：商品混凝土强度等级C25</w:t>
            </w:r>
          </w:p>
          <w:p>
            <w:pPr>
              <w:spacing w:line="360" w:lineRule="auto"/>
              <w:jc w:val="lef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4、盖板安装：混凝土预制盖板</w:t>
            </w:r>
          </w:p>
          <w:p>
            <w:pPr>
              <w:spacing w:line="360" w:lineRule="auto"/>
              <w:jc w:val="lef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盖板规格660mm*800mm</w:t>
            </w:r>
          </w:p>
          <w:p>
            <w:pPr>
              <w:widowControl/>
              <w:jc w:val="lef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5、</w:t>
            </w:r>
            <w:r>
              <w:rPr>
                <w:rFonts w:hint="eastAsia" w:ascii="宋体" w:hAnsi="宋体" w:cs="宋体"/>
                <w:color w:val="000000"/>
                <w:kern w:val="0"/>
                <w:sz w:val="20"/>
                <w:szCs w:val="20"/>
                <w:lang w:bidi="ar"/>
              </w:rPr>
              <w:t>其它：未尽事宜详见设计图纸</w:t>
            </w:r>
          </w:p>
        </w:tc>
        <w:tc>
          <w:tcPr>
            <w:tcW w:w="2232" w:type="dxa"/>
            <w:vAlign w:val="center"/>
          </w:tcPr>
          <w:p>
            <w:pPr>
              <w:spacing w:line="360" w:lineRule="auto"/>
              <w:jc w:val="lef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1、放线、抄标高；</w:t>
            </w:r>
          </w:p>
          <w:p>
            <w:pPr>
              <w:spacing w:line="360" w:lineRule="auto"/>
              <w:jc w:val="lef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2、机械挖沟槽、人工清理、抽排水、铺设垫层、砖块砌筑、抹灰、压顶浇筑、沟盖板安装、砂浆自拌、安全文明</w:t>
            </w:r>
          </w:p>
        </w:tc>
        <w:tc>
          <w:tcPr>
            <w:tcW w:w="636" w:type="dxa"/>
            <w:vAlign w:val="center"/>
          </w:tcPr>
          <w:p>
            <w:pPr>
              <w:spacing w:line="360" w:lineRule="auto"/>
              <w:jc w:val="lef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m</w:t>
            </w:r>
          </w:p>
        </w:tc>
        <w:tc>
          <w:tcPr>
            <w:tcW w:w="742" w:type="dxa"/>
            <w:vAlign w:val="center"/>
          </w:tcPr>
          <w:p>
            <w:pPr>
              <w:spacing w:line="360" w:lineRule="auto"/>
              <w:jc w:val="left"/>
              <w:rPr>
                <w:rFonts w:asciiTheme="majorEastAsia" w:hAnsiTheme="majorEastAsia" w:eastAsiaTheme="majorEastAsia" w:cstheme="majorEastAsia"/>
                <w:color w:val="000000"/>
                <w:sz w:val="18"/>
                <w:szCs w:val="18"/>
              </w:rPr>
            </w:pPr>
            <w:r>
              <w:rPr>
                <w:rFonts w:hint="eastAsia" w:asciiTheme="majorEastAsia" w:hAnsiTheme="majorEastAsia" w:eastAsiaTheme="majorEastAsia" w:cstheme="majorEastAsia"/>
                <w:color w:val="000000"/>
                <w:sz w:val="18"/>
                <w:szCs w:val="18"/>
              </w:rPr>
              <w:t>187.5</w:t>
            </w:r>
          </w:p>
        </w:tc>
        <w:tc>
          <w:tcPr>
            <w:tcW w:w="748" w:type="dxa"/>
            <w:vAlign w:val="center"/>
          </w:tcPr>
          <w:p>
            <w:pPr>
              <w:spacing w:line="360" w:lineRule="auto"/>
              <w:jc w:val="left"/>
              <w:rPr>
                <w:rFonts w:asciiTheme="majorEastAsia" w:hAnsiTheme="majorEastAsia" w:eastAsiaTheme="majorEastAsia" w:cstheme="majorEastAsia"/>
                <w:color w:val="000000"/>
                <w:sz w:val="15"/>
                <w:szCs w:val="15"/>
              </w:rPr>
            </w:pPr>
          </w:p>
        </w:tc>
        <w:tc>
          <w:tcPr>
            <w:tcW w:w="1260" w:type="dxa"/>
            <w:vAlign w:val="center"/>
          </w:tcPr>
          <w:p>
            <w:pPr>
              <w:spacing w:line="360" w:lineRule="auto"/>
              <w:jc w:val="left"/>
              <w:rPr>
                <w:rFonts w:asciiTheme="majorEastAsia" w:hAnsiTheme="majorEastAsia" w:eastAsiaTheme="majorEastAsia" w:cstheme="majorEastAsia"/>
                <w:color w:val="000000"/>
                <w:sz w:val="15"/>
                <w:szCs w:val="15"/>
              </w:rPr>
            </w:pPr>
          </w:p>
        </w:tc>
        <w:tc>
          <w:tcPr>
            <w:tcW w:w="1004" w:type="dxa"/>
            <w:vAlign w:val="center"/>
          </w:tcPr>
          <w:p>
            <w:pPr>
              <w:spacing w:line="360" w:lineRule="auto"/>
              <w:jc w:val="left"/>
              <w:rPr>
                <w:rFonts w:asciiTheme="majorEastAsia" w:hAnsiTheme="majorEastAsia" w:eastAsiaTheme="majorEastAsia" w:cstheme="majorEastAsia"/>
                <w:color w:val="000000"/>
                <w:sz w:val="15"/>
                <w:szCs w:val="15"/>
              </w:rPr>
            </w:pPr>
          </w:p>
        </w:tc>
        <w:tc>
          <w:tcPr>
            <w:tcW w:w="645" w:type="dxa"/>
            <w:vAlign w:val="center"/>
          </w:tcPr>
          <w:p>
            <w:pPr>
              <w:spacing w:line="360" w:lineRule="auto"/>
              <w:jc w:val="left"/>
              <w:rPr>
                <w:rFonts w:asciiTheme="majorEastAsia" w:hAnsiTheme="majorEastAsia" w:eastAsiaTheme="majorEastAsia" w:cstheme="majorEastAsia"/>
                <w:color w:val="000000"/>
                <w:sz w:val="15"/>
                <w:szCs w:val="15"/>
              </w:rPr>
            </w:pPr>
          </w:p>
        </w:tc>
      </w:tr>
    </w:tbl>
    <w:p>
      <w:pPr>
        <w:spacing w:after="100" w:afterAutospacing="1" w:line="240" w:lineRule="atLeast"/>
        <w:rPr>
          <w:rFonts w:ascii="宋体" w:hAnsi="宋体" w:cs="宋体"/>
          <w:b/>
          <w:bCs/>
          <w:color w:val="000000"/>
          <w:szCs w:val="21"/>
        </w:rPr>
      </w:pPr>
      <w:r>
        <w:rPr>
          <w:rFonts w:hint="eastAsia" w:asciiTheme="majorEastAsia" w:hAnsiTheme="majorEastAsia" w:eastAsiaTheme="majorEastAsia" w:cstheme="majorEastAsia"/>
          <w:b/>
          <w:szCs w:val="21"/>
        </w:rPr>
        <w:t>注：</w:t>
      </w:r>
      <w:r>
        <w:rPr>
          <w:rFonts w:hint="eastAsia" w:ascii="宋体" w:hAnsi="宋体" w:cs="宋体"/>
          <w:b/>
          <w:bCs/>
          <w:color w:val="000000"/>
          <w:szCs w:val="21"/>
        </w:rPr>
        <w:t>自带技术员，材料由我方提供，此表为暂定工程量。具体以图纸及施工完成量为准。</w:t>
      </w:r>
    </w:p>
    <w:p>
      <w:pPr>
        <w:spacing w:after="100" w:afterAutospacing="1" w:line="240" w:lineRule="atLeast"/>
        <w:rPr>
          <w:rFonts w:ascii="宋体" w:hAnsi="宋体" w:cs="宋体"/>
          <w:b/>
          <w:bCs/>
          <w:color w:val="000000"/>
          <w:szCs w:val="21"/>
        </w:rPr>
      </w:pPr>
      <w:r>
        <w:rPr>
          <w:rFonts w:hint="eastAsia" w:ascii="宋体" w:hAnsi="宋体" w:cs="宋体"/>
          <w:b/>
          <w:bCs/>
          <w:color w:val="000000"/>
          <w:szCs w:val="21"/>
        </w:rPr>
        <w:t>附件3：</w:t>
      </w:r>
      <w:r>
        <w:rPr>
          <w:rFonts w:hint="eastAsia" w:ascii="宋体" w:hAnsi="宋体" w:cs="宋体"/>
          <w:b/>
          <w:bCs/>
          <w:color w:val="000000"/>
          <w:kern w:val="0"/>
          <w:szCs w:val="21"/>
          <w:lang w:bidi="ar"/>
        </w:rPr>
        <w:t>物料堆场硬化</w:t>
      </w:r>
      <w:r>
        <w:rPr>
          <w:rFonts w:hint="eastAsia" w:asciiTheme="majorEastAsia" w:hAnsiTheme="majorEastAsia" w:eastAsiaTheme="majorEastAsia" w:cstheme="majorEastAsia"/>
          <w:b/>
          <w:bCs/>
          <w:szCs w:val="21"/>
        </w:rPr>
        <w:t>工程图纸</w:t>
      </w:r>
    </w:p>
    <w:sectPr>
      <w:pgSz w:w="11906" w:h="16838"/>
      <w:pgMar w:top="1800" w:right="1440" w:bottom="1800"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2</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9</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jc w:val="left"/>
      <w:rPr>
        <w:rFonts w:ascii="仿宋" w:hAnsi="仿宋" w:eastAsia="仿宋" w:cs="仿宋"/>
        <w:bCs/>
        <w:sz w:val="18"/>
        <w:szCs w:val="18"/>
      </w:rPr>
    </w:pPr>
    <w:r>
      <w:rPr>
        <w:rFonts w:hint="eastAsia" w:ascii="仿宋" w:hAnsi="仿宋" w:eastAsia="仿宋" w:cs="仿宋"/>
        <w:color w:val="000000"/>
        <w:kern w:val="0"/>
        <w:sz w:val="18"/>
        <w:szCs w:val="18"/>
        <w:lang w:bidi="ar"/>
      </w:rPr>
      <w:t>淮南清洁能源储运装备制造产业园物料堆场硬化工程</w:t>
    </w:r>
    <w:r>
      <w:rPr>
        <w:rFonts w:hint="eastAsia" w:ascii="仿宋" w:hAnsi="仿宋" w:eastAsia="仿宋" w:cs="仿宋"/>
        <w:bCs/>
        <w:sz w:val="18"/>
        <w:szCs w:val="18"/>
      </w:rPr>
      <w:t>劳务询价</w:t>
    </w:r>
  </w:p>
  <w:p>
    <w:pPr>
      <w:widowControl/>
      <w:jc w:val="left"/>
      <w:rPr>
        <w:rFonts w:ascii="仿宋" w:hAnsi="仿宋" w:eastAsia="仿宋" w:cs="仿宋"/>
        <w:bCs/>
        <w:sz w:val="18"/>
        <w:szCs w:val="18"/>
        <w:u w:val="single"/>
      </w:rPr>
    </w:pPr>
    <w:r>
      <w:rPr>
        <w:rFonts w:hint="eastAsia" w:ascii="仿宋" w:hAnsi="仿宋" w:eastAsia="仿宋" w:cs="仿宋"/>
        <w:bCs/>
        <w:sz w:val="18"/>
        <w:szCs w:val="18"/>
        <w:u w:val="single"/>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jc w:val="left"/>
      <w:rPr>
        <w:rFonts w:ascii="仿宋" w:hAnsi="仿宋" w:eastAsia="仿宋" w:cs="仿宋"/>
        <w:sz w:val="18"/>
        <w:szCs w:val="18"/>
      </w:rPr>
    </w:pPr>
    <w:r>
      <w:rPr>
        <w:rFonts w:hint="eastAsia" w:ascii="仿宋" w:hAnsi="仿宋" w:eastAsia="仿宋" w:cs="仿宋"/>
        <w:color w:val="000000"/>
        <w:kern w:val="0"/>
        <w:sz w:val="18"/>
        <w:szCs w:val="18"/>
        <w:lang w:bidi="ar"/>
      </w:rPr>
      <w:t>淮南清洁能源储运装备制造产业园物料堆场硬化工程</w:t>
    </w:r>
    <w:r>
      <w:rPr>
        <w:rFonts w:hint="eastAsia" w:ascii="仿宋" w:hAnsi="仿宋" w:eastAsia="仿宋" w:cs="仿宋"/>
        <w:bCs/>
        <w:sz w:val="18"/>
        <w:szCs w:val="18"/>
      </w:rPr>
      <w:t>劳务询价</w:t>
    </w:r>
  </w:p>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53D0BE3"/>
    <w:multiLevelType w:val="singleLevel"/>
    <w:tmpl w:val="853D0BE3"/>
    <w:lvl w:ilvl="0" w:tentative="0">
      <w:start w:val="3"/>
      <w:numFmt w:val="decimal"/>
      <w:suff w:val="nothing"/>
      <w:lvlText w:val="%1、"/>
      <w:lvlJc w:val="left"/>
    </w:lvl>
  </w:abstractNum>
  <w:abstractNum w:abstractNumId="1">
    <w:nsid w:val="1394C94E"/>
    <w:multiLevelType w:val="singleLevel"/>
    <w:tmpl w:val="1394C94E"/>
    <w:lvl w:ilvl="0" w:tentative="0">
      <w:start w:val="1"/>
      <w:numFmt w:val="decimal"/>
      <w:suff w:val="nothing"/>
      <w:lvlText w:val="%1、"/>
      <w:lvlJc w:val="left"/>
    </w:lvl>
  </w:abstractNum>
  <w:abstractNum w:abstractNumId="2">
    <w:nsid w:val="1E72477C"/>
    <w:multiLevelType w:val="singleLevel"/>
    <w:tmpl w:val="1E72477C"/>
    <w:lvl w:ilvl="0" w:tentative="0">
      <w:start w:val="1"/>
      <w:numFmt w:val="decimal"/>
      <w:suff w:val="nothing"/>
      <w:lvlText w:val="%1、"/>
      <w:lvlJc w:val="left"/>
    </w:lvl>
  </w:abstractNum>
  <w:abstractNum w:abstractNumId="3">
    <w:nsid w:val="650C55F4"/>
    <w:multiLevelType w:val="multilevel"/>
    <w:tmpl w:val="650C55F4"/>
    <w:lvl w:ilvl="0" w:tentative="0">
      <w:start w:val="1"/>
      <w:numFmt w:val="decimal"/>
      <w:lvlText w:val="%1、"/>
      <w:lvlJc w:val="left"/>
      <w:pPr>
        <w:tabs>
          <w:tab w:val="left" w:pos="1320"/>
        </w:tabs>
        <w:ind w:left="1320" w:hanging="84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5E44"/>
    <w:rsid w:val="00005EE4"/>
    <w:rsid w:val="0000683D"/>
    <w:rsid w:val="00011458"/>
    <w:rsid w:val="0001342A"/>
    <w:rsid w:val="000144BD"/>
    <w:rsid w:val="000151AF"/>
    <w:rsid w:val="0001711E"/>
    <w:rsid w:val="00017159"/>
    <w:rsid w:val="00017566"/>
    <w:rsid w:val="00021D0D"/>
    <w:rsid w:val="000222CB"/>
    <w:rsid w:val="000244BF"/>
    <w:rsid w:val="000263A1"/>
    <w:rsid w:val="00026825"/>
    <w:rsid w:val="000272E0"/>
    <w:rsid w:val="000331A6"/>
    <w:rsid w:val="00040C93"/>
    <w:rsid w:val="00040D0F"/>
    <w:rsid w:val="0004274B"/>
    <w:rsid w:val="00047111"/>
    <w:rsid w:val="000471C2"/>
    <w:rsid w:val="000531CC"/>
    <w:rsid w:val="00055D2E"/>
    <w:rsid w:val="00056C9B"/>
    <w:rsid w:val="00060D13"/>
    <w:rsid w:val="00062D04"/>
    <w:rsid w:val="00064025"/>
    <w:rsid w:val="000641BF"/>
    <w:rsid w:val="000655A6"/>
    <w:rsid w:val="00067464"/>
    <w:rsid w:val="00070727"/>
    <w:rsid w:val="000710F2"/>
    <w:rsid w:val="00072655"/>
    <w:rsid w:val="00073BFA"/>
    <w:rsid w:val="00075556"/>
    <w:rsid w:val="000759E8"/>
    <w:rsid w:val="00075B9D"/>
    <w:rsid w:val="0007750D"/>
    <w:rsid w:val="00077D99"/>
    <w:rsid w:val="000800F9"/>
    <w:rsid w:val="00080B6B"/>
    <w:rsid w:val="00082154"/>
    <w:rsid w:val="0008435A"/>
    <w:rsid w:val="000862E4"/>
    <w:rsid w:val="00087185"/>
    <w:rsid w:val="0008782F"/>
    <w:rsid w:val="00087B8F"/>
    <w:rsid w:val="00087DA2"/>
    <w:rsid w:val="00091EE0"/>
    <w:rsid w:val="00094BA9"/>
    <w:rsid w:val="00096079"/>
    <w:rsid w:val="000A095B"/>
    <w:rsid w:val="000A28EA"/>
    <w:rsid w:val="000A727E"/>
    <w:rsid w:val="000B14B2"/>
    <w:rsid w:val="000B28E9"/>
    <w:rsid w:val="000B308E"/>
    <w:rsid w:val="000B3A5B"/>
    <w:rsid w:val="000B6B19"/>
    <w:rsid w:val="000C0321"/>
    <w:rsid w:val="000C0347"/>
    <w:rsid w:val="000C05E5"/>
    <w:rsid w:val="000C229C"/>
    <w:rsid w:val="000C3FDE"/>
    <w:rsid w:val="000D1629"/>
    <w:rsid w:val="000D474C"/>
    <w:rsid w:val="000D5220"/>
    <w:rsid w:val="000E0B78"/>
    <w:rsid w:val="000E12BA"/>
    <w:rsid w:val="000E2236"/>
    <w:rsid w:val="000E273C"/>
    <w:rsid w:val="000E33D8"/>
    <w:rsid w:val="000E7032"/>
    <w:rsid w:val="000F014B"/>
    <w:rsid w:val="000F0BAC"/>
    <w:rsid w:val="000F1B9C"/>
    <w:rsid w:val="000F560C"/>
    <w:rsid w:val="000F59BC"/>
    <w:rsid w:val="00101A8D"/>
    <w:rsid w:val="001024F6"/>
    <w:rsid w:val="00103E5D"/>
    <w:rsid w:val="001076EB"/>
    <w:rsid w:val="001111B5"/>
    <w:rsid w:val="00114391"/>
    <w:rsid w:val="0011477E"/>
    <w:rsid w:val="001170EE"/>
    <w:rsid w:val="00117863"/>
    <w:rsid w:val="0012043A"/>
    <w:rsid w:val="001225B5"/>
    <w:rsid w:val="001225F0"/>
    <w:rsid w:val="001239D2"/>
    <w:rsid w:val="0012487B"/>
    <w:rsid w:val="00124A7E"/>
    <w:rsid w:val="00125307"/>
    <w:rsid w:val="001257FE"/>
    <w:rsid w:val="0012732A"/>
    <w:rsid w:val="00133697"/>
    <w:rsid w:val="00134CBF"/>
    <w:rsid w:val="0014015D"/>
    <w:rsid w:val="001419DD"/>
    <w:rsid w:val="001458D9"/>
    <w:rsid w:val="001470E7"/>
    <w:rsid w:val="00147994"/>
    <w:rsid w:val="0015065E"/>
    <w:rsid w:val="00153E05"/>
    <w:rsid w:val="001543A8"/>
    <w:rsid w:val="00156385"/>
    <w:rsid w:val="00163B2E"/>
    <w:rsid w:val="001675ED"/>
    <w:rsid w:val="00167D66"/>
    <w:rsid w:val="00173265"/>
    <w:rsid w:val="00173532"/>
    <w:rsid w:val="0018103D"/>
    <w:rsid w:val="00183C45"/>
    <w:rsid w:val="00183CE5"/>
    <w:rsid w:val="00184981"/>
    <w:rsid w:val="00185582"/>
    <w:rsid w:val="00185DAC"/>
    <w:rsid w:val="0019535C"/>
    <w:rsid w:val="00196F74"/>
    <w:rsid w:val="001A0FDE"/>
    <w:rsid w:val="001A660A"/>
    <w:rsid w:val="001A6F83"/>
    <w:rsid w:val="001B0C2D"/>
    <w:rsid w:val="001B136E"/>
    <w:rsid w:val="001B2E50"/>
    <w:rsid w:val="001B3453"/>
    <w:rsid w:val="001B3E73"/>
    <w:rsid w:val="001C532B"/>
    <w:rsid w:val="001D299E"/>
    <w:rsid w:val="001D4BC0"/>
    <w:rsid w:val="001E1EF3"/>
    <w:rsid w:val="001E45C0"/>
    <w:rsid w:val="001E60E5"/>
    <w:rsid w:val="001E6229"/>
    <w:rsid w:val="001E7835"/>
    <w:rsid w:val="001F15A9"/>
    <w:rsid w:val="001F169C"/>
    <w:rsid w:val="001F29C6"/>
    <w:rsid w:val="001F2FC8"/>
    <w:rsid w:val="001F3844"/>
    <w:rsid w:val="001F6DA0"/>
    <w:rsid w:val="002001B3"/>
    <w:rsid w:val="00204B06"/>
    <w:rsid w:val="00205FC8"/>
    <w:rsid w:val="0020648E"/>
    <w:rsid w:val="00206916"/>
    <w:rsid w:val="00206DEE"/>
    <w:rsid w:val="00210810"/>
    <w:rsid w:val="0021222E"/>
    <w:rsid w:val="00213A53"/>
    <w:rsid w:val="00213DE5"/>
    <w:rsid w:val="0021498F"/>
    <w:rsid w:val="0021675F"/>
    <w:rsid w:val="002216FA"/>
    <w:rsid w:val="00221AE7"/>
    <w:rsid w:val="00222C97"/>
    <w:rsid w:val="00225130"/>
    <w:rsid w:val="00230DA0"/>
    <w:rsid w:val="002331C3"/>
    <w:rsid w:val="0023417A"/>
    <w:rsid w:val="0024182C"/>
    <w:rsid w:val="00244480"/>
    <w:rsid w:val="0025025F"/>
    <w:rsid w:val="002505D8"/>
    <w:rsid w:val="00251540"/>
    <w:rsid w:val="00252063"/>
    <w:rsid w:val="00254C55"/>
    <w:rsid w:val="0025520A"/>
    <w:rsid w:val="00257D63"/>
    <w:rsid w:val="00262207"/>
    <w:rsid w:val="0026356D"/>
    <w:rsid w:val="00263D9C"/>
    <w:rsid w:val="00265407"/>
    <w:rsid w:val="002811F5"/>
    <w:rsid w:val="002824B2"/>
    <w:rsid w:val="002852F1"/>
    <w:rsid w:val="002910CA"/>
    <w:rsid w:val="00291ACF"/>
    <w:rsid w:val="00294570"/>
    <w:rsid w:val="002965C2"/>
    <w:rsid w:val="00296B00"/>
    <w:rsid w:val="002A1545"/>
    <w:rsid w:val="002A50B6"/>
    <w:rsid w:val="002A5163"/>
    <w:rsid w:val="002A7CA6"/>
    <w:rsid w:val="002B1802"/>
    <w:rsid w:val="002B37F1"/>
    <w:rsid w:val="002B5032"/>
    <w:rsid w:val="002B5E63"/>
    <w:rsid w:val="002B7303"/>
    <w:rsid w:val="002B7B3F"/>
    <w:rsid w:val="002C0BB3"/>
    <w:rsid w:val="002C5226"/>
    <w:rsid w:val="002C589F"/>
    <w:rsid w:val="002C5AA7"/>
    <w:rsid w:val="002C5E93"/>
    <w:rsid w:val="002C7A32"/>
    <w:rsid w:val="002D1C64"/>
    <w:rsid w:val="002D435E"/>
    <w:rsid w:val="002D6F8A"/>
    <w:rsid w:val="002E13B8"/>
    <w:rsid w:val="002E20D5"/>
    <w:rsid w:val="002E4611"/>
    <w:rsid w:val="002E63F1"/>
    <w:rsid w:val="002E7716"/>
    <w:rsid w:val="002F1B4F"/>
    <w:rsid w:val="002F26C1"/>
    <w:rsid w:val="002F58DA"/>
    <w:rsid w:val="00300E28"/>
    <w:rsid w:val="00301EDD"/>
    <w:rsid w:val="00301FE2"/>
    <w:rsid w:val="0030226F"/>
    <w:rsid w:val="0030232D"/>
    <w:rsid w:val="0030457A"/>
    <w:rsid w:val="00304818"/>
    <w:rsid w:val="003074A1"/>
    <w:rsid w:val="003074AF"/>
    <w:rsid w:val="0031273B"/>
    <w:rsid w:val="00313189"/>
    <w:rsid w:val="00314D6F"/>
    <w:rsid w:val="00315678"/>
    <w:rsid w:val="00315C2F"/>
    <w:rsid w:val="00322740"/>
    <w:rsid w:val="003234E9"/>
    <w:rsid w:val="00324E19"/>
    <w:rsid w:val="003300B0"/>
    <w:rsid w:val="003302F5"/>
    <w:rsid w:val="00331F71"/>
    <w:rsid w:val="00337B79"/>
    <w:rsid w:val="00343A8C"/>
    <w:rsid w:val="0034599D"/>
    <w:rsid w:val="00352EA8"/>
    <w:rsid w:val="00355AE1"/>
    <w:rsid w:val="00355FDB"/>
    <w:rsid w:val="0035787F"/>
    <w:rsid w:val="00362E67"/>
    <w:rsid w:val="00363CF5"/>
    <w:rsid w:val="00363E06"/>
    <w:rsid w:val="003676F3"/>
    <w:rsid w:val="00370C23"/>
    <w:rsid w:val="00371FE9"/>
    <w:rsid w:val="0037297D"/>
    <w:rsid w:val="0037310A"/>
    <w:rsid w:val="0037476F"/>
    <w:rsid w:val="003755FA"/>
    <w:rsid w:val="00382C56"/>
    <w:rsid w:val="00383E5E"/>
    <w:rsid w:val="0038453E"/>
    <w:rsid w:val="00386E49"/>
    <w:rsid w:val="00386E7A"/>
    <w:rsid w:val="00387326"/>
    <w:rsid w:val="00391444"/>
    <w:rsid w:val="00391C9F"/>
    <w:rsid w:val="003960C5"/>
    <w:rsid w:val="003A0EDE"/>
    <w:rsid w:val="003A1A89"/>
    <w:rsid w:val="003A2031"/>
    <w:rsid w:val="003A20E5"/>
    <w:rsid w:val="003A62D0"/>
    <w:rsid w:val="003B03A0"/>
    <w:rsid w:val="003B171A"/>
    <w:rsid w:val="003B322A"/>
    <w:rsid w:val="003B4E23"/>
    <w:rsid w:val="003B5B4D"/>
    <w:rsid w:val="003B6CA7"/>
    <w:rsid w:val="003B7210"/>
    <w:rsid w:val="003B7E86"/>
    <w:rsid w:val="003C0E30"/>
    <w:rsid w:val="003C3787"/>
    <w:rsid w:val="003C3AC3"/>
    <w:rsid w:val="003C6F83"/>
    <w:rsid w:val="003D00FA"/>
    <w:rsid w:val="003D266B"/>
    <w:rsid w:val="003D4B05"/>
    <w:rsid w:val="003D55E5"/>
    <w:rsid w:val="003D5C37"/>
    <w:rsid w:val="003D6051"/>
    <w:rsid w:val="003D7CF5"/>
    <w:rsid w:val="003E2C0A"/>
    <w:rsid w:val="003F61E6"/>
    <w:rsid w:val="003F6C22"/>
    <w:rsid w:val="003F79AE"/>
    <w:rsid w:val="003F7E98"/>
    <w:rsid w:val="00402D3A"/>
    <w:rsid w:val="00403B2D"/>
    <w:rsid w:val="00404252"/>
    <w:rsid w:val="00410435"/>
    <w:rsid w:val="00412C8E"/>
    <w:rsid w:val="00413286"/>
    <w:rsid w:val="004132A6"/>
    <w:rsid w:val="004134F7"/>
    <w:rsid w:val="00414A8D"/>
    <w:rsid w:val="00417CE8"/>
    <w:rsid w:val="004208FA"/>
    <w:rsid w:val="00423C31"/>
    <w:rsid w:val="004245DC"/>
    <w:rsid w:val="00424FF9"/>
    <w:rsid w:val="004255AF"/>
    <w:rsid w:val="00427959"/>
    <w:rsid w:val="00432679"/>
    <w:rsid w:val="004366C1"/>
    <w:rsid w:val="004400C0"/>
    <w:rsid w:val="0044213A"/>
    <w:rsid w:val="00443C7A"/>
    <w:rsid w:val="00446C91"/>
    <w:rsid w:val="004477C3"/>
    <w:rsid w:val="00450003"/>
    <w:rsid w:val="004510AB"/>
    <w:rsid w:val="004531E8"/>
    <w:rsid w:val="004534DA"/>
    <w:rsid w:val="00454223"/>
    <w:rsid w:val="00456ECD"/>
    <w:rsid w:val="004612D3"/>
    <w:rsid w:val="004617EC"/>
    <w:rsid w:val="00464B8F"/>
    <w:rsid w:val="00465598"/>
    <w:rsid w:val="00465EF4"/>
    <w:rsid w:val="00480AB6"/>
    <w:rsid w:val="00484431"/>
    <w:rsid w:val="0048520B"/>
    <w:rsid w:val="00485719"/>
    <w:rsid w:val="00486A18"/>
    <w:rsid w:val="004901A6"/>
    <w:rsid w:val="0049028E"/>
    <w:rsid w:val="0049299E"/>
    <w:rsid w:val="004956DF"/>
    <w:rsid w:val="004977AA"/>
    <w:rsid w:val="004A0A30"/>
    <w:rsid w:val="004A19D3"/>
    <w:rsid w:val="004A2B78"/>
    <w:rsid w:val="004A5287"/>
    <w:rsid w:val="004A640D"/>
    <w:rsid w:val="004A6CD2"/>
    <w:rsid w:val="004B271B"/>
    <w:rsid w:val="004B3C07"/>
    <w:rsid w:val="004B4D05"/>
    <w:rsid w:val="004B4EBD"/>
    <w:rsid w:val="004B518F"/>
    <w:rsid w:val="004B6934"/>
    <w:rsid w:val="004B74A8"/>
    <w:rsid w:val="004C1EE5"/>
    <w:rsid w:val="004C3D60"/>
    <w:rsid w:val="004C5847"/>
    <w:rsid w:val="004C739A"/>
    <w:rsid w:val="004D1536"/>
    <w:rsid w:val="004D4BA0"/>
    <w:rsid w:val="004D610A"/>
    <w:rsid w:val="004D69BD"/>
    <w:rsid w:val="004E326F"/>
    <w:rsid w:val="004E5FB6"/>
    <w:rsid w:val="004E63FC"/>
    <w:rsid w:val="004F1C50"/>
    <w:rsid w:val="004F2178"/>
    <w:rsid w:val="004F4FF7"/>
    <w:rsid w:val="004F7C49"/>
    <w:rsid w:val="005034B7"/>
    <w:rsid w:val="00507E8F"/>
    <w:rsid w:val="00511D37"/>
    <w:rsid w:val="005120E1"/>
    <w:rsid w:val="0051430F"/>
    <w:rsid w:val="00515EEB"/>
    <w:rsid w:val="00522CE5"/>
    <w:rsid w:val="0052422F"/>
    <w:rsid w:val="00527BEE"/>
    <w:rsid w:val="0053069B"/>
    <w:rsid w:val="00530C84"/>
    <w:rsid w:val="005354FD"/>
    <w:rsid w:val="005361B8"/>
    <w:rsid w:val="0053735A"/>
    <w:rsid w:val="00537D64"/>
    <w:rsid w:val="00541116"/>
    <w:rsid w:val="0054218B"/>
    <w:rsid w:val="00543686"/>
    <w:rsid w:val="00543907"/>
    <w:rsid w:val="00544C9A"/>
    <w:rsid w:val="00545E18"/>
    <w:rsid w:val="00550F47"/>
    <w:rsid w:val="00552E21"/>
    <w:rsid w:val="005555C0"/>
    <w:rsid w:val="00556797"/>
    <w:rsid w:val="00557C71"/>
    <w:rsid w:val="005621F7"/>
    <w:rsid w:val="00563523"/>
    <w:rsid w:val="00564F16"/>
    <w:rsid w:val="00565223"/>
    <w:rsid w:val="0056781E"/>
    <w:rsid w:val="00572E73"/>
    <w:rsid w:val="00576A81"/>
    <w:rsid w:val="00580B91"/>
    <w:rsid w:val="00583C7E"/>
    <w:rsid w:val="00585A3A"/>
    <w:rsid w:val="00585A7E"/>
    <w:rsid w:val="005956ED"/>
    <w:rsid w:val="005A0441"/>
    <w:rsid w:val="005A0D7C"/>
    <w:rsid w:val="005A21D2"/>
    <w:rsid w:val="005A6C81"/>
    <w:rsid w:val="005A718F"/>
    <w:rsid w:val="005A71C4"/>
    <w:rsid w:val="005A749C"/>
    <w:rsid w:val="005A7776"/>
    <w:rsid w:val="005B2EB5"/>
    <w:rsid w:val="005B59BC"/>
    <w:rsid w:val="005B7121"/>
    <w:rsid w:val="005C0E28"/>
    <w:rsid w:val="005C47A0"/>
    <w:rsid w:val="005C5404"/>
    <w:rsid w:val="005C785A"/>
    <w:rsid w:val="005C7F18"/>
    <w:rsid w:val="005D0D72"/>
    <w:rsid w:val="005D134A"/>
    <w:rsid w:val="005D13E8"/>
    <w:rsid w:val="005D3E80"/>
    <w:rsid w:val="005D43A8"/>
    <w:rsid w:val="005D4EBD"/>
    <w:rsid w:val="005D6B2F"/>
    <w:rsid w:val="005E1F0B"/>
    <w:rsid w:val="005E225F"/>
    <w:rsid w:val="005E25D2"/>
    <w:rsid w:val="005E40F8"/>
    <w:rsid w:val="005E5FAA"/>
    <w:rsid w:val="005F1A2C"/>
    <w:rsid w:val="005F5B83"/>
    <w:rsid w:val="005F5EF6"/>
    <w:rsid w:val="005F7D29"/>
    <w:rsid w:val="005F7E70"/>
    <w:rsid w:val="005F7F14"/>
    <w:rsid w:val="00602D76"/>
    <w:rsid w:val="0060369A"/>
    <w:rsid w:val="00604979"/>
    <w:rsid w:val="00622138"/>
    <w:rsid w:val="00627D01"/>
    <w:rsid w:val="00633CDA"/>
    <w:rsid w:val="00633DCB"/>
    <w:rsid w:val="006347F7"/>
    <w:rsid w:val="00634B82"/>
    <w:rsid w:val="00635E5A"/>
    <w:rsid w:val="0064008B"/>
    <w:rsid w:val="006404A8"/>
    <w:rsid w:val="00643127"/>
    <w:rsid w:val="00644759"/>
    <w:rsid w:val="0064645C"/>
    <w:rsid w:val="006470EC"/>
    <w:rsid w:val="00647538"/>
    <w:rsid w:val="00652A96"/>
    <w:rsid w:val="00653489"/>
    <w:rsid w:val="00653A42"/>
    <w:rsid w:val="00654CFE"/>
    <w:rsid w:val="00655848"/>
    <w:rsid w:val="00660F57"/>
    <w:rsid w:val="00661D44"/>
    <w:rsid w:val="00665336"/>
    <w:rsid w:val="006673E0"/>
    <w:rsid w:val="0067139C"/>
    <w:rsid w:val="006713DE"/>
    <w:rsid w:val="0067790D"/>
    <w:rsid w:val="00677D1D"/>
    <w:rsid w:val="0068090E"/>
    <w:rsid w:val="0068364D"/>
    <w:rsid w:val="0068554B"/>
    <w:rsid w:val="00690993"/>
    <w:rsid w:val="00690E95"/>
    <w:rsid w:val="00694033"/>
    <w:rsid w:val="006976AA"/>
    <w:rsid w:val="006A1AFA"/>
    <w:rsid w:val="006A25EB"/>
    <w:rsid w:val="006A6211"/>
    <w:rsid w:val="006A6F93"/>
    <w:rsid w:val="006B11F6"/>
    <w:rsid w:val="006B219D"/>
    <w:rsid w:val="006C0E3A"/>
    <w:rsid w:val="006C21BD"/>
    <w:rsid w:val="006C22A5"/>
    <w:rsid w:val="006C37CC"/>
    <w:rsid w:val="006C4852"/>
    <w:rsid w:val="006C4C39"/>
    <w:rsid w:val="006C58F7"/>
    <w:rsid w:val="006D2CF9"/>
    <w:rsid w:val="006D59A3"/>
    <w:rsid w:val="006E147D"/>
    <w:rsid w:val="006E6F84"/>
    <w:rsid w:val="006F0BEA"/>
    <w:rsid w:val="006F12AC"/>
    <w:rsid w:val="006F1D4E"/>
    <w:rsid w:val="006F2121"/>
    <w:rsid w:val="006F3547"/>
    <w:rsid w:val="006F5F49"/>
    <w:rsid w:val="006F720D"/>
    <w:rsid w:val="007024B7"/>
    <w:rsid w:val="00702764"/>
    <w:rsid w:val="00704F5B"/>
    <w:rsid w:val="007051C1"/>
    <w:rsid w:val="00705A05"/>
    <w:rsid w:val="00720DAA"/>
    <w:rsid w:val="00721532"/>
    <w:rsid w:val="00724BB2"/>
    <w:rsid w:val="0072533F"/>
    <w:rsid w:val="00725789"/>
    <w:rsid w:val="00727C6A"/>
    <w:rsid w:val="00731071"/>
    <w:rsid w:val="00731E37"/>
    <w:rsid w:val="00741143"/>
    <w:rsid w:val="00741A4A"/>
    <w:rsid w:val="00741E2A"/>
    <w:rsid w:val="007420BF"/>
    <w:rsid w:val="00746218"/>
    <w:rsid w:val="0075129A"/>
    <w:rsid w:val="00751E36"/>
    <w:rsid w:val="00753181"/>
    <w:rsid w:val="007537CE"/>
    <w:rsid w:val="00753C1C"/>
    <w:rsid w:val="00753DB5"/>
    <w:rsid w:val="00756986"/>
    <w:rsid w:val="00760072"/>
    <w:rsid w:val="00761229"/>
    <w:rsid w:val="00761A3B"/>
    <w:rsid w:val="007626F5"/>
    <w:rsid w:val="0076377B"/>
    <w:rsid w:val="007637C8"/>
    <w:rsid w:val="007646FB"/>
    <w:rsid w:val="00775167"/>
    <w:rsid w:val="00775550"/>
    <w:rsid w:val="00776412"/>
    <w:rsid w:val="007764DF"/>
    <w:rsid w:val="007774D0"/>
    <w:rsid w:val="007778B1"/>
    <w:rsid w:val="00781534"/>
    <w:rsid w:val="007820DE"/>
    <w:rsid w:val="00782754"/>
    <w:rsid w:val="0078427E"/>
    <w:rsid w:val="007869E4"/>
    <w:rsid w:val="007957DA"/>
    <w:rsid w:val="007A3C3D"/>
    <w:rsid w:val="007A3E87"/>
    <w:rsid w:val="007A723D"/>
    <w:rsid w:val="007B0C38"/>
    <w:rsid w:val="007B6D18"/>
    <w:rsid w:val="007C5361"/>
    <w:rsid w:val="007C6311"/>
    <w:rsid w:val="007D0752"/>
    <w:rsid w:val="007D329E"/>
    <w:rsid w:val="007D488F"/>
    <w:rsid w:val="007D6D29"/>
    <w:rsid w:val="007E0146"/>
    <w:rsid w:val="007E273A"/>
    <w:rsid w:val="007E371F"/>
    <w:rsid w:val="007E676E"/>
    <w:rsid w:val="007E6950"/>
    <w:rsid w:val="007F1AF7"/>
    <w:rsid w:val="007F20F9"/>
    <w:rsid w:val="007F3B9B"/>
    <w:rsid w:val="0080221C"/>
    <w:rsid w:val="00802E19"/>
    <w:rsid w:val="00802F6A"/>
    <w:rsid w:val="00804682"/>
    <w:rsid w:val="00805176"/>
    <w:rsid w:val="00805F16"/>
    <w:rsid w:val="00806251"/>
    <w:rsid w:val="008107BB"/>
    <w:rsid w:val="0081208A"/>
    <w:rsid w:val="008122E5"/>
    <w:rsid w:val="0081499F"/>
    <w:rsid w:val="00821AA3"/>
    <w:rsid w:val="00826577"/>
    <w:rsid w:val="00831AC1"/>
    <w:rsid w:val="00832269"/>
    <w:rsid w:val="0083293D"/>
    <w:rsid w:val="00833F2C"/>
    <w:rsid w:val="008360CE"/>
    <w:rsid w:val="008425E6"/>
    <w:rsid w:val="0084606D"/>
    <w:rsid w:val="008468FC"/>
    <w:rsid w:val="00846F66"/>
    <w:rsid w:val="008475DB"/>
    <w:rsid w:val="00850682"/>
    <w:rsid w:val="00851F26"/>
    <w:rsid w:val="00853AA0"/>
    <w:rsid w:val="008547E2"/>
    <w:rsid w:val="0085501D"/>
    <w:rsid w:val="0085531C"/>
    <w:rsid w:val="00857DAB"/>
    <w:rsid w:val="00860E99"/>
    <w:rsid w:val="008615BC"/>
    <w:rsid w:val="00866C5B"/>
    <w:rsid w:val="00867721"/>
    <w:rsid w:val="00867C5B"/>
    <w:rsid w:val="008718DF"/>
    <w:rsid w:val="00873096"/>
    <w:rsid w:val="008745BB"/>
    <w:rsid w:val="00883A5B"/>
    <w:rsid w:val="00883D47"/>
    <w:rsid w:val="0088575F"/>
    <w:rsid w:val="008869E6"/>
    <w:rsid w:val="00886EEC"/>
    <w:rsid w:val="0089277B"/>
    <w:rsid w:val="0089498E"/>
    <w:rsid w:val="00897ECC"/>
    <w:rsid w:val="008A3130"/>
    <w:rsid w:val="008B188A"/>
    <w:rsid w:val="008B2043"/>
    <w:rsid w:val="008B2F0E"/>
    <w:rsid w:val="008B5474"/>
    <w:rsid w:val="008B6A7D"/>
    <w:rsid w:val="008C05DE"/>
    <w:rsid w:val="008C1906"/>
    <w:rsid w:val="008C1A6E"/>
    <w:rsid w:val="008C282E"/>
    <w:rsid w:val="008C43FD"/>
    <w:rsid w:val="008D2A9D"/>
    <w:rsid w:val="008D43AE"/>
    <w:rsid w:val="008D4463"/>
    <w:rsid w:val="008D6E24"/>
    <w:rsid w:val="008D7E75"/>
    <w:rsid w:val="008E01A1"/>
    <w:rsid w:val="008E2C50"/>
    <w:rsid w:val="008E5959"/>
    <w:rsid w:val="008E6487"/>
    <w:rsid w:val="008F30A2"/>
    <w:rsid w:val="008F5EE5"/>
    <w:rsid w:val="008F689E"/>
    <w:rsid w:val="00900C70"/>
    <w:rsid w:val="00902C60"/>
    <w:rsid w:val="009050C6"/>
    <w:rsid w:val="00905D79"/>
    <w:rsid w:val="00905FD3"/>
    <w:rsid w:val="009077F3"/>
    <w:rsid w:val="0091487C"/>
    <w:rsid w:val="00914C34"/>
    <w:rsid w:val="009222C4"/>
    <w:rsid w:val="0092641B"/>
    <w:rsid w:val="00930EAF"/>
    <w:rsid w:val="00933FDD"/>
    <w:rsid w:val="00934506"/>
    <w:rsid w:val="0093533F"/>
    <w:rsid w:val="00936988"/>
    <w:rsid w:val="00941CBF"/>
    <w:rsid w:val="00947215"/>
    <w:rsid w:val="009544D1"/>
    <w:rsid w:val="009552C6"/>
    <w:rsid w:val="00957C56"/>
    <w:rsid w:val="00957F57"/>
    <w:rsid w:val="009600AF"/>
    <w:rsid w:val="0096345B"/>
    <w:rsid w:val="00965412"/>
    <w:rsid w:val="0096545A"/>
    <w:rsid w:val="00972237"/>
    <w:rsid w:val="00982A56"/>
    <w:rsid w:val="00984EAA"/>
    <w:rsid w:val="00986E1E"/>
    <w:rsid w:val="00990032"/>
    <w:rsid w:val="0099071B"/>
    <w:rsid w:val="0099086A"/>
    <w:rsid w:val="00994942"/>
    <w:rsid w:val="00996978"/>
    <w:rsid w:val="009A0645"/>
    <w:rsid w:val="009A4063"/>
    <w:rsid w:val="009B2BCC"/>
    <w:rsid w:val="009B5DDD"/>
    <w:rsid w:val="009C2630"/>
    <w:rsid w:val="009C4EEC"/>
    <w:rsid w:val="009C607A"/>
    <w:rsid w:val="009D1AF1"/>
    <w:rsid w:val="009D4852"/>
    <w:rsid w:val="009D650F"/>
    <w:rsid w:val="009D74B2"/>
    <w:rsid w:val="009E36E6"/>
    <w:rsid w:val="009E3CF2"/>
    <w:rsid w:val="009E58C8"/>
    <w:rsid w:val="009E677B"/>
    <w:rsid w:val="009F4017"/>
    <w:rsid w:val="009F4824"/>
    <w:rsid w:val="00A01C5E"/>
    <w:rsid w:val="00A045FE"/>
    <w:rsid w:val="00A060E1"/>
    <w:rsid w:val="00A06E6C"/>
    <w:rsid w:val="00A06F3C"/>
    <w:rsid w:val="00A073E6"/>
    <w:rsid w:val="00A11093"/>
    <w:rsid w:val="00A131BE"/>
    <w:rsid w:val="00A13D2A"/>
    <w:rsid w:val="00A1534C"/>
    <w:rsid w:val="00A1540B"/>
    <w:rsid w:val="00A15FC4"/>
    <w:rsid w:val="00A16A3F"/>
    <w:rsid w:val="00A1747C"/>
    <w:rsid w:val="00A202C8"/>
    <w:rsid w:val="00A2301C"/>
    <w:rsid w:val="00A23206"/>
    <w:rsid w:val="00A24158"/>
    <w:rsid w:val="00A2659D"/>
    <w:rsid w:val="00A26692"/>
    <w:rsid w:val="00A267AC"/>
    <w:rsid w:val="00A30CA8"/>
    <w:rsid w:val="00A330B1"/>
    <w:rsid w:val="00A37B13"/>
    <w:rsid w:val="00A43A0A"/>
    <w:rsid w:val="00A44231"/>
    <w:rsid w:val="00A44648"/>
    <w:rsid w:val="00A509D6"/>
    <w:rsid w:val="00A51E33"/>
    <w:rsid w:val="00A521A3"/>
    <w:rsid w:val="00A54803"/>
    <w:rsid w:val="00A569F6"/>
    <w:rsid w:val="00A57D9C"/>
    <w:rsid w:val="00A62282"/>
    <w:rsid w:val="00A65067"/>
    <w:rsid w:val="00A6519C"/>
    <w:rsid w:val="00A667D4"/>
    <w:rsid w:val="00A7163C"/>
    <w:rsid w:val="00A71CA1"/>
    <w:rsid w:val="00A766DA"/>
    <w:rsid w:val="00A76B69"/>
    <w:rsid w:val="00A76BA2"/>
    <w:rsid w:val="00A76FBA"/>
    <w:rsid w:val="00A771AA"/>
    <w:rsid w:val="00A854EC"/>
    <w:rsid w:val="00A91DA3"/>
    <w:rsid w:val="00A92433"/>
    <w:rsid w:val="00A95943"/>
    <w:rsid w:val="00A96213"/>
    <w:rsid w:val="00AA01C9"/>
    <w:rsid w:val="00AA072E"/>
    <w:rsid w:val="00AA4A16"/>
    <w:rsid w:val="00AA5B5D"/>
    <w:rsid w:val="00AA5E2B"/>
    <w:rsid w:val="00AA62E3"/>
    <w:rsid w:val="00AB5139"/>
    <w:rsid w:val="00AB630A"/>
    <w:rsid w:val="00AC1D8E"/>
    <w:rsid w:val="00AC36DD"/>
    <w:rsid w:val="00AE0B82"/>
    <w:rsid w:val="00AE0BB8"/>
    <w:rsid w:val="00AE0CA2"/>
    <w:rsid w:val="00AE454A"/>
    <w:rsid w:val="00AE4BD6"/>
    <w:rsid w:val="00AE66C0"/>
    <w:rsid w:val="00AE7C6F"/>
    <w:rsid w:val="00AF0C03"/>
    <w:rsid w:val="00AF13DD"/>
    <w:rsid w:val="00AF2E0E"/>
    <w:rsid w:val="00AF4225"/>
    <w:rsid w:val="00AF4A2B"/>
    <w:rsid w:val="00B02430"/>
    <w:rsid w:val="00B03883"/>
    <w:rsid w:val="00B040B2"/>
    <w:rsid w:val="00B05AD1"/>
    <w:rsid w:val="00B12724"/>
    <w:rsid w:val="00B17EF1"/>
    <w:rsid w:val="00B22ACC"/>
    <w:rsid w:val="00B233F4"/>
    <w:rsid w:val="00B23962"/>
    <w:rsid w:val="00B2632E"/>
    <w:rsid w:val="00B327F5"/>
    <w:rsid w:val="00B3384C"/>
    <w:rsid w:val="00B3394B"/>
    <w:rsid w:val="00B33CA0"/>
    <w:rsid w:val="00B3413A"/>
    <w:rsid w:val="00B352D0"/>
    <w:rsid w:val="00B359D8"/>
    <w:rsid w:val="00B366D8"/>
    <w:rsid w:val="00B37999"/>
    <w:rsid w:val="00B37C7F"/>
    <w:rsid w:val="00B41623"/>
    <w:rsid w:val="00B43BEE"/>
    <w:rsid w:val="00B442C5"/>
    <w:rsid w:val="00B444E9"/>
    <w:rsid w:val="00B44DF5"/>
    <w:rsid w:val="00B55584"/>
    <w:rsid w:val="00B56EE4"/>
    <w:rsid w:val="00B61DC4"/>
    <w:rsid w:val="00B6501C"/>
    <w:rsid w:val="00B67AB5"/>
    <w:rsid w:val="00B70591"/>
    <w:rsid w:val="00B7070E"/>
    <w:rsid w:val="00B71D2F"/>
    <w:rsid w:val="00B80D1A"/>
    <w:rsid w:val="00B831A2"/>
    <w:rsid w:val="00B831ED"/>
    <w:rsid w:val="00B87FA3"/>
    <w:rsid w:val="00B92A57"/>
    <w:rsid w:val="00B93B37"/>
    <w:rsid w:val="00B94216"/>
    <w:rsid w:val="00B95FB8"/>
    <w:rsid w:val="00BA1D11"/>
    <w:rsid w:val="00BA29A4"/>
    <w:rsid w:val="00BB0049"/>
    <w:rsid w:val="00BB1537"/>
    <w:rsid w:val="00BB190D"/>
    <w:rsid w:val="00BB70DC"/>
    <w:rsid w:val="00BC0CE4"/>
    <w:rsid w:val="00BC3D61"/>
    <w:rsid w:val="00BC44EF"/>
    <w:rsid w:val="00BD0C30"/>
    <w:rsid w:val="00BD181E"/>
    <w:rsid w:val="00BD48B7"/>
    <w:rsid w:val="00BD4976"/>
    <w:rsid w:val="00BE229C"/>
    <w:rsid w:val="00BE2A95"/>
    <w:rsid w:val="00BE2B96"/>
    <w:rsid w:val="00BE2E7C"/>
    <w:rsid w:val="00BF2F48"/>
    <w:rsid w:val="00BF582A"/>
    <w:rsid w:val="00BF70F8"/>
    <w:rsid w:val="00C00430"/>
    <w:rsid w:val="00C02CCC"/>
    <w:rsid w:val="00C03421"/>
    <w:rsid w:val="00C03A95"/>
    <w:rsid w:val="00C05C6B"/>
    <w:rsid w:val="00C1153A"/>
    <w:rsid w:val="00C15ABF"/>
    <w:rsid w:val="00C239E0"/>
    <w:rsid w:val="00C275BD"/>
    <w:rsid w:val="00C30D65"/>
    <w:rsid w:val="00C30F13"/>
    <w:rsid w:val="00C322BF"/>
    <w:rsid w:val="00C32541"/>
    <w:rsid w:val="00C36EDC"/>
    <w:rsid w:val="00C40A8D"/>
    <w:rsid w:val="00C43B95"/>
    <w:rsid w:val="00C46F18"/>
    <w:rsid w:val="00C60482"/>
    <w:rsid w:val="00C6085C"/>
    <w:rsid w:val="00C62213"/>
    <w:rsid w:val="00C64A0C"/>
    <w:rsid w:val="00C64BE6"/>
    <w:rsid w:val="00C65671"/>
    <w:rsid w:val="00C66098"/>
    <w:rsid w:val="00C66E9C"/>
    <w:rsid w:val="00C7133A"/>
    <w:rsid w:val="00C713F8"/>
    <w:rsid w:val="00C74210"/>
    <w:rsid w:val="00C754BC"/>
    <w:rsid w:val="00C803EB"/>
    <w:rsid w:val="00C83903"/>
    <w:rsid w:val="00C84B3D"/>
    <w:rsid w:val="00C85FD5"/>
    <w:rsid w:val="00C909C2"/>
    <w:rsid w:val="00C916C3"/>
    <w:rsid w:val="00C93252"/>
    <w:rsid w:val="00C93598"/>
    <w:rsid w:val="00C94206"/>
    <w:rsid w:val="00C94B7C"/>
    <w:rsid w:val="00C95D0F"/>
    <w:rsid w:val="00C9662D"/>
    <w:rsid w:val="00C97CC8"/>
    <w:rsid w:val="00C97CEA"/>
    <w:rsid w:val="00CA1DD5"/>
    <w:rsid w:val="00CA7B8E"/>
    <w:rsid w:val="00CB1090"/>
    <w:rsid w:val="00CB3B38"/>
    <w:rsid w:val="00CB5040"/>
    <w:rsid w:val="00CB5E44"/>
    <w:rsid w:val="00CB6E49"/>
    <w:rsid w:val="00CC3683"/>
    <w:rsid w:val="00CC4923"/>
    <w:rsid w:val="00CD4C47"/>
    <w:rsid w:val="00CD5730"/>
    <w:rsid w:val="00CE0183"/>
    <w:rsid w:val="00CE0200"/>
    <w:rsid w:val="00CE47B6"/>
    <w:rsid w:val="00CE65E4"/>
    <w:rsid w:val="00CF3450"/>
    <w:rsid w:val="00CF4180"/>
    <w:rsid w:val="00CF42BB"/>
    <w:rsid w:val="00CF5096"/>
    <w:rsid w:val="00CF6751"/>
    <w:rsid w:val="00D01CC8"/>
    <w:rsid w:val="00D0748C"/>
    <w:rsid w:val="00D13A38"/>
    <w:rsid w:val="00D1782E"/>
    <w:rsid w:val="00D238FD"/>
    <w:rsid w:val="00D2474D"/>
    <w:rsid w:val="00D260B8"/>
    <w:rsid w:val="00D26C30"/>
    <w:rsid w:val="00D31B48"/>
    <w:rsid w:val="00D31EF1"/>
    <w:rsid w:val="00D33586"/>
    <w:rsid w:val="00D40319"/>
    <w:rsid w:val="00D40F79"/>
    <w:rsid w:val="00D41D01"/>
    <w:rsid w:val="00D4289E"/>
    <w:rsid w:val="00D46154"/>
    <w:rsid w:val="00D46378"/>
    <w:rsid w:val="00D46997"/>
    <w:rsid w:val="00D50E5F"/>
    <w:rsid w:val="00D51C39"/>
    <w:rsid w:val="00D521F7"/>
    <w:rsid w:val="00D5518D"/>
    <w:rsid w:val="00D55DB5"/>
    <w:rsid w:val="00D55F00"/>
    <w:rsid w:val="00D5646D"/>
    <w:rsid w:val="00D576BD"/>
    <w:rsid w:val="00D60EF7"/>
    <w:rsid w:val="00D65286"/>
    <w:rsid w:val="00D75710"/>
    <w:rsid w:val="00D76D8D"/>
    <w:rsid w:val="00D7768F"/>
    <w:rsid w:val="00D807D6"/>
    <w:rsid w:val="00D827D8"/>
    <w:rsid w:val="00D85051"/>
    <w:rsid w:val="00D86EC1"/>
    <w:rsid w:val="00D87259"/>
    <w:rsid w:val="00D90245"/>
    <w:rsid w:val="00D90C44"/>
    <w:rsid w:val="00D90C73"/>
    <w:rsid w:val="00D9112A"/>
    <w:rsid w:val="00D91DC9"/>
    <w:rsid w:val="00D921CD"/>
    <w:rsid w:val="00D92E8C"/>
    <w:rsid w:val="00D93B4B"/>
    <w:rsid w:val="00D9426C"/>
    <w:rsid w:val="00D94952"/>
    <w:rsid w:val="00D95710"/>
    <w:rsid w:val="00DA004B"/>
    <w:rsid w:val="00DA243D"/>
    <w:rsid w:val="00DA4417"/>
    <w:rsid w:val="00DA4666"/>
    <w:rsid w:val="00DA4B83"/>
    <w:rsid w:val="00DA698E"/>
    <w:rsid w:val="00DB0C95"/>
    <w:rsid w:val="00DB2927"/>
    <w:rsid w:val="00DB2BF8"/>
    <w:rsid w:val="00DB4215"/>
    <w:rsid w:val="00DB436F"/>
    <w:rsid w:val="00DB4DE6"/>
    <w:rsid w:val="00DB51E7"/>
    <w:rsid w:val="00DB7F83"/>
    <w:rsid w:val="00DC059A"/>
    <w:rsid w:val="00DC0A5B"/>
    <w:rsid w:val="00DC1122"/>
    <w:rsid w:val="00DC21F1"/>
    <w:rsid w:val="00DC2226"/>
    <w:rsid w:val="00DC2F20"/>
    <w:rsid w:val="00DC3150"/>
    <w:rsid w:val="00DC3467"/>
    <w:rsid w:val="00DC481F"/>
    <w:rsid w:val="00DC5211"/>
    <w:rsid w:val="00DD2752"/>
    <w:rsid w:val="00DD3394"/>
    <w:rsid w:val="00DD5038"/>
    <w:rsid w:val="00DD706E"/>
    <w:rsid w:val="00DE037B"/>
    <w:rsid w:val="00DE1ABF"/>
    <w:rsid w:val="00DE2607"/>
    <w:rsid w:val="00DE6DF6"/>
    <w:rsid w:val="00DF1DA2"/>
    <w:rsid w:val="00DF598B"/>
    <w:rsid w:val="00DF6EE1"/>
    <w:rsid w:val="00E00900"/>
    <w:rsid w:val="00E01AA8"/>
    <w:rsid w:val="00E02DE1"/>
    <w:rsid w:val="00E06226"/>
    <w:rsid w:val="00E06A96"/>
    <w:rsid w:val="00E06E44"/>
    <w:rsid w:val="00E06F50"/>
    <w:rsid w:val="00E113AC"/>
    <w:rsid w:val="00E11955"/>
    <w:rsid w:val="00E11AB3"/>
    <w:rsid w:val="00E11FCF"/>
    <w:rsid w:val="00E13AA1"/>
    <w:rsid w:val="00E14119"/>
    <w:rsid w:val="00E177CE"/>
    <w:rsid w:val="00E23170"/>
    <w:rsid w:val="00E30673"/>
    <w:rsid w:val="00E31E56"/>
    <w:rsid w:val="00E3224F"/>
    <w:rsid w:val="00E34629"/>
    <w:rsid w:val="00E41D4C"/>
    <w:rsid w:val="00E42218"/>
    <w:rsid w:val="00E447DE"/>
    <w:rsid w:val="00E44B91"/>
    <w:rsid w:val="00E450EF"/>
    <w:rsid w:val="00E504E5"/>
    <w:rsid w:val="00E555A8"/>
    <w:rsid w:val="00E640DD"/>
    <w:rsid w:val="00E6453F"/>
    <w:rsid w:val="00E744F5"/>
    <w:rsid w:val="00E75F55"/>
    <w:rsid w:val="00E763B8"/>
    <w:rsid w:val="00E875F5"/>
    <w:rsid w:val="00E87F89"/>
    <w:rsid w:val="00E90A6A"/>
    <w:rsid w:val="00E91751"/>
    <w:rsid w:val="00E91BBB"/>
    <w:rsid w:val="00E93146"/>
    <w:rsid w:val="00EA4093"/>
    <w:rsid w:val="00EA55F4"/>
    <w:rsid w:val="00EA6FAD"/>
    <w:rsid w:val="00EB0DBD"/>
    <w:rsid w:val="00EC035E"/>
    <w:rsid w:val="00EC1325"/>
    <w:rsid w:val="00EC2393"/>
    <w:rsid w:val="00EC50A5"/>
    <w:rsid w:val="00EC6B26"/>
    <w:rsid w:val="00ED1C47"/>
    <w:rsid w:val="00ED3D49"/>
    <w:rsid w:val="00ED3E9C"/>
    <w:rsid w:val="00EE1384"/>
    <w:rsid w:val="00EE3221"/>
    <w:rsid w:val="00EE409D"/>
    <w:rsid w:val="00EE7FC5"/>
    <w:rsid w:val="00EF42B7"/>
    <w:rsid w:val="00F0364E"/>
    <w:rsid w:val="00F04501"/>
    <w:rsid w:val="00F07243"/>
    <w:rsid w:val="00F07799"/>
    <w:rsid w:val="00F078C5"/>
    <w:rsid w:val="00F1011C"/>
    <w:rsid w:val="00F14061"/>
    <w:rsid w:val="00F14475"/>
    <w:rsid w:val="00F209F6"/>
    <w:rsid w:val="00F213F8"/>
    <w:rsid w:val="00F2230A"/>
    <w:rsid w:val="00F23EFD"/>
    <w:rsid w:val="00F303F9"/>
    <w:rsid w:val="00F31940"/>
    <w:rsid w:val="00F36A84"/>
    <w:rsid w:val="00F37493"/>
    <w:rsid w:val="00F4129A"/>
    <w:rsid w:val="00F4415B"/>
    <w:rsid w:val="00F50665"/>
    <w:rsid w:val="00F50F3D"/>
    <w:rsid w:val="00F51BCB"/>
    <w:rsid w:val="00F526DE"/>
    <w:rsid w:val="00F52A7E"/>
    <w:rsid w:val="00F54E88"/>
    <w:rsid w:val="00F56146"/>
    <w:rsid w:val="00F61015"/>
    <w:rsid w:val="00F636FF"/>
    <w:rsid w:val="00F6450A"/>
    <w:rsid w:val="00F65366"/>
    <w:rsid w:val="00F72913"/>
    <w:rsid w:val="00F74C3B"/>
    <w:rsid w:val="00F7598C"/>
    <w:rsid w:val="00F75DE4"/>
    <w:rsid w:val="00F8060E"/>
    <w:rsid w:val="00F80FC7"/>
    <w:rsid w:val="00F816DE"/>
    <w:rsid w:val="00F81A3D"/>
    <w:rsid w:val="00F82C5B"/>
    <w:rsid w:val="00F82F34"/>
    <w:rsid w:val="00F833EC"/>
    <w:rsid w:val="00F9601C"/>
    <w:rsid w:val="00F9792E"/>
    <w:rsid w:val="00F97AAA"/>
    <w:rsid w:val="00FA0C33"/>
    <w:rsid w:val="00FA0FDE"/>
    <w:rsid w:val="00FA137F"/>
    <w:rsid w:val="00FA1741"/>
    <w:rsid w:val="00FA5A4C"/>
    <w:rsid w:val="00FA650C"/>
    <w:rsid w:val="00FB0DFF"/>
    <w:rsid w:val="00FB1B0E"/>
    <w:rsid w:val="00FB6AFB"/>
    <w:rsid w:val="00FC0365"/>
    <w:rsid w:val="00FC0DE7"/>
    <w:rsid w:val="00FC31C0"/>
    <w:rsid w:val="00FC6E09"/>
    <w:rsid w:val="00FD7BD2"/>
    <w:rsid w:val="00FE0A36"/>
    <w:rsid w:val="00FE0BC0"/>
    <w:rsid w:val="00FE64DC"/>
    <w:rsid w:val="00FF0C93"/>
    <w:rsid w:val="00FF2774"/>
    <w:rsid w:val="00FF5965"/>
    <w:rsid w:val="00FF642D"/>
    <w:rsid w:val="00FF7E17"/>
    <w:rsid w:val="02112638"/>
    <w:rsid w:val="02255F12"/>
    <w:rsid w:val="023A78F2"/>
    <w:rsid w:val="026F4B92"/>
    <w:rsid w:val="028570BC"/>
    <w:rsid w:val="02A63CBD"/>
    <w:rsid w:val="02F2146B"/>
    <w:rsid w:val="030E0F2F"/>
    <w:rsid w:val="032D4C3C"/>
    <w:rsid w:val="03341E12"/>
    <w:rsid w:val="033610BB"/>
    <w:rsid w:val="03384C6C"/>
    <w:rsid w:val="039F4DE7"/>
    <w:rsid w:val="03B24710"/>
    <w:rsid w:val="03C02245"/>
    <w:rsid w:val="0413506C"/>
    <w:rsid w:val="044B7D19"/>
    <w:rsid w:val="04E1336F"/>
    <w:rsid w:val="0634736E"/>
    <w:rsid w:val="064E3F99"/>
    <w:rsid w:val="06A620AF"/>
    <w:rsid w:val="06AB3D87"/>
    <w:rsid w:val="06E23D5B"/>
    <w:rsid w:val="070B1E0C"/>
    <w:rsid w:val="072068CA"/>
    <w:rsid w:val="078B5129"/>
    <w:rsid w:val="07B950EB"/>
    <w:rsid w:val="08AF7A71"/>
    <w:rsid w:val="08B65BA0"/>
    <w:rsid w:val="08B97BE0"/>
    <w:rsid w:val="08D76972"/>
    <w:rsid w:val="09BF49D6"/>
    <w:rsid w:val="09CD4DA7"/>
    <w:rsid w:val="09CE1322"/>
    <w:rsid w:val="0A022C9F"/>
    <w:rsid w:val="0A0A7A42"/>
    <w:rsid w:val="0A3D437F"/>
    <w:rsid w:val="0A602BAE"/>
    <w:rsid w:val="0A7E0C16"/>
    <w:rsid w:val="0ABA73CB"/>
    <w:rsid w:val="0AED566F"/>
    <w:rsid w:val="0AF85C25"/>
    <w:rsid w:val="0B834DB3"/>
    <w:rsid w:val="0B880DDC"/>
    <w:rsid w:val="0BDD4FCE"/>
    <w:rsid w:val="0BDF2FE4"/>
    <w:rsid w:val="0C45692E"/>
    <w:rsid w:val="0C5654CE"/>
    <w:rsid w:val="0C900964"/>
    <w:rsid w:val="0CA822D1"/>
    <w:rsid w:val="0D6512C3"/>
    <w:rsid w:val="0D7525D2"/>
    <w:rsid w:val="0D936E52"/>
    <w:rsid w:val="0DD16522"/>
    <w:rsid w:val="0DD57EF9"/>
    <w:rsid w:val="0E1B1D1D"/>
    <w:rsid w:val="0E1B606F"/>
    <w:rsid w:val="0E2C2899"/>
    <w:rsid w:val="0E4F5FC6"/>
    <w:rsid w:val="0E667032"/>
    <w:rsid w:val="0EB900B5"/>
    <w:rsid w:val="0EB9789A"/>
    <w:rsid w:val="0FA24AB1"/>
    <w:rsid w:val="0FF02514"/>
    <w:rsid w:val="1004611A"/>
    <w:rsid w:val="104867F4"/>
    <w:rsid w:val="10936B2D"/>
    <w:rsid w:val="1232753E"/>
    <w:rsid w:val="12357B2B"/>
    <w:rsid w:val="12463E27"/>
    <w:rsid w:val="129B3C7A"/>
    <w:rsid w:val="12EE6443"/>
    <w:rsid w:val="13044344"/>
    <w:rsid w:val="14264693"/>
    <w:rsid w:val="143A5B62"/>
    <w:rsid w:val="146224AD"/>
    <w:rsid w:val="14B6549A"/>
    <w:rsid w:val="14EC4504"/>
    <w:rsid w:val="153F0788"/>
    <w:rsid w:val="15627A74"/>
    <w:rsid w:val="157573A2"/>
    <w:rsid w:val="157F2BC8"/>
    <w:rsid w:val="15A62D52"/>
    <w:rsid w:val="16106C9D"/>
    <w:rsid w:val="16166A77"/>
    <w:rsid w:val="16CB4F76"/>
    <w:rsid w:val="16FE4200"/>
    <w:rsid w:val="17023C74"/>
    <w:rsid w:val="17EB2A5E"/>
    <w:rsid w:val="1825589F"/>
    <w:rsid w:val="18C120B6"/>
    <w:rsid w:val="18E847A9"/>
    <w:rsid w:val="19114B67"/>
    <w:rsid w:val="199216F6"/>
    <w:rsid w:val="1A180929"/>
    <w:rsid w:val="1A1F21D1"/>
    <w:rsid w:val="1A667435"/>
    <w:rsid w:val="1ADA11A2"/>
    <w:rsid w:val="1B1827F6"/>
    <w:rsid w:val="1B30243C"/>
    <w:rsid w:val="1B3542D9"/>
    <w:rsid w:val="1B8A06B8"/>
    <w:rsid w:val="1B9D77F3"/>
    <w:rsid w:val="1BA46063"/>
    <w:rsid w:val="1BB263F3"/>
    <w:rsid w:val="1C6C502B"/>
    <w:rsid w:val="1D443B2A"/>
    <w:rsid w:val="1DF444B5"/>
    <w:rsid w:val="1E090932"/>
    <w:rsid w:val="1E1B5654"/>
    <w:rsid w:val="1E412EC2"/>
    <w:rsid w:val="1E6676E7"/>
    <w:rsid w:val="1E78086C"/>
    <w:rsid w:val="1EA41E52"/>
    <w:rsid w:val="1EDF1591"/>
    <w:rsid w:val="1F4E55BD"/>
    <w:rsid w:val="1FA90DBC"/>
    <w:rsid w:val="1FCB2E0B"/>
    <w:rsid w:val="200C1A68"/>
    <w:rsid w:val="20FB7FE8"/>
    <w:rsid w:val="214D27F0"/>
    <w:rsid w:val="21806FD7"/>
    <w:rsid w:val="21AA46E3"/>
    <w:rsid w:val="21BC61EE"/>
    <w:rsid w:val="22327CF5"/>
    <w:rsid w:val="224D3ABE"/>
    <w:rsid w:val="22631F73"/>
    <w:rsid w:val="22796783"/>
    <w:rsid w:val="22D42817"/>
    <w:rsid w:val="22E04007"/>
    <w:rsid w:val="22E75BBE"/>
    <w:rsid w:val="2316791D"/>
    <w:rsid w:val="23491228"/>
    <w:rsid w:val="23730FED"/>
    <w:rsid w:val="23D6191B"/>
    <w:rsid w:val="23ED0B7F"/>
    <w:rsid w:val="242C2E65"/>
    <w:rsid w:val="2482575C"/>
    <w:rsid w:val="249A4A8F"/>
    <w:rsid w:val="249B3FDD"/>
    <w:rsid w:val="249D661D"/>
    <w:rsid w:val="24D0726F"/>
    <w:rsid w:val="2584638E"/>
    <w:rsid w:val="25FE4A36"/>
    <w:rsid w:val="2667271B"/>
    <w:rsid w:val="26997A78"/>
    <w:rsid w:val="27126431"/>
    <w:rsid w:val="2765530E"/>
    <w:rsid w:val="27C55906"/>
    <w:rsid w:val="27D37FA0"/>
    <w:rsid w:val="280413B2"/>
    <w:rsid w:val="28263407"/>
    <w:rsid w:val="28816B4D"/>
    <w:rsid w:val="28D17380"/>
    <w:rsid w:val="28F26612"/>
    <w:rsid w:val="29095645"/>
    <w:rsid w:val="29966680"/>
    <w:rsid w:val="29D26FC3"/>
    <w:rsid w:val="29E77E1A"/>
    <w:rsid w:val="2A183DA3"/>
    <w:rsid w:val="2A5C5121"/>
    <w:rsid w:val="2A6B428D"/>
    <w:rsid w:val="2A756153"/>
    <w:rsid w:val="2AD85E81"/>
    <w:rsid w:val="2B146C21"/>
    <w:rsid w:val="2B6447CB"/>
    <w:rsid w:val="2B951581"/>
    <w:rsid w:val="2BA0233A"/>
    <w:rsid w:val="2BE9230D"/>
    <w:rsid w:val="2C1E64A6"/>
    <w:rsid w:val="2C66481F"/>
    <w:rsid w:val="2C6A2C7C"/>
    <w:rsid w:val="2C6C66D2"/>
    <w:rsid w:val="2C986FC4"/>
    <w:rsid w:val="2D081739"/>
    <w:rsid w:val="2D14205D"/>
    <w:rsid w:val="2D324F98"/>
    <w:rsid w:val="2D6C6360"/>
    <w:rsid w:val="2D81545C"/>
    <w:rsid w:val="2E322CF8"/>
    <w:rsid w:val="2E5E144C"/>
    <w:rsid w:val="2E6D5F6E"/>
    <w:rsid w:val="2EE97167"/>
    <w:rsid w:val="2F6279EB"/>
    <w:rsid w:val="2F6F2FC5"/>
    <w:rsid w:val="2FCB1710"/>
    <w:rsid w:val="2FEA5D2B"/>
    <w:rsid w:val="2FFA58B5"/>
    <w:rsid w:val="2FFD0C69"/>
    <w:rsid w:val="306E45F0"/>
    <w:rsid w:val="30A9734C"/>
    <w:rsid w:val="31105E9C"/>
    <w:rsid w:val="31606881"/>
    <w:rsid w:val="31BA6503"/>
    <w:rsid w:val="31CF4868"/>
    <w:rsid w:val="31DA1150"/>
    <w:rsid w:val="3282507D"/>
    <w:rsid w:val="32AC4B58"/>
    <w:rsid w:val="32B442D8"/>
    <w:rsid w:val="32F31D10"/>
    <w:rsid w:val="33BA1CDA"/>
    <w:rsid w:val="341800BB"/>
    <w:rsid w:val="341A60F9"/>
    <w:rsid w:val="3457303D"/>
    <w:rsid w:val="346A19FF"/>
    <w:rsid w:val="34776684"/>
    <w:rsid w:val="34862C5A"/>
    <w:rsid w:val="34884B40"/>
    <w:rsid w:val="34AD42F2"/>
    <w:rsid w:val="34B6049A"/>
    <w:rsid w:val="34DD05B3"/>
    <w:rsid w:val="35A95BA5"/>
    <w:rsid w:val="35C11FD8"/>
    <w:rsid w:val="35FD2A7C"/>
    <w:rsid w:val="36212C76"/>
    <w:rsid w:val="362317E5"/>
    <w:rsid w:val="362923C3"/>
    <w:rsid w:val="364D741D"/>
    <w:rsid w:val="36646FC1"/>
    <w:rsid w:val="36826808"/>
    <w:rsid w:val="36AC1227"/>
    <w:rsid w:val="36DD47F9"/>
    <w:rsid w:val="36F07328"/>
    <w:rsid w:val="37BB49E6"/>
    <w:rsid w:val="38735D7C"/>
    <w:rsid w:val="38A76441"/>
    <w:rsid w:val="38CB636C"/>
    <w:rsid w:val="38EF5CB7"/>
    <w:rsid w:val="39255DD3"/>
    <w:rsid w:val="398E5A89"/>
    <w:rsid w:val="39B41166"/>
    <w:rsid w:val="39F66419"/>
    <w:rsid w:val="3A1A4C95"/>
    <w:rsid w:val="3A285E3D"/>
    <w:rsid w:val="3A7C5BE9"/>
    <w:rsid w:val="3AA57A86"/>
    <w:rsid w:val="3B0840B4"/>
    <w:rsid w:val="3B0C535F"/>
    <w:rsid w:val="3B19181D"/>
    <w:rsid w:val="3BF61CCE"/>
    <w:rsid w:val="3C3C06C1"/>
    <w:rsid w:val="3C3F6231"/>
    <w:rsid w:val="3C98587E"/>
    <w:rsid w:val="3CFD69AD"/>
    <w:rsid w:val="3D592D56"/>
    <w:rsid w:val="3D836840"/>
    <w:rsid w:val="3D8B26D3"/>
    <w:rsid w:val="3DAD1B43"/>
    <w:rsid w:val="3DF6651B"/>
    <w:rsid w:val="3DFA6BBC"/>
    <w:rsid w:val="3E955E6A"/>
    <w:rsid w:val="3EED1544"/>
    <w:rsid w:val="3FEA7385"/>
    <w:rsid w:val="401C7F34"/>
    <w:rsid w:val="40771DD6"/>
    <w:rsid w:val="40BA3FEA"/>
    <w:rsid w:val="40D42FF9"/>
    <w:rsid w:val="40F57CBC"/>
    <w:rsid w:val="410152AF"/>
    <w:rsid w:val="41956309"/>
    <w:rsid w:val="423068B7"/>
    <w:rsid w:val="426A1D99"/>
    <w:rsid w:val="42C44841"/>
    <w:rsid w:val="42D04517"/>
    <w:rsid w:val="42EE5E77"/>
    <w:rsid w:val="42F06AF2"/>
    <w:rsid w:val="434925F3"/>
    <w:rsid w:val="43D76E5C"/>
    <w:rsid w:val="443A713A"/>
    <w:rsid w:val="44D13D54"/>
    <w:rsid w:val="45276E44"/>
    <w:rsid w:val="457C2348"/>
    <w:rsid w:val="45952CF5"/>
    <w:rsid w:val="45BF6DDA"/>
    <w:rsid w:val="45C27765"/>
    <w:rsid w:val="462A1FD4"/>
    <w:rsid w:val="463C233D"/>
    <w:rsid w:val="46464F5C"/>
    <w:rsid w:val="46691F6C"/>
    <w:rsid w:val="466C52FE"/>
    <w:rsid w:val="46840388"/>
    <w:rsid w:val="468A5F99"/>
    <w:rsid w:val="46BF0B05"/>
    <w:rsid w:val="46DB78EB"/>
    <w:rsid w:val="46F43E7E"/>
    <w:rsid w:val="4742035A"/>
    <w:rsid w:val="47424606"/>
    <w:rsid w:val="4776479F"/>
    <w:rsid w:val="47BB6F03"/>
    <w:rsid w:val="47D21CB3"/>
    <w:rsid w:val="47E54D7E"/>
    <w:rsid w:val="485D1CCB"/>
    <w:rsid w:val="486D258D"/>
    <w:rsid w:val="48D2094A"/>
    <w:rsid w:val="498B259D"/>
    <w:rsid w:val="4993723C"/>
    <w:rsid w:val="49CA3A28"/>
    <w:rsid w:val="4A224299"/>
    <w:rsid w:val="4ABC33CF"/>
    <w:rsid w:val="4AC03758"/>
    <w:rsid w:val="4AC1543C"/>
    <w:rsid w:val="4ACC1B4F"/>
    <w:rsid w:val="4AEB47D1"/>
    <w:rsid w:val="4B10509F"/>
    <w:rsid w:val="4B1A5360"/>
    <w:rsid w:val="4B785995"/>
    <w:rsid w:val="4BB3364E"/>
    <w:rsid w:val="4BFC3286"/>
    <w:rsid w:val="4C0D15E0"/>
    <w:rsid w:val="4C17017A"/>
    <w:rsid w:val="4C243241"/>
    <w:rsid w:val="4CEF5093"/>
    <w:rsid w:val="4CF43C9B"/>
    <w:rsid w:val="4D1B1650"/>
    <w:rsid w:val="4D285144"/>
    <w:rsid w:val="4D5654C8"/>
    <w:rsid w:val="4DD673B3"/>
    <w:rsid w:val="4DE411A2"/>
    <w:rsid w:val="4DFC428B"/>
    <w:rsid w:val="4E942FC2"/>
    <w:rsid w:val="4EA17087"/>
    <w:rsid w:val="4EA7132F"/>
    <w:rsid w:val="4ECF6142"/>
    <w:rsid w:val="4F8768BF"/>
    <w:rsid w:val="5012461E"/>
    <w:rsid w:val="50212445"/>
    <w:rsid w:val="506313BF"/>
    <w:rsid w:val="50743CE2"/>
    <w:rsid w:val="507A3064"/>
    <w:rsid w:val="5086703B"/>
    <w:rsid w:val="50E82008"/>
    <w:rsid w:val="51345934"/>
    <w:rsid w:val="51464B82"/>
    <w:rsid w:val="51B90F63"/>
    <w:rsid w:val="52197B59"/>
    <w:rsid w:val="521E3C5C"/>
    <w:rsid w:val="521F5A99"/>
    <w:rsid w:val="52AC0BEC"/>
    <w:rsid w:val="52E00B37"/>
    <w:rsid w:val="53607DFF"/>
    <w:rsid w:val="53F60BEB"/>
    <w:rsid w:val="544422F7"/>
    <w:rsid w:val="545F58C5"/>
    <w:rsid w:val="54EB50DD"/>
    <w:rsid w:val="54F044E3"/>
    <w:rsid w:val="55685BDF"/>
    <w:rsid w:val="55DB4B75"/>
    <w:rsid w:val="565E1940"/>
    <w:rsid w:val="566435FB"/>
    <w:rsid w:val="56901608"/>
    <w:rsid w:val="57084CD4"/>
    <w:rsid w:val="570C7AF3"/>
    <w:rsid w:val="5712164D"/>
    <w:rsid w:val="57443052"/>
    <w:rsid w:val="579B15F5"/>
    <w:rsid w:val="57D3765D"/>
    <w:rsid w:val="582B6489"/>
    <w:rsid w:val="58692D88"/>
    <w:rsid w:val="586F591C"/>
    <w:rsid w:val="58B72C6C"/>
    <w:rsid w:val="58DE104D"/>
    <w:rsid w:val="597C2F89"/>
    <w:rsid w:val="59A55BDA"/>
    <w:rsid w:val="5A3F1049"/>
    <w:rsid w:val="5A502E87"/>
    <w:rsid w:val="5A830638"/>
    <w:rsid w:val="5A935D0A"/>
    <w:rsid w:val="5BBE02A7"/>
    <w:rsid w:val="5BF07D0B"/>
    <w:rsid w:val="5C07230B"/>
    <w:rsid w:val="5C416DCA"/>
    <w:rsid w:val="5C767FAF"/>
    <w:rsid w:val="5CA53ADD"/>
    <w:rsid w:val="5CBF7DC6"/>
    <w:rsid w:val="5CE5238F"/>
    <w:rsid w:val="5D541AF7"/>
    <w:rsid w:val="5D650637"/>
    <w:rsid w:val="5DA415ED"/>
    <w:rsid w:val="5DF7132D"/>
    <w:rsid w:val="5E6E7EB2"/>
    <w:rsid w:val="5E7A7584"/>
    <w:rsid w:val="5F341829"/>
    <w:rsid w:val="5F5D22B1"/>
    <w:rsid w:val="5F73535F"/>
    <w:rsid w:val="5F97438D"/>
    <w:rsid w:val="5FD14CC6"/>
    <w:rsid w:val="60317D6C"/>
    <w:rsid w:val="605E5CE5"/>
    <w:rsid w:val="60AD6D48"/>
    <w:rsid w:val="613E3325"/>
    <w:rsid w:val="61420FCB"/>
    <w:rsid w:val="614D1375"/>
    <w:rsid w:val="617626E7"/>
    <w:rsid w:val="61D768A0"/>
    <w:rsid w:val="61DA044E"/>
    <w:rsid w:val="61F12975"/>
    <w:rsid w:val="623A48E5"/>
    <w:rsid w:val="62865E6F"/>
    <w:rsid w:val="631F0803"/>
    <w:rsid w:val="635F6600"/>
    <w:rsid w:val="63C5546F"/>
    <w:rsid w:val="64241896"/>
    <w:rsid w:val="64451FBA"/>
    <w:rsid w:val="64BE6995"/>
    <w:rsid w:val="650D35D0"/>
    <w:rsid w:val="650D3C75"/>
    <w:rsid w:val="65216A9B"/>
    <w:rsid w:val="65854506"/>
    <w:rsid w:val="661E52D7"/>
    <w:rsid w:val="672B3795"/>
    <w:rsid w:val="6775536A"/>
    <w:rsid w:val="67D913E0"/>
    <w:rsid w:val="67EC5873"/>
    <w:rsid w:val="681B37D6"/>
    <w:rsid w:val="688A0353"/>
    <w:rsid w:val="68B10E53"/>
    <w:rsid w:val="695253E1"/>
    <w:rsid w:val="6A065A01"/>
    <w:rsid w:val="6A3A2145"/>
    <w:rsid w:val="6A6537C9"/>
    <w:rsid w:val="6A936865"/>
    <w:rsid w:val="6AA42622"/>
    <w:rsid w:val="6AF47FDE"/>
    <w:rsid w:val="6B3C402C"/>
    <w:rsid w:val="6BB132F2"/>
    <w:rsid w:val="6BBD592E"/>
    <w:rsid w:val="6BDE3E09"/>
    <w:rsid w:val="6BE7047C"/>
    <w:rsid w:val="6C206F14"/>
    <w:rsid w:val="6C327322"/>
    <w:rsid w:val="6C9F2CAD"/>
    <w:rsid w:val="6CDD17FE"/>
    <w:rsid w:val="6D071AED"/>
    <w:rsid w:val="6D164B52"/>
    <w:rsid w:val="6DD576B7"/>
    <w:rsid w:val="6E0A1AAC"/>
    <w:rsid w:val="6E56179B"/>
    <w:rsid w:val="6EA02FC2"/>
    <w:rsid w:val="6F5E7FD7"/>
    <w:rsid w:val="6F6725A1"/>
    <w:rsid w:val="6F9450C5"/>
    <w:rsid w:val="6FAB4937"/>
    <w:rsid w:val="700162C8"/>
    <w:rsid w:val="70191388"/>
    <w:rsid w:val="703B5CA2"/>
    <w:rsid w:val="70457A33"/>
    <w:rsid w:val="7088578C"/>
    <w:rsid w:val="70D24973"/>
    <w:rsid w:val="715F728C"/>
    <w:rsid w:val="717F2C74"/>
    <w:rsid w:val="71C92AC3"/>
    <w:rsid w:val="71E27C1C"/>
    <w:rsid w:val="71F506CC"/>
    <w:rsid w:val="72216668"/>
    <w:rsid w:val="725E2B21"/>
    <w:rsid w:val="726567F7"/>
    <w:rsid w:val="728E55D2"/>
    <w:rsid w:val="72F87E63"/>
    <w:rsid w:val="72FF3DF4"/>
    <w:rsid w:val="731D7968"/>
    <w:rsid w:val="738E0553"/>
    <w:rsid w:val="73910A69"/>
    <w:rsid w:val="73A13844"/>
    <w:rsid w:val="73B55560"/>
    <w:rsid w:val="741C0FD4"/>
    <w:rsid w:val="74654AFF"/>
    <w:rsid w:val="74BF3CFA"/>
    <w:rsid w:val="74D220A1"/>
    <w:rsid w:val="74E107ED"/>
    <w:rsid w:val="751057B6"/>
    <w:rsid w:val="7549646E"/>
    <w:rsid w:val="7552608B"/>
    <w:rsid w:val="755A5C74"/>
    <w:rsid w:val="75621C36"/>
    <w:rsid w:val="75792FC4"/>
    <w:rsid w:val="75C15637"/>
    <w:rsid w:val="75EE004F"/>
    <w:rsid w:val="76016D48"/>
    <w:rsid w:val="76625CE4"/>
    <w:rsid w:val="767F5DE5"/>
    <w:rsid w:val="76D8451E"/>
    <w:rsid w:val="76EA1C20"/>
    <w:rsid w:val="77FF5793"/>
    <w:rsid w:val="781F6A08"/>
    <w:rsid w:val="782F601C"/>
    <w:rsid w:val="784F6812"/>
    <w:rsid w:val="78594DE2"/>
    <w:rsid w:val="787915C7"/>
    <w:rsid w:val="78F03C5A"/>
    <w:rsid w:val="792075BA"/>
    <w:rsid w:val="79976069"/>
    <w:rsid w:val="79AD7BD3"/>
    <w:rsid w:val="7A513849"/>
    <w:rsid w:val="7A74428D"/>
    <w:rsid w:val="7AD60572"/>
    <w:rsid w:val="7B7D3FCC"/>
    <w:rsid w:val="7BAE3CAE"/>
    <w:rsid w:val="7BF45FB4"/>
    <w:rsid w:val="7C021AEB"/>
    <w:rsid w:val="7C0E1B46"/>
    <w:rsid w:val="7C1E5310"/>
    <w:rsid w:val="7C41777A"/>
    <w:rsid w:val="7C660019"/>
    <w:rsid w:val="7C6F6D3B"/>
    <w:rsid w:val="7CD02229"/>
    <w:rsid w:val="7D0F25A3"/>
    <w:rsid w:val="7D7A3D78"/>
    <w:rsid w:val="7D875868"/>
    <w:rsid w:val="7D884A1D"/>
    <w:rsid w:val="7DE15301"/>
    <w:rsid w:val="7E087519"/>
    <w:rsid w:val="7EA06002"/>
    <w:rsid w:val="7EF0454C"/>
    <w:rsid w:val="7EF55CC7"/>
    <w:rsid w:val="7F2E3ABD"/>
    <w:rsid w:val="7F9352EC"/>
    <w:rsid w:val="7FCB4DEC"/>
    <w:rsid w:val="7FF0033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37"/>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3">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uiPriority w:val="1"/>
  </w:style>
  <w:style w:type="table" w:default="1" w:styleId="17">
    <w:name w:val="Normal Table"/>
    <w:semiHidden/>
    <w:unhideWhenUsed/>
    <w:uiPriority w:val="99"/>
    <w:tblPr>
      <w:tblCellMar>
        <w:top w:w="0" w:type="dxa"/>
        <w:left w:w="108" w:type="dxa"/>
        <w:bottom w:w="0" w:type="dxa"/>
        <w:right w:w="108" w:type="dxa"/>
      </w:tblCellMar>
    </w:tblPr>
  </w:style>
  <w:style w:type="paragraph" w:styleId="4">
    <w:name w:val="annotation text"/>
    <w:basedOn w:val="1"/>
    <w:link w:val="39"/>
    <w:qFormat/>
    <w:uiPriority w:val="0"/>
    <w:pPr>
      <w:jc w:val="left"/>
    </w:pPr>
  </w:style>
  <w:style w:type="paragraph" w:styleId="5">
    <w:name w:val="Body Text"/>
    <w:basedOn w:val="1"/>
    <w:qFormat/>
    <w:uiPriority w:val="0"/>
    <w:rPr>
      <w:b/>
      <w:bCs/>
      <w:sz w:val="28"/>
    </w:rPr>
  </w:style>
  <w:style w:type="paragraph" w:styleId="6">
    <w:name w:val="Body Text Indent"/>
    <w:basedOn w:val="1"/>
    <w:qFormat/>
    <w:uiPriority w:val="0"/>
    <w:pPr>
      <w:ind w:left="180"/>
    </w:pPr>
    <w:rPr>
      <w:sz w:val="28"/>
      <w:szCs w:val="20"/>
    </w:rPr>
  </w:style>
  <w:style w:type="paragraph" w:styleId="7">
    <w:name w:val="Block Text"/>
    <w:basedOn w:val="1"/>
    <w:qFormat/>
    <w:uiPriority w:val="0"/>
    <w:pPr>
      <w:ind w:left="279" w:leftChars="133" w:right="629" w:firstLine="280" w:firstLineChars="100"/>
    </w:pPr>
    <w:rPr>
      <w:rFonts w:ascii="仿宋_GB2312" w:hAnsi="宋体" w:eastAsia="仿宋_GB2312"/>
      <w:sz w:val="28"/>
      <w:szCs w:val="20"/>
    </w:rPr>
  </w:style>
  <w:style w:type="paragraph" w:styleId="8">
    <w:name w:val="Plain Text"/>
    <w:basedOn w:val="1"/>
    <w:qFormat/>
    <w:uiPriority w:val="0"/>
    <w:rPr>
      <w:rFonts w:ascii="宋体" w:hAnsi="Courier New"/>
      <w:szCs w:val="20"/>
    </w:rPr>
  </w:style>
  <w:style w:type="paragraph" w:styleId="9">
    <w:name w:val="Body Text Indent 2"/>
    <w:basedOn w:val="1"/>
    <w:qFormat/>
    <w:uiPriority w:val="0"/>
    <w:pPr>
      <w:ind w:left="570"/>
    </w:pPr>
    <w:rPr>
      <w:sz w:val="28"/>
      <w:szCs w:val="20"/>
    </w:rPr>
  </w:style>
  <w:style w:type="paragraph" w:styleId="10">
    <w:name w:val="Balloon Text"/>
    <w:basedOn w:val="1"/>
    <w:semiHidden/>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Body Text Indent 3"/>
    <w:basedOn w:val="1"/>
    <w:qFormat/>
    <w:uiPriority w:val="0"/>
    <w:pPr>
      <w:ind w:firstLine="570"/>
    </w:pPr>
    <w:rPr>
      <w:sz w:val="28"/>
      <w:szCs w:val="20"/>
    </w:rPr>
  </w:style>
  <w:style w:type="paragraph" w:styleId="14">
    <w:name w:val="Body Text 2"/>
    <w:basedOn w:val="1"/>
    <w:qFormat/>
    <w:uiPriority w:val="0"/>
    <w:rPr>
      <w:sz w:val="28"/>
      <w:szCs w:val="20"/>
    </w:rPr>
  </w:style>
  <w:style w:type="paragraph" w:styleId="15">
    <w:name w:val="index 1"/>
    <w:basedOn w:val="1"/>
    <w:next w:val="1"/>
    <w:semiHidden/>
    <w:qFormat/>
    <w:uiPriority w:val="0"/>
    <w:rPr>
      <w:szCs w:val="20"/>
    </w:rPr>
  </w:style>
  <w:style w:type="paragraph" w:styleId="16">
    <w:name w:val="annotation subject"/>
    <w:basedOn w:val="4"/>
    <w:next w:val="4"/>
    <w:link w:val="40"/>
    <w:qFormat/>
    <w:uiPriority w:val="0"/>
    <w:rPr>
      <w:b/>
      <w:bCs/>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character" w:styleId="21">
    <w:name w:val="Hyperlink"/>
    <w:basedOn w:val="19"/>
    <w:qFormat/>
    <w:uiPriority w:val="0"/>
    <w:rPr>
      <w:color w:val="0000FF" w:themeColor="hyperlink"/>
      <w:u w:val="single"/>
      <w14:textFill>
        <w14:solidFill>
          <w14:schemeClr w14:val="hlink"/>
        </w14:solidFill>
      </w14:textFill>
    </w:rPr>
  </w:style>
  <w:style w:type="character" w:styleId="22">
    <w:name w:val="annotation reference"/>
    <w:basedOn w:val="19"/>
    <w:qFormat/>
    <w:uiPriority w:val="0"/>
    <w:rPr>
      <w:sz w:val="21"/>
      <w:szCs w:val="21"/>
    </w:rPr>
  </w:style>
  <w:style w:type="paragraph" w:customStyle="1" w:styleId="23">
    <w:name w:val="默认段落字体 Para Char"/>
    <w:basedOn w:val="1"/>
    <w:qFormat/>
    <w:uiPriority w:val="0"/>
    <w:pPr>
      <w:tabs>
        <w:tab w:val="left" w:pos="900"/>
      </w:tabs>
      <w:ind w:left="900" w:hanging="420"/>
    </w:pPr>
    <w:rPr>
      <w:sz w:val="28"/>
      <w:szCs w:val="20"/>
    </w:rPr>
  </w:style>
  <w:style w:type="character" w:customStyle="1" w:styleId="24">
    <w:name w:val="方案正文 Char"/>
    <w:basedOn w:val="19"/>
    <w:link w:val="25"/>
    <w:qFormat/>
    <w:uiPriority w:val="0"/>
    <w:rPr>
      <w:rFonts w:ascii="宋体" w:hAnsi="宋体" w:eastAsia="宋体"/>
      <w:kern w:val="2"/>
      <w:sz w:val="24"/>
      <w:lang w:val="en-US" w:eastAsia="zh-CN" w:bidi="ar-SA"/>
    </w:rPr>
  </w:style>
  <w:style w:type="paragraph" w:customStyle="1" w:styleId="25">
    <w:name w:val="方案正文"/>
    <w:link w:val="24"/>
    <w:qFormat/>
    <w:uiPriority w:val="0"/>
    <w:pPr>
      <w:spacing w:line="360" w:lineRule="auto"/>
      <w:jc w:val="both"/>
    </w:pPr>
    <w:rPr>
      <w:rFonts w:ascii="宋体" w:hAnsi="宋体" w:eastAsia="宋体" w:cs="Times New Roman"/>
      <w:kern w:val="2"/>
      <w:sz w:val="24"/>
      <w:lang w:val="en-US" w:eastAsia="zh-CN" w:bidi="ar-SA"/>
    </w:rPr>
  </w:style>
  <w:style w:type="paragraph" w:customStyle="1" w:styleId="26">
    <w:name w:val="Char Char Char Char"/>
    <w:basedOn w:val="1"/>
    <w:qFormat/>
    <w:uiPriority w:val="0"/>
    <w:rPr>
      <w:rFonts w:ascii="仿宋_GB2312" w:eastAsia="仿宋_GB2312"/>
      <w:b/>
      <w:sz w:val="32"/>
      <w:szCs w:val="32"/>
    </w:rPr>
  </w:style>
  <w:style w:type="paragraph" w:customStyle="1" w:styleId="27">
    <w:name w:val="Char Char Char Char Char Char Char"/>
    <w:basedOn w:val="1"/>
    <w:qFormat/>
    <w:uiPriority w:val="0"/>
    <w:pPr>
      <w:tabs>
        <w:tab w:val="left" w:pos="1125"/>
      </w:tabs>
      <w:ind w:left="1125" w:hanging="555"/>
    </w:pPr>
    <w:rPr>
      <w:rFonts w:ascii="宋体" w:hAnsi="宋体"/>
      <w:b/>
      <w:sz w:val="24"/>
      <w:szCs w:val="20"/>
    </w:rPr>
  </w:style>
  <w:style w:type="paragraph" w:customStyle="1" w:styleId="28">
    <w:name w:val="居中"/>
    <w:basedOn w:val="1"/>
    <w:qFormat/>
    <w:uiPriority w:val="0"/>
    <w:pPr>
      <w:spacing w:line="440" w:lineRule="exact"/>
      <w:jc w:val="center"/>
    </w:pPr>
    <w:rPr>
      <w:rFonts w:eastAsia="仿宋_GB2312" w:cs="宋体"/>
      <w:spacing w:val="6"/>
      <w:kern w:val="0"/>
      <w:szCs w:val="20"/>
    </w:rPr>
  </w:style>
  <w:style w:type="paragraph" w:customStyle="1" w:styleId="29">
    <w:name w:val="第三级"/>
    <w:basedOn w:val="3"/>
    <w:next w:val="1"/>
    <w:link w:val="30"/>
    <w:qFormat/>
    <w:uiPriority w:val="0"/>
    <w:pPr>
      <w:spacing w:before="0" w:after="0" w:line="440" w:lineRule="exact"/>
      <w:jc w:val="left"/>
    </w:pPr>
    <w:rPr>
      <w:rFonts w:eastAsia="仿宋_GB2312" w:cs="宋体"/>
      <w:b w:val="0"/>
      <w:bCs w:val="0"/>
      <w:spacing w:val="6"/>
      <w:kern w:val="0"/>
      <w:sz w:val="28"/>
      <w:szCs w:val="20"/>
    </w:rPr>
  </w:style>
  <w:style w:type="character" w:customStyle="1" w:styleId="30">
    <w:name w:val="第三级 Char"/>
    <w:basedOn w:val="19"/>
    <w:link w:val="29"/>
    <w:qFormat/>
    <w:uiPriority w:val="0"/>
    <w:rPr>
      <w:rFonts w:eastAsia="仿宋_GB2312" w:cs="宋体"/>
      <w:spacing w:val="6"/>
      <w:sz w:val="28"/>
      <w:lang w:val="en-US" w:eastAsia="zh-CN" w:bidi="ar-SA"/>
    </w:rPr>
  </w:style>
  <w:style w:type="character" w:customStyle="1" w:styleId="31">
    <w:name w:val="vnews1"/>
    <w:basedOn w:val="19"/>
    <w:qFormat/>
    <w:uiPriority w:val="0"/>
    <w:rPr>
      <w:sz w:val="28"/>
      <w:szCs w:val="28"/>
    </w:rPr>
  </w:style>
  <w:style w:type="paragraph" w:customStyle="1" w:styleId="32">
    <w:name w:val="第五级"/>
    <w:basedOn w:val="1"/>
    <w:next w:val="1"/>
    <w:qFormat/>
    <w:uiPriority w:val="0"/>
    <w:pPr>
      <w:keepNext/>
      <w:keepLines/>
      <w:spacing w:line="440" w:lineRule="exact"/>
      <w:jc w:val="left"/>
      <w:outlineLvl w:val="4"/>
    </w:pPr>
    <w:rPr>
      <w:rFonts w:eastAsia="仿宋_GB2312" w:cs="宋体"/>
      <w:spacing w:val="6"/>
      <w:kern w:val="0"/>
      <w:sz w:val="28"/>
      <w:szCs w:val="20"/>
    </w:rPr>
  </w:style>
  <w:style w:type="character" w:customStyle="1" w:styleId="33">
    <w:name w:val="样式 正文文本 Char"/>
    <w:basedOn w:val="19"/>
    <w:link w:val="34"/>
    <w:qFormat/>
    <w:uiPriority w:val="0"/>
    <w:rPr>
      <w:rFonts w:ascii="Arial" w:hAnsi="Arial" w:eastAsia="宋体"/>
      <w:color w:val="000000"/>
      <w:kern w:val="2"/>
      <w:sz w:val="21"/>
      <w:lang w:val="en-US" w:eastAsia="zh-CN" w:bidi="ar-SA"/>
    </w:rPr>
  </w:style>
  <w:style w:type="paragraph" w:customStyle="1" w:styleId="34">
    <w:name w:val="样式 正文文本"/>
    <w:basedOn w:val="1"/>
    <w:link w:val="33"/>
    <w:qFormat/>
    <w:uiPriority w:val="0"/>
    <w:pPr>
      <w:adjustRightInd w:val="0"/>
      <w:snapToGrid w:val="0"/>
      <w:spacing w:line="400" w:lineRule="exact"/>
      <w:ind w:firstLine="200" w:firstLineChars="200"/>
    </w:pPr>
    <w:rPr>
      <w:rFonts w:ascii="Arial" w:hAnsi="Arial"/>
      <w:color w:val="000000"/>
      <w:szCs w:val="20"/>
    </w:rPr>
  </w:style>
  <w:style w:type="paragraph" w:customStyle="1" w:styleId="35">
    <w:name w:val="第四级"/>
    <w:basedOn w:val="1"/>
    <w:next w:val="1"/>
    <w:qFormat/>
    <w:uiPriority w:val="0"/>
    <w:pPr>
      <w:widowControl/>
      <w:adjustRightInd w:val="0"/>
      <w:spacing w:line="360" w:lineRule="auto"/>
      <w:jc w:val="left"/>
      <w:outlineLvl w:val="3"/>
    </w:pPr>
    <w:rPr>
      <w:rFonts w:ascii="宋体" w:hAnsi="宋体"/>
      <w:bCs/>
      <w:color w:val="000000"/>
      <w:sz w:val="24"/>
      <w:lang w:val="en-GB"/>
    </w:rPr>
  </w:style>
  <w:style w:type="paragraph" w:customStyle="1" w:styleId="36">
    <w:name w:val="1.1.1 (文字)"/>
    <w:basedOn w:val="1"/>
    <w:qFormat/>
    <w:uiPriority w:val="0"/>
    <w:pPr>
      <w:spacing w:beforeLines="50" w:afterLines="50" w:line="360" w:lineRule="auto"/>
      <w:ind w:firstLine="200" w:firstLineChars="200"/>
      <w:jc w:val="left"/>
      <w:outlineLvl w:val="3"/>
    </w:pPr>
    <w:rPr>
      <w:sz w:val="24"/>
    </w:rPr>
  </w:style>
  <w:style w:type="character" w:customStyle="1" w:styleId="37">
    <w:name w:val="标题 2 字符"/>
    <w:basedOn w:val="19"/>
    <w:link w:val="2"/>
    <w:semiHidden/>
    <w:qFormat/>
    <w:uiPriority w:val="0"/>
    <w:rPr>
      <w:rFonts w:asciiTheme="majorHAnsi" w:hAnsiTheme="majorHAnsi" w:eastAsiaTheme="majorEastAsia" w:cstheme="majorBidi"/>
      <w:b/>
      <w:bCs/>
      <w:kern w:val="2"/>
      <w:sz w:val="32"/>
      <w:szCs w:val="32"/>
    </w:rPr>
  </w:style>
  <w:style w:type="paragraph" w:styleId="38">
    <w:name w:val="List Paragraph"/>
    <w:basedOn w:val="1"/>
    <w:qFormat/>
    <w:uiPriority w:val="34"/>
    <w:pPr>
      <w:ind w:firstLine="420" w:firstLineChars="200"/>
    </w:pPr>
  </w:style>
  <w:style w:type="character" w:customStyle="1" w:styleId="39">
    <w:name w:val="批注文字 字符"/>
    <w:basedOn w:val="19"/>
    <w:link w:val="4"/>
    <w:qFormat/>
    <w:uiPriority w:val="0"/>
    <w:rPr>
      <w:kern w:val="2"/>
      <w:sz w:val="21"/>
      <w:szCs w:val="24"/>
    </w:rPr>
  </w:style>
  <w:style w:type="character" w:customStyle="1" w:styleId="40">
    <w:name w:val="批注主题 字符"/>
    <w:basedOn w:val="39"/>
    <w:link w:val="16"/>
    <w:qFormat/>
    <w:uiPriority w:val="0"/>
    <w:rPr>
      <w:b/>
      <w:bCs/>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423795F-67C0-4C45-AC86-4C8240D70890}">
  <ds:schemaRefs/>
</ds:datastoreItem>
</file>

<file path=docProps/app.xml><?xml version="1.0" encoding="utf-8"?>
<Properties xmlns="http://schemas.openxmlformats.org/officeDocument/2006/extended-properties" xmlns:vt="http://schemas.openxmlformats.org/officeDocument/2006/docPropsVTypes">
  <Template>Normal</Template>
  <Company>番茄花园</Company>
  <Pages>9</Pages>
  <Words>755</Words>
  <Characters>4304</Characters>
  <Lines>35</Lines>
  <Paragraphs>10</Paragraphs>
  <TotalTime>9</TotalTime>
  <ScaleCrop>false</ScaleCrop>
  <LinksUpToDate>false</LinksUpToDate>
  <CharactersWithSpaces>5049</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2020-08-06T04:46:00Z</dcterms:created>
  <dc:creator>番茄花园</dc:creator>
  <cp:lastModifiedBy>Administrator</cp:lastModifiedBy>
  <cp:lastPrinted>2020-03-23T00:50:00Z</cp:lastPrinted>
  <dcterms:modified xsi:type="dcterms:W3CDTF">2020-08-07T06:11:47Z</dcterms:modified>
  <dc:title>慈溪市科博文化中心项目</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