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tabs>
          <w:tab w:val="left" w:pos="0"/>
        </w:tabs>
        <w:rPr>
          <w:rFonts w:ascii="Arial" w:hAnsi="Arial" w:cs="Arial"/>
          <w:b/>
          <w:sz w:val="48"/>
        </w:rPr>
      </w:pPr>
    </w:p>
    <w:p>
      <w:pPr>
        <w:tabs>
          <w:tab w:val="left" w:pos="0"/>
        </w:tabs>
        <w:jc w:val="center"/>
        <w:rPr>
          <w:rFonts w:ascii="Arial" w:hAnsi="Arial" w:eastAsia="黑体" w:cs="Arial"/>
          <w:sz w:val="36"/>
          <w:szCs w:val="36"/>
        </w:rPr>
      </w:pPr>
      <w:r>
        <w:rPr>
          <w:rFonts w:hint="eastAsia" w:ascii="Arial" w:hAnsi="Arial" w:eastAsia="黑体" w:cs="Arial"/>
          <w:sz w:val="36"/>
          <w:szCs w:val="36"/>
        </w:rPr>
        <w:t>安徽新集矿山建设工程有限公司</w:t>
      </w:r>
    </w:p>
    <w:p>
      <w:pPr>
        <w:tabs>
          <w:tab w:val="left" w:pos="0"/>
        </w:tabs>
        <w:jc w:val="center"/>
        <w:rPr>
          <w:rFonts w:ascii="Arial" w:hAnsi="Arial" w:eastAsia="黑体" w:cs="Arial"/>
          <w:sz w:val="36"/>
          <w:szCs w:val="36"/>
        </w:rPr>
      </w:pPr>
      <w:r>
        <w:rPr>
          <w:rFonts w:hint="eastAsia" w:ascii="Arial" w:hAnsi="Arial" w:eastAsia="黑体" w:cs="Arial"/>
          <w:sz w:val="36"/>
          <w:szCs w:val="36"/>
        </w:rPr>
        <w:t>水稳及沥青面层施工</w:t>
      </w: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p>
    <w:p>
      <w:pPr>
        <w:spacing w:line="360" w:lineRule="auto"/>
        <w:jc w:val="center"/>
        <w:rPr>
          <w:b/>
          <w:bCs/>
          <w:sz w:val="44"/>
          <w:szCs w:val="44"/>
        </w:rPr>
      </w:pPr>
    </w:p>
    <w:p>
      <w:pPr>
        <w:jc w:val="center"/>
        <w:rPr>
          <w:b/>
          <w:bCs/>
          <w:sz w:val="32"/>
        </w:rPr>
      </w:pPr>
    </w:p>
    <w:p>
      <w:pPr>
        <w:jc w:val="center"/>
        <w:rPr>
          <w:b/>
          <w:bCs/>
          <w:sz w:val="32"/>
        </w:rPr>
      </w:pPr>
    </w:p>
    <w:p>
      <w:pPr>
        <w:spacing w:line="360" w:lineRule="auto"/>
        <w:jc w:val="center"/>
        <w:rPr>
          <w:b/>
          <w:bCs/>
          <w:szCs w:val="21"/>
        </w:rPr>
      </w:pPr>
      <w:r>
        <w:rPr>
          <w:rFonts w:hint="eastAsia"/>
          <w:b/>
          <w:bCs/>
          <w:sz w:val="52"/>
        </w:rPr>
        <w:t>询价文件</w:t>
      </w:r>
    </w:p>
    <w:p>
      <w:pPr>
        <w:spacing w:line="360" w:lineRule="auto"/>
        <w:jc w:val="center"/>
        <w:rPr>
          <w:b/>
          <w:bCs/>
          <w:szCs w:val="21"/>
        </w:rPr>
      </w:pPr>
    </w:p>
    <w:p>
      <w:pPr>
        <w:jc w:val="center"/>
        <w:rPr>
          <w:b/>
          <w:bCs/>
          <w:sz w:val="44"/>
        </w:rPr>
      </w:pPr>
      <w:r>
        <w:rPr>
          <w:rFonts w:hint="eastAsia"/>
          <w:b/>
          <w:bCs/>
          <w:szCs w:val="21"/>
        </w:rPr>
        <w:t>文件编号：</w:t>
      </w:r>
      <w:r>
        <w:rPr>
          <w:b/>
          <w:bCs/>
          <w:szCs w:val="21"/>
        </w:rPr>
        <w:t>xjjg-gc-20200501</w:t>
      </w: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rPr>
          <w:b/>
          <w:bCs/>
        </w:rPr>
      </w:pPr>
    </w:p>
    <w:p>
      <w:pPr>
        <w:spacing w:line="360" w:lineRule="auto"/>
        <w:ind w:left="3203" w:leftChars="459" w:hanging="2240" w:hangingChars="700"/>
        <w:rPr>
          <w:b/>
          <w:bCs/>
          <w:sz w:val="28"/>
          <w:szCs w:val="28"/>
        </w:rPr>
      </w:pPr>
      <w:r>
        <w:rPr>
          <w:rFonts w:hint="eastAsia"/>
          <w:b/>
          <w:bCs/>
          <w:sz w:val="32"/>
        </w:rPr>
        <w:t>询价单位：安徽新集矿山建设工程有限公司</w:t>
      </w:r>
    </w:p>
    <w:p>
      <w:pPr>
        <w:jc w:val="center"/>
        <w:rPr>
          <w:color w:val="auto"/>
          <w:sz w:val="32"/>
          <w:szCs w:val="32"/>
        </w:rPr>
      </w:pPr>
      <w:r>
        <w:rPr>
          <w:rFonts w:hint="eastAsia"/>
          <w:color w:val="auto"/>
          <w:sz w:val="32"/>
          <w:szCs w:val="32"/>
        </w:rPr>
        <w:t>二〇二〇年</w:t>
      </w:r>
      <w:r>
        <w:rPr>
          <w:rFonts w:hint="eastAsia"/>
          <w:color w:val="auto"/>
          <w:sz w:val="32"/>
          <w:szCs w:val="32"/>
          <w:lang w:eastAsia="zh-CN"/>
        </w:rPr>
        <w:t>五</w:t>
      </w:r>
      <w:r>
        <w:rPr>
          <w:rFonts w:hint="eastAsia"/>
          <w:color w:val="auto"/>
          <w:sz w:val="32"/>
          <w:szCs w:val="32"/>
        </w:rPr>
        <w:t>月</w:t>
      </w:r>
      <w:r>
        <w:rPr>
          <w:rFonts w:hint="eastAsia"/>
          <w:color w:val="auto"/>
          <w:sz w:val="32"/>
          <w:szCs w:val="32"/>
          <w:lang w:eastAsia="zh-CN"/>
        </w:rPr>
        <w:t>二十八</w:t>
      </w:r>
      <w:r>
        <w:rPr>
          <w:rFonts w:hint="eastAsia"/>
          <w:color w:val="auto"/>
          <w:sz w:val="32"/>
          <w:szCs w:val="32"/>
        </w:rPr>
        <w:t>日</w:t>
      </w:r>
    </w:p>
    <w:p/>
    <w:p/>
    <w:p/>
    <w:p/>
    <w:p>
      <w:pPr>
        <w:adjustRightInd w:val="0"/>
        <w:snapToGrid w:val="0"/>
        <w:spacing w:line="360" w:lineRule="auto"/>
        <w:ind w:left="210" w:leftChars="100" w:right="420" w:rightChars="200" w:firstLine="240" w:firstLineChars="100"/>
        <w:rPr>
          <w:rFonts w:eastAsia="仿宋_GB2312"/>
          <w:sz w:val="24"/>
        </w:rPr>
      </w:pPr>
    </w:p>
    <w:p>
      <w:pPr>
        <w:adjustRightInd w:val="0"/>
        <w:snapToGrid w:val="0"/>
        <w:spacing w:line="360" w:lineRule="auto"/>
        <w:ind w:left="210" w:leftChars="100" w:right="420" w:rightChars="200" w:firstLine="720" w:firstLineChars="300"/>
        <w:rPr>
          <w:rFonts w:eastAsia="仿宋_GB2312"/>
          <w:sz w:val="24"/>
        </w:rPr>
      </w:pPr>
      <w:r>
        <w:rPr>
          <w:rFonts w:hint="eastAsia" w:eastAsia="仿宋_GB2312"/>
          <w:sz w:val="24"/>
        </w:rPr>
        <w:t>安徽</w:t>
      </w:r>
      <w:r>
        <w:rPr>
          <w:rFonts w:eastAsia="仿宋_GB2312"/>
          <w:sz w:val="24"/>
        </w:rPr>
        <w:t>(</w:t>
      </w:r>
      <w:r>
        <w:rPr>
          <w:rFonts w:hint="eastAsia" w:eastAsia="仿宋_GB2312"/>
          <w:sz w:val="24"/>
        </w:rPr>
        <w:t>淮南</w:t>
      </w:r>
      <w:r>
        <w:rPr>
          <w:rFonts w:eastAsia="仿宋_GB2312"/>
          <w:sz w:val="24"/>
        </w:rPr>
        <w:t>)</w:t>
      </w:r>
      <w:r>
        <w:rPr>
          <w:rFonts w:hint="eastAsia" w:eastAsia="仿宋_GB2312"/>
          <w:sz w:val="24"/>
        </w:rPr>
        <w:t>现代煤化工产业园区路网二期经</w:t>
      </w:r>
      <w:bookmarkStart w:id="0" w:name="_GoBack"/>
      <w:bookmarkEnd w:id="0"/>
      <w:r>
        <w:rPr>
          <w:rFonts w:hint="eastAsia" w:eastAsia="仿宋_GB2312"/>
          <w:sz w:val="24"/>
        </w:rPr>
        <w:t>四路（纬四路</w:t>
      </w:r>
      <w:r>
        <w:rPr>
          <w:rFonts w:ascii="仿宋_GB2312" w:hAnsi="仿宋_GB2312" w:eastAsia="仿宋_GB2312" w:cs="仿宋_GB2312"/>
          <w:sz w:val="24"/>
        </w:rPr>
        <w:t>—</w:t>
      </w:r>
      <w:r>
        <w:rPr>
          <w:rFonts w:hint="eastAsia" w:ascii="仿宋_GB2312" w:hAnsi="仿宋_GB2312" w:eastAsia="仿宋_GB2312" w:cs="仿宋_GB2312"/>
          <w:sz w:val="24"/>
        </w:rPr>
        <w:t>纬一路）、纬四路（一期）、经八路联接线工程由询价</w:t>
      </w:r>
      <w:r>
        <w:rPr>
          <w:rFonts w:hint="eastAsia" w:eastAsia="仿宋_GB2312"/>
          <w:sz w:val="24"/>
        </w:rPr>
        <w:t>单位施工总承包，为保质按期完成工程项目，总包人决定对道路水稳层及沥青面层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一、工程综合说明</w:t>
      </w:r>
    </w:p>
    <w:p>
      <w:pPr>
        <w:adjustRightInd w:val="0"/>
        <w:snapToGrid w:val="0"/>
        <w:spacing w:line="360" w:lineRule="auto"/>
        <w:ind w:left="210" w:leftChars="100" w:right="420" w:rightChars="200" w:firstLine="240" w:firstLineChars="100"/>
        <w:rPr>
          <w:rFonts w:ascii="仿宋_GB2312" w:hAnsi="仿宋_GB2312" w:eastAsia="仿宋_GB2312" w:cs="仿宋_GB2312"/>
          <w:sz w:val="24"/>
        </w:rPr>
      </w:pPr>
      <w:r>
        <w:rPr>
          <w:rFonts w:eastAsia="仿宋_GB2312"/>
          <w:sz w:val="24"/>
        </w:rPr>
        <w:t>1</w:t>
      </w:r>
      <w:r>
        <w:rPr>
          <w:rFonts w:hint="eastAsia" w:eastAsia="仿宋_GB2312"/>
          <w:sz w:val="24"/>
        </w:rPr>
        <w:t>、本次询价文件分两个包进行市场询价，</w:t>
      </w:r>
      <w:r>
        <w:rPr>
          <w:rFonts w:hint="eastAsia" w:ascii="仿宋_GB2312" w:hAnsi="仿宋_GB2312" w:eastAsia="仿宋_GB2312" w:cs="仿宋_GB2312"/>
          <w:sz w:val="24"/>
        </w:rPr>
        <w:t>Ⅰ包为经四路（纬四路</w:t>
      </w:r>
      <w:r>
        <w:rPr>
          <w:rFonts w:ascii="仿宋_GB2312" w:hAnsi="仿宋_GB2312" w:eastAsia="仿宋_GB2312" w:cs="仿宋_GB2312"/>
          <w:sz w:val="24"/>
        </w:rPr>
        <w:t>—</w:t>
      </w:r>
      <w:r>
        <w:rPr>
          <w:rFonts w:hint="eastAsia" w:ascii="仿宋_GB2312" w:hAnsi="仿宋_GB2312" w:eastAsia="仿宋_GB2312" w:cs="仿宋_GB2312"/>
          <w:sz w:val="24"/>
        </w:rPr>
        <w:t>纬一路）水稳及沥青施工。Ⅱ包为纬四路（一期）、经八路联接线水稳及沥青施工。</w:t>
      </w:r>
    </w:p>
    <w:p>
      <w:pPr>
        <w:adjustRightInd w:val="0"/>
        <w:snapToGrid w:val="0"/>
        <w:spacing w:line="360" w:lineRule="auto"/>
        <w:ind w:left="210" w:leftChars="100" w:right="420" w:rightChars="200" w:firstLine="240" w:firstLineChars="100"/>
        <w:rPr>
          <w:rFonts w:eastAsia="仿宋_GB2312"/>
          <w:sz w:val="24"/>
        </w:rPr>
      </w:pPr>
      <w:r>
        <w:rPr>
          <w:rFonts w:eastAsia="仿宋_GB2312"/>
          <w:sz w:val="24"/>
        </w:rPr>
        <w:t>2</w:t>
      </w:r>
      <w:r>
        <w:rPr>
          <w:rFonts w:hint="eastAsia" w:eastAsia="仿宋_GB2312"/>
          <w:sz w:val="24"/>
        </w:rPr>
        <w:t>、工程地点：该工程位于淮南市潘集区祁集镇境内</w:t>
      </w:r>
    </w:p>
    <w:p>
      <w:pPr>
        <w:adjustRightInd w:val="0"/>
        <w:snapToGrid w:val="0"/>
        <w:spacing w:line="360" w:lineRule="auto"/>
        <w:ind w:left="210" w:leftChars="100" w:right="420" w:rightChars="200" w:firstLine="240" w:firstLineChars="100"/>
        <w:rPr>
          <w:rFonts w:eastAsia="仿宋_GB2312"/>
          <w:sz w:val="24"/>
        </w:rPr>
      </w:pPr>
      <w:r>
        <w:rPr>
          <w:rFonts w:eastAsia="仿宋_GB2312"/>
          <w:sz w:val="24"/>
        </w:rPr>
        <w:t>3</w:t>
      </w:r>
      <w:r>
        <w:rPr>
          <w:rFonts w:hint="eastAsia" w:eastAsia="仿宋_GB2312"/>
          <w:sz w:val="24"/>
        </w:rPr>
        <w:t>、总承单位：安徽新集矿山建设工程有限公司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eastAsia="仿宋_GB2312"/>
          <w:sz w:val="24"/>
        </w:rPr>
        <w:t>4</w:t>
      </w:r>
      <w:r>
        <w:rPr>
          <w:rFonts w:hint="eastAsia" w:eastAsia="仿宋_GB2312"/>
          <w:sz w:val="24"/>
        </w:rPr>
        <w:t>、工程概况：</w:t>
      </w:r>
    </w:p>
    <w:p>
      <w:pPr>
        <w:adjustRightInd w:val="0"/>
        <w:snapToGrid w:val="0"/>
        <w:spacing w:line="360" w:lineRule="auto"/>
        <w:ind w:left="210" w:leftChars="100" w:right="420" w:rightChars="200" w:firstLine="240" w:firstLineChars="100"/>
        <w:rPr>
          <w:rFonts w:ascii="仿宋_GB2312" w:hAnsi="仿宋_GB2312" w:eastAsia="仿宋_GB2312" w:cs="仿宋_GB2312"/>
          <w:sz w:val="24"/>
        </w:rPr>
      </w:pPr>
      <w:r>
        <w:rPr>
          <w:rFonts w:eastAsia="仿宋_GB2312"/>
          <w:sz w:val="24"/>
        </w:rPr>
        <w:t xml:space="preserve">    </w:t>
      </w:r>
      <w:r>
        <w:rPr>
          <w:rFonts w:hint="eastAsia" w:eastAsia="仿宋_GB2312"/>
          <w:sz w:val="24"/>
        </w:rPr>
        <w:t>Ⅰ包经四路（纬四路</w:t>
      </w:r>
      <w:r>
        <w:rPr>
          <w:rFonts w:ascii="仿宋_GB2312" w:hAnsi="仿宋_GB2312" w:eastAsia="仿宋_GB2312" w:cs="仿宋_GB2312"/>
          <w:sz w:val="24"/>
        </w:rPr>
        <w:t>—</w:t>
      </w:r>
      <w:r>
        <w:rPr>
          <w:rFonts w:hint="eastAsia" w:ascii="仿宋_GB2312" w:hAnsi="仿宋_GB2312" w:eastAsia="仿宋_GB2312" w:cs="仿宋_GB2312"/>
          <w:sz w:val="24"/>
        </w:rPr>
        <w:t>纬一路）</w:t>
      </w:r>
    </w:p>
    <w:p>
      <w:pPr>
        <w:adjustRightInd w:val="0"/>
        <w:snapToGrid w:val="0"/>
        <w:spacing w:line="360" w:lineRule="auto"/>
        <w:ind w:left="210" w:leftChars="100" w:right="420" w:rightChars="200" w:firstLine="720" w:firstLineChars="300"/>
        <w:rPr>
          <w:rFonts w:eastAsia="仿宋_GB2312"/>
          <w:sz w:val="24"/>
        </w:rPr>
      </w:pPr>
      <w:r>
        <w:rPr>
          <w:rFonts w:hint="eastAsia" w:eastAsia="仿宋_GB2312"/>
          <w:sz w:val="24"/>
        </w:rPr>
        <w:t>道路长度</w:t>
      </w:r>
      <w:r>
        <w:rPr>
          <w:bCs/>
          <w:sz w:val="24"/>
        </w:rPr>
        <w:t>1250.017</w:t>
      </w:r>
      <w:r>
        <w:rPr>
          <w:rFonts w:hint="eastAsia"/>
          <w:bCs/>
          <w:sz w:val="24"/>
        </w:rPr>
        <w:t>米，规划红线</w:t>
      </w:r>
      <w:r>
        <w:rPr>
          <w:bCs/>
          <w:sz w:val="24"/>
        </w:rPr>
        <w:t>20</w:t>
      </w:r>
      <w:r>
        <w:rPr>
          <w:rFonts w:hint="eastAsia"/>
          <w:bCs/>
          <w:sz w:val="24"/>
        </w:rPr>
        <w:t>米，道路性质为城市支路。</w:t>
      </w:r>
      <w:r>
        <w:rPr>
          <w:rFonts w:hint="eastAsia" w:eastAsia="仿宋_GB2312"/>
          <w:sz w:val="24"/>
        </w:rPr>
        <w:t>道路具体</w:t>
      </w:r>
      <w:r>
        <w:rPr>
          <w:rFonts w:hint="eastAsia" w:eastAsia="仿宋_GB2312"/>
          <w:sz w:val="24"/>
          <w:lang w:eastAsia="zh-CN"/>
        </w:rPr>
        <w:t>路</w:t>
      </w:r>
      <w:r>
        <w:rPr>
          <w:rFonts w:hint="eastAsia" w:eastAsia="仿宋_GB2312"/>
          <w:sz w:val="24"/>
        </w:rPr>
        <w:t>幅分配如下：</w:t>
      </w:r>
      <w:r>
        <w:rPr>
          <w:rFonts w:eastAsia="仿宋_GB2312"/>
          <w:sz w:val="24"/>
        </w:rPr>
        <w:t xml:space="preserve"> 4.0m</w:t>
      </w:r>
      <w:r>
        <w:rPr>
          <w:rFonts w:hint="eastAsia" w:eastAsia="仿宋_GB2312"/>
          <w:sz w:val="24"/>
        </w:rPr>
        <w:t>（人行道）＋</w:t>
      </w:r>
      <w:r>
        <w:rPr>
          <w:rFonts w:eastAsia="仿宋_GB2312"/>
          <w:sz w:val="24"/>
        </w:rPr>
        <w:t>6.0m</w:t>
      </w:r>
      <w:r>
        <w:rPr>
          <w:rFonts w:hint="eastAsia" w:eastAsia="仿宋_GB2312"/>
          <w:sz w:val="24"/>
        </w:rPr>
        <w:t>（机非共板车行道）＋</w:t>
      </w:r>
      <w:r>
        <w:rPr>
          <w:rFonts w:eastAsia="仿宋_GB2312"/>
          <w:sz w:val="24"/>
        </w:rPr>
        <w:t>6.0m</w:t>
      </w:r>
      <w:r>
        <w:rPr>
          <w:rFonts w:hint="eastAsia" w:eastAsia="仿宋_GB2312"/>
          <w:sz w:val="24"/>
        </w:rPr>
        <w:t>（机非共板车行道）＋</w:t>
      </w:r>
      <w:r>
        <w:rPr>
          <w:rFonts w:eastAsia="仿宋_GB2312"/>
          <w:sz w:val="24"/>
        </w:rPr>
        <w:t>4.0m</w:t>
      </w:r>
      <w:r>
        <w:rPr>
          <w:rFonts w:hint="eastAsia" w:eastAsia="仿宋_GB2312"/>
          <w:sz w:val="24"/>
        </w:rPr>
        <w:t>（人行道），路幅总宽</w:t>
      </w:r>
      <w:r>
        <w:rPr>
          <w:rFonts w:eastAsia="仿宋_GB2312"/>
          <w:sz w:val="24"/>
        </w:rPr>
        <w:t>20m</w:t>
      </w:r>
      <w:r>
        <w:rPr>
          <w:rFonts w:hint="eastAsia" w:eastAsia="仿宋_GB2312"/>
          <w:sz w:val="24"/>
        </w:rPr>
        <w:t>。</w:t>
      </w:r>
    </w:p>
    <w:p>
      <w:pPr>
        <w:adjustRightInd w:val="0"/>
        <w:snapToGrid w:val="0"/>
        <w:spacing w:line="360" w:lineRule="auto"/>
        <w:ind w:right="420" w:rightChars="200" w:firstLine="240" w:firstLineChars="100"/>
        <w:rPr>
          <w:rFonts w:eastAsia="仿宋_GB2312"/>
          <w:color w:val="000000"/>
          <w:sz w:val="24"/>
        </w:rPr>
      </w:pPr>
      <w:r>
        <w:rPr>
          <w:rFonts w:hint="eastAsia" w:eastAsia="仿宋_GB2312"/>
          <w:color w:val="000000"/>
          <w:sz w:val="24"/>
        </w:rPr>
        <w:t>机非共板车道路面结构组合及厚度如下：</w:t>
      </w:r>
    </w:p>
    <w:p>
      <w:pPr>
        <w:tabs>
          <w:tab w:val="left" w:pos="525"/>
        </w:tabs>
        <w:adjustRightInd w:val="0"/>
        <w:snapToGrid w:val="0"/>
        <w:spacing w:line="360" w:lineRule="auto"/>
        <w:ind w:left="210" w:leftChars="100"/>
        <w:rPr>
          <w:rFonts w:eastAsia="仿宋_GB2312"/>
          <w:color w:val="000000"/>
          <w:sz w:val="24"/>
        </w:rPr>
      </w:pPr>
      <w:r>
        <w:rPr>
          <w:rFonts w:hint="eastAsia" w:eastAsia="仿宋_GB2312"/>
          <w:color w:val="000000"/>
          <w:sz w:val="24"/>
        </w:rPr>
        <w:t>上面层：</w:t>
      </w:r>
      <w:r>
        <w:rPr>
          <w:rFonts w:eastAsia="仿宋_GB2312"/>
          <w:color w:val="000000"/>
          <w:sz w:val="24"/>
        </w:rPr>
        <w:t>4cm</w:t>
      </w:r>
      <w:r>
        <w:rPr>
          <w:rFonts w:hint="eastAsia" w:eastAsia="仿宋_GB2312"/>
          <w:color w:val="000000"/>
          <w:sz w:val="24"/>
        </w:rPr>
        <w:t>细粒式</w:t>
      </w:r>
      <w:r>
        <w:rPr>
          <w:rFonts w:eastAsia="仿宋_GB2312"/>
          <w:color w:val="000000"/>
          <w:sz w:val="24"/>
        </w:rPr>
        <w:t>SBS</w:t>
      </w:r>
      <w:r>
        <w:rPr>
          <w:rFonts w:hint="eastAsia" w:eastAsia="仿宋_GB2312"/>
          <w:color w:val="000000"/>
          <w:sz w:val="24"/>
        </w:rPr>
        <w:t>改性沥青混凝土</w:t>
      </w:r>
      <w:r>
        <w:rPr>
          <w:rFonts w:eastAsia="仿宋_GB2312"/>
          <w:color w:val="000000"/>
          <w:sz w:val="24"/>
        </w:rPr>
        <w:t>AC-13(C)</w:t>
      </w:r>
      <w:r>
        <w:rPr>
          <w:rFonts w:hint="eastAsia" w:eastAsia="仿宋_GB2312"/>
          <w:sz w:val="24"/>
        </w:rPr>
        <w:t>沥青面层压实</w:t>
      </w:r>
    </w:p>
    <w:p>
      <w:pPr>
        <w:tabs>
          <w:tab w:val="left" w:pos="525"/>
        </w:tabs>
        <w:adjustRightInd w:val="0"/>
        <w:snapToGrid w:val="0"/>
        <w:spacing w:line="360" w:lineRule="auto"/>
        <w:ind w:left="451" w:leftChars="114" w:hanging="212" w:hangingChars="100"/>
        <w:rPr>
          <w:rFonts w:eastAsia="仿宋_GB2312"/>
          <w:color w:val="000000"/>
          <w:spacing w:val="-14"/>
          <w:sz w:val="24"/>
        </w:rPr>
      </w:pPr>
      <w:r>
        <w:rPr>
          <w:rFonts w:hint="eastAsia" w:eastAsia="仿宋_GB2312"/>
          <w:color w:val="000000"/>
          <w:spacing w:val="-14"/>
          <w:sz w:val="24"/>
        </w:rPr>
        <w:t>粘层：</w:t>
      </w:r>
      <w:r>
        <w:rPr>
          <w:rFonts w:eastAsia="仿宋_GB2312"/>
          <w:color w:val="000000"/>
          <w:spacing w:val="-14"/>
          <w:sz w:val="24"/>
        </w:rPr>
        <w:t>SBS</w:t>
      </w:r>
      <w:r>
        <w:rPr>
          <w:rFonts w:hint="eastAsia" w:eastAsia="仿宋_GB2312"/>
          <w:color w:val="000000"/>
          <w:spacing w:val="-14"/>
          <w:sz w:val="24"/>
        </w:rPr>
        <w:t>改性乳化沥青粘层</w:t>
      </w:r>
      <w:r>
        <w:rPr>
          <w:rFonts w:eastAsia="仿宋_GB2312"/>
          <w:color w:val="000000"/>
          <w:spacing w:val="-14"/>
          <w:sz w:val="24"/>
        </w:rPr>
        <w:t>PCR</w:t>
      </w:r>
      <w:r>
        <w:rPr>
          <w:rFonts w:hint="eastAsia" w:eastAsia="仿宋_GB2312"/>
          <w:color w:val="000000"/>
          <w:spacing w:val="-14"/>
          <w:sz w:val="24"/>
        </w:rPr>
        <w:t>（喷洒型改性乳化沥青），用油量</w:t>
      </w:r>
      <w:r>
        <w:rPr>
          <w:rFonts w:eastAsia="仿宋_GB2312"/>
          <w:color w:val="000000"/>
          <w:spacing w:val="-14"/>
          <w:sz w:val="24"/>
        </w:rPr>
        <w:t>0.3</w:t>
      </w:r>
      <w:r>
        <w:rPr>
          <w:rFonts w:hint="eastAsia" w:ascii="仿宋_GB2312" w:eastAsia="仿宋_GB2312"/>
          <w:color w:val="000000"/>
          <w:spacing w:val="-14"/>
          <w:sz w:val="24"/>
        </w:rPr>
        <w:t>～</w:t>
      </w:r>
      <w:r>
        <w:rPr>
          <w:rFonts w:eastAsia="仿宋_GB2312"/>
          <w:color w:val="000000"/>
          <w:spacing w:val="-14"/>
          <w:sz w:val="24"/>
        </w:rPr>
        <w:t>0.6L</w:t>
      </w:r>
      <w:r>
        <w:rPr>
          <w:rFonts w:eastAsia="仿宋_GB2312"/>
          <w:color w:val="000000"/>
          <w:spacing w:val="-14"/>
          <w:sz w:val="24"/>
          <w:highlight w:val="none"/>
        </w:rPr>
        <w:t xml:space="preserve">/ </w:t>
      </w:r>
      <w:r>
        <w:rPr>
          <w:rFonts w:eastAsia="仿宋_GB2312"/>
          <w:color w:val="000000"/>
          <w:spacing w:val="-14"/>
          <w:sz w:val="24"/>
        </w:rPr>
        <w:t>m</w:t>
      </w:r>
      <w:r>
        <w:rPr>
          <w:rFonts w:eastAsia="仿宋_GB2312"/>
          <w:color w:val="000000"/>
          <w:spacing w:val="-14"/>
          <w:sz w:val="24"/>
          <w:vertAlign w:val="superscript"/>
        </w:rPr>
        <w:t>2</w:t>
      </w:r>
      <w:r>
        <w:rPr>
          <w:rFonts w:hint="eastAsia" w:eastAsia="仿宋_GB2312"/>
          <w:color w:val="000000"/>
          <w:spacing w:val="-14"/>
          <w:sz w:val="24"/>
        </w:rPr>
        <w:t>；</w:t>
      </w:r>
    </w:p>
    <w:p>
      <w:pPr>
        <w:tabs>
          <w:tab w:val="left" w:pos="525"/>
        </w:tabs>
        <w:adjustRightInd w:val="0"/>
        <w:snapToGrid w:val="0"/>
        <w:spacing w:line="360" w:lineRule="auto"/>
        <w:ind w:firstLine="120" w:firstLineChars="50"/>
        <w:rPr>
          <w:rFonts w:eastAsia="仿宋_GB2312"/>
          <w:color w:val="000000"/>
          <w:sz w:val="24"/>
        </w:rPr>
      </w:pPr>
      <w:r>
        <w:rPr>
          <w:rFonts w:hint="eastAsia" w:eastAsia="仿宋_GB2312"/>
          <w:color w:val="000000"/>
          <w:sz w:val="24"/>
        </w:rPr>
        <w:t>下面层：</w:t>
      </w:r>
      <w:r>
        <w:rPr>
          <w:rFonts w:eastAsia="仿宋_GB2312"/>
          <w:color w:val="000000"/>
          <w:sz w:val="24"/>
        </w:rPr>
        <w:t>8cm</w:t>
      </w:r>
      <w:r>
        <w:rPr>
          <w:rFonts w:hint="eastAsia" w:eastAsia="仿宋_GB2312"/>
          <w:color w:val="000000"/>
          <w:sz w:val="24"/>
        </w:rPr>
        <w:t>中粒式沥青混凝土</w:t>
      </w:r>
      <w:r>
        <w:rPr>
          <w:rFonts w:eastAsia="仿宋_GB2312"/>
          <w:color w:val="000000"/>
          <w:sz w:val="24"/>
        </w:rPr>
        <w:t>AC-20(C)</w:t>
      </w:r>
      <w:r>
        <w:rPr>
          <w:rFonts w:hint="eastAsia" w:eastAsia="仿宋_GB2312"/>
          <w:color w:val="000000"/>
          <w:sz w:val="24"/>
        </w:rPr>
        <w:t>；</w:t>
      </w:r>
    </w:p>
    <w:p>
      <w:pPr>
        <w:tabs>
          <w:tab w:val="left" w:pos="525"/>
        </w:tabs>
        <w:adjustRightInd w:val="0"/>
        <w:snapToGrid w:val="0"/>
        <w:spacing w:line="360" w:lineRule="auto"/>
        <w:ind w:left="239" w:leftChars="57" w:hanging="120" w:hangingChars="50"/>
        <w:rPr>
          <w:rFonts w:ascii="宋体" w:cs="宋体"/>
          <w:color w:val="000000"/>
          <w:sz w:val="24"/>
        </w:rPr>
      </w:pPr>
      <w:r>
        <w:rPr>
          <w:rFonts w:hint="eastAsia" w:eastAsia="仿宋_GB2312"/>
          <w:color w:val="000000"/>
          <w:sz w:val="24"/>
        </w:rPr>
        <w:t>下封层</w:t>
      </w:r>
      <w:r>
        <w:rPr>
          <w:rFonts w:eastAsia="仿宋_GB2312"/>
          <w:color w:val="000000"/>
          <w:sz w:val="24"/>
        </w:rPr>
        <w:t>:</w:t>
      </w:r>
      <w:r>
        <w:rPr>
          <w:rFonts w:hint="eastAsia" w:eastAsia="仿宋_GB2312"/>
          <w:color w:val="000000"/>
          <w:sz w:val="24"/>
        </w:rPr>
        <w:t>橡胶改性沥青防水涂料</w:t>
      </w:r>
      <w:r>
        <w:rPr>
          <w:rFonts w:eastAsia="仿宋_GB2312"/>
          <w:color w:val="000000"/>
          <w:sz w:val="24"/>
        </w:rPr>
        <w:t>(</w:t>
      </w:r>
      <w:r>
        <w:rPr>
          <w:rFonts w:hint="eastAsia" w:eastAsia="仿宋_GB2312"/>
          <w:color w:val="000000"/>
          <w:sz w:val="24"/>
        </w:rPr>
        <w:t>用量为</w:t>
      </w:r>
      <w:r>
        <w:rPr>
          <w:rFonts w:eastAsia="仿宋_GB2312"/>
          <w:color w:val="000000"/>
          <w:sz w:val="24"/>
        </w:rPr>
        <w:t>0.8</w:t>
      </w:r>
      <w:r>
        <w:rPr>
          <w:rFonts w:hint="eastAsia" w:ascii="仿宋_GB2312" w:eastAsia="仿宋_GB2312"/>
          <w:color w:val="000000"/>
          <w:sz w:val="24"/>
        </w:rPr>
        <w:t>～</w:t>
      </w:r>
      <w:r>
        <w:rPr>
          <w:rFonts w:eastAsia="仿宋_GB2312"/>
          <w:color w:val="000000"/>
          <w:sz w:val="24"/>
        </w:rPr>
        <w:t>1.2kg/m</w:t>
      </w:r>
      <w:r>
        <w:rPr>
          <w:rFonts w:eastAsia="仿宋_GB2312"/>
          <w:color w:val="000000"/>
          <w:sz w:val="24"/>
          <w:vertAlign w:val="superscript"/>
        </w:rPr>
        <w:t>2</w:t>
      </w:r>
      <w:r>
        <w:rPr>
          <w:rFonts w:eastAsia="仿宋_GB2312"/>
          <w:color w:val="000000"/>
          <w:sz w:val="24"/>
        </w:rPr>
        <w:t>)</w:t>
      </w:r>
      <w:r>
        <w:rPr>
          <w:rFonts w:hint="eastAsia" w:eastAsia="仿宋_GB2312"/>
          <w:color w:val="000000"/>
          <w:sz w:val="24"/>
        </w:rPr>
        <w:t>粘贴高性能路用聚酯纤维布，</w:t>
      </w:r>
      <w:r>
        <w:rPr>
          <w:rFonts w:eastAsia="仿宋_GB2312"/>
          <w:color w:val="000000"/>
          <w:sz w:val="24"/>
        </w:rPr>
        <w:t>(</w:t>
      </w:r>
      <w:r>
        <w:rPr>
          <w:rFonts w:hint="eastAsia" w:eastAsia="仿宋_GB2312"/>
          <w:color w:val="000000"/>
          <w:sz w:val="24"/>
        </w:rPr>
        <w:t>纵向搭接宽度为</w:t>
      </w:r>
      <w:r>
        <w:rPr>
          <w:rFonts w:eastAsia="仿宋_GB2312"/>
          <w:color w:val="000000"/>
          <w:sz w:val="24"/>
        </w:rPr>
        <w:t>5</w:t>
      </w:r>
      <w:r>
        <w:rPr>
          <w:rFonts w:hint="eastAsia" w:ascii="仿宋_GB2312" w:eastAsia="仿宋_GB2312"/>
          <w:color w:val="000000"/>
          <w:sz w:val="24"/>
        </w:rPr>
        <w:t>～</w:t>
      </w:r>
      <w:r>
        <w:rPr>
          <w:rFonts w:eastAsia="仿宋_GB2312"/>
          <w:color w:val="000000"/>
          <w:sz w:val="24"/>
        </w:rPr>
        <w:t>10cm</w:t>
      </w:r>
      <w:r>
        <w:rPr>
          <w:rFonts w:hint="eastAsia" w:eastAsia="仿宋_GB2312"/>
          <w:color w:val="000000"/>
          <w:sz w:val="24"/>
        </w:rPr>
        <w:t>，横向接</w:t>
      </w:r>
      <w:r>
        <w:rPr>
          <w:rFonts w:hint="eastAsia" w:ascii="宋体" w:hAnsi="宋体" w:cs="宋体"/>
          <w:color w:val="000000"/>
          <w:sz w:val="24"/>
        </w:rPr>
        <w:t>缝为</w:t>
      </w:r>
      <w:r>
        <w:rPr>
          <w:rFonts w:eastAsia="仿宋_GB2312"/>
          <w:color w:val="000000"/>
          <w:sz w:val="24"/>
        </w:rPr>
        <w:t>10</w:t>
      </w:r>
      <w:r>
        <w:rPr>
          <w:rFonts w:hint="eastAsia" w:ascii="仿宋_GB2312" w:eastAsia="仿宋_GB2312"/>
          <w:color w:val="000000"/>
          <w:sz w:val="24"/>
        </w:rPr>
        <w:t>～</w:t>
      </w:r>
      <w:r>
        <w:rPr>
          <w:rFonts w:eastAsia="仿宋_GB2312"/>
          <w:color w:val="000000"/>
          <w:sz w:val="24"/>
        </w:rPr>
        <w:t>15cm)</w:t>
      </w:r>
      <w:r>
        <w:rPr>
          <w:rFonts w:hint="eastAsia" w:eastAsia="仿宋_GB2312"/>
          <w:color w:val="000000"/>
          <w:sz w:val="24"/>
        </w:rPr>
        <w:t>。</w:t>
      </w:r>
    </w:p>
    <w:p>
      <w:pPr>
        <w:tabs>
          <w:tab w:val="left" w:pos="525"/>
        </w:tabs>
        <w:adjustRightInd w:val="0"/>
        <w:snapToGrid w:val="0"/>
        <w:spacing w:line="360" w:lineRule="auto"/>
        <w:ind w:left="239" w:leftChars="57" w:hanging="120" w:hangingChars="50"/>
        <w:rPr>
          <w:rFonts w:eastAsia="仿宋_GB2312"/>
          <w:color w:val="000000"/>
          <w:sz w:val="24"/>
        </w:rPr>
      </w:pPr>
      <w:r>
        <w:rPr>
          <w:rFonts w:hint="eastAsia" w:eastAsia="仿宋_GB2312"/>
          <w:color w:val="000000"/>
          <w:sz w:val="24"/>
        </w:rPr>
        <w:t>透层：（慢裂型乳化沥青</w:t>
      </w:r>
      <w:r>
        <w:rPr>
          <w:rFonts w:eastAsia="仿宋_GB2312"/>
          <w:color w:val="000000"/>
          <w:sz w:val="24"/>
        </w:rPr>
        <w:t>PC-2</w:t>
      </w:r>
      <w:r>
        <w:rPr>
          <w:rFonts w:hint="eastAsia" w:eastAsia="仿宋_GB2312"/>
          <w:color w:val="000000"/>
          <w:sz w:val="24"/>
        </w:rPr>
        <w:t>）</w:t>
      </w:r>
      <w:r>
        <w:rPr>
          <w:rFonts w:eastAsia="仿宋_GB2312"/>
          <w:color w:val="000000"/>
          <w:sz w:val="24"/>
        </w:rPr>
        <w:t>,</w:t>
      </w:r>
      <w:r>
        <w:rPr>
          <w:rFonts w:hint="eastAsia" w:eastAsia="仿宋_GB2312"/>
          <w:color w:val="000000"/>
          <w:sz w:val="24"/>
        </w:rPr>
        <w:t>用油量宜在</w:t>
      </w:r>
      <w:r>
        <w:rPr>
          <w:rFonts w:eastAsia="仿宋_GB2312"/>
          <w:color w:val="000000"/>
          <w:sz w:val="24"/>
        </w:rPr>
        <w:t>1.0</w:t>
      </w:r>
      <w:r>
        <w:rPr>
          <w:rFonts w:hint="eastAsia" w:ascii="仿宋_GB2312" w:eastAsia="仿宋_GB2312"/>
          <w:color w:val="000000"/>
          <w:sz w:val="24"/>
        </w:rPr>
        <w:t>～</w:t>
      </w:r>
      <w:r>
        <w:rPr>
          <w:rFonts w:eastAsia="仿宋_GB2312"/>
          <w:color w:val="000000"/>
          <w:sz w:val="24"/>
        </w:rPr>
        <w:t>1.5L/ m</w:t>
      </w:r>
      <w:r>
        <w:rPr>
          <w:rFonts w:eastAsia="仿宋_GB2312"/>
          <w:color w:val="000000"/>
          <w:sz w:val="24"/>
          <w:vertAlign w:val="superscript"/>
        </w:rPr>
        <w:t>2</w:t>
      </w:r>
      <w:r>
        <w:rPr>
          <w:rFonts w:hint="eastAsia" w:eastAsia="仿宋_GB2312"/>
          <w:color w:val="000000"/>
          <w:sz w:val="24"/>
        </w:rPr>
        <w:t>，石屑撒布量为</w:t>
      </w:r>
      <w:r>
        <w:rPr>
          <w:rFonts w:eastAsia="仿宋_GB2312"/>
          <w:color w:val="000000"/>
          <w:sz w:val="24"/>
        </w:rPr>
        <w:t>2m</w:t>
      </w:r>
      <w:r>
        <w:rPr>
          <w:rFonts w:eastAsia="仿宋_GB2312"/>
          <w:color w:val="000000"/>
          <w:sz w:val="24"/>
          <w:vertAlign w:val="superscript"/>
        </w:rPr>
        <w:t>3</w:t>
      </w:r>
      <w:r>
        <w:rPr>
          <w:rFonts w:eastAsia="仿宋_GB2312"/>
          <w:color w:val="000000"/>
          <w:sz w:val="24"/>
        </w:rPr>
        <w:t>/1000 m</w:t>
      </w:r>
      <w:r>
        <w:rPr>
          <w:rFonts w:eastAsia="仿宋_GB2312"/>
          <w:color w:val="000000"/>
          <w:sz w:val="24"/>
          <w:vertAlign w:val="superscript"/>
        </w:rPr>
        <w:t>2</w:t>
      </w:r>
      <w:r>
        <w:rPr>
          <w:rFonts w:hint="eastAsia" w:eastAsia="仿宋_GB2312"/>
          <w:color w:val="000000"/>
          <w:sz w:val="24"/>
        </w:rPr>
        <w:t>；</w:t>
      </w:r>
    </w:p>
    <w:p>
      <w:pPr>
        <w:tabs>
          <w:tab w:val="left" w:pos="525"/>
        </w:tabs>
        <w:adjustRightInd w:val="0"/>
        <w:snapToGrid w:val="0"/>
        <w:spacing w:line="360" w:lineRule="auto"/>
        <w:ind w:left="159" w:leftChars="76"/>
        <w:rPr>
          <w:rFonts w:eastAsia="仿宋_GB2312"/>
          <w:color w:val="000000"/>
          <w:sz w:val="24"/>
        </w:rPr>
      </w:pPr>
      <w:r>
        <w:rPr>
          <w:rFonts w:hint="eastAsia" w:eastAsia="仿宋_GB2312"/>
          <w:color w:val="000000"/>
          <w:sz w:val="24"/>
        </w:rPr>
        <w:t>基层采用</w:t>
      </w:r>
      <w:r>
        <w:rPr>
          <w:rFonts w:eastAsia="仿宋_GB2312"/>
          <w:color w:val="000000"/>
          <w:sz w:val="24"/>
        </w:rPr>
        <w:t>36cm</w:t>
      </w:r>
      <w:r>
        <w:rPr>
          <w:rFonts w:hint="eastAsia" w:eastAsia="仿宋_GB2312"/>
          <w:color w:val="000000"/>
          <w:sz w:val="24"/>
        </w:rPr>
        <w:t>水泥稳定碎石（压实度</w:t>
      </w:r>
      <w:r>
        <w:rPr>
          <w:rFonts w:eastAsia="仿宋_GB2312"/>
          <w:color w:val="000000"/>
          <w:sz w:val="24"/>
        </w:rPr>
        <w:t>≥98%</w:t>
      </w:r>
      <w:r>
        <w:rPr>
          <w:rFonts w:hint="eastAsia" w:eastAsia="仿宋_GB2312"/>
          <w:color w:val="000000"/>
          <w:sz w:val="24"/>
        </w:rPr>
        <w:t>，</w:t>
      </w:r>
      <w:r>
        <w:rPr>
          <w:rFonts w:eastAsia="仿宋_GB2312"/>
          <w:color w:val="000000"/>
          <w:sz w:val="24"/>
        </w:rPr>
        <w:t>7d</w:t>
      </w:r>
      <w:r>
        <w:rPr>
          <w:rFonts w:hint="eastAsia" w:eastAsia="仿宋_GB2312"/>
          <w:color w:val="000000"/>
          <w:sz w:val="24"/>
        </w:rPr>
        <w:t>抗压强度</w:t>
      </w:r>
      <w:r>
        <w:rPr>
          <w:rFonts w:eastAsia="仿宋_GB2312"/>
          <w:color w:val="000000"/>
          <w:sz w:val="24"/>
        </w:rPr>
        <w:t>3.0</w:t>
      </w:r>
      <w:r>
        <w:rPr>
          <w:rFonts w:hint="eastAsia" w:eastAsia="仿宋_GB2312"/>
          <w:color w:val="000000"/>
          <w:sz w:val="24"/>
        </w:rPr>
        <w:t>～</w:t>
      </w:r>
      <w:r>
        <w:rPr>
          <w:rFonts w:eastAsia="仿宋_GB2312"/>
          <w:color w:val="000000"/>
          <w:sz w:val="24"/>
        </w:rPr>
        <w:t>4.0MPa</w:t>
      </w:r>
      <w:r>
        <w:rPr>
          <w:rFonts w:hint="eastAsia" w:eastAsia="仿宋_GB2312"/>
          <w:color w:val="000000"/>
          <w:sz w:val="24"/>
        </w:rPr>
        <w:t>），分两层摊铺压实，每层压实厚度为</w:t>
      </w:r>
      <w:r>
        <w:rPr>
          <w:rFonts w:eastAsia="仿宋_GB2312"/>
          <w:color w:val="000000"/>
          <w:sz w:val="24"/>
        </w:rPr>
        <w:t>18cm</w:t>
      </w:r>
      <w:r>
        <w:rPr>
          <w:rFonts w:hint="eastAsia" w:eastAsia="仿宋_GB2312"/>
          <w:color w:val="000000"/>
          <w:sz w:val="24"/>
        </w:rPr>
        <w:t>，</w:t>
      </w:r>
      <w:r>
        <w:rPr>
          <w:rFonts w:hint="eastAsia" w:eastAsia="仿宋_GB2312"/>
          <w:sz w:val="24"/>
        </w:rPr>
        <w:t>为增加上基层和下基层之间的粘结性能，设计上下基层之间喷洒水泥净浆</w:t>
      </w:r>
      <w:r>
        <w:rPr>
          <w:rFonts w:hint="eastAsia" w:eastAsia="仿宋_GB2312"/>
          <w:color w:val="000000"/>
          <w:sz w:val="24"/>
        </w:rPr>
        <w:t>；</w:t>
      </w:r>
    </w:p>
    <w:p>
      <w:pPr>
        <w:tabs>
          <w:tab w:val="left" w:pos="525"/>
        </w:tabs>
        <w:adjustRightInd w:val="0"/>
        <w:snapToGrid w:val="0"/>
        <w:spacing w:line="360" w:lineRule="auto"/>
        <w:ind w:firstLine="120" w:firstLineChars="50"/>
        <w:rPr>
          <w:rFonts w:ascii="仿宋_GB2312" w:hAnsi="宋体" w:eastAsia="仿宋_GB2312" w:cs="宋体"/>
          <w:color w:val="000000"/>
          <w:sz w:val="24"/>
        </w:rPr>
      </w:pPr>
      <w:r>
        <w:rPr>
          <w:rFonts w:hint="eastAsia" w:eastAsia="仿宋_GB2312"/>
          <w:color w:val="000000"/>
          <w:sz w:val="24"/>
        </w:rPr>
        <w:t>底基层采用</w:t>
      </w:r>
      <w:r>
        <w:rPr>
          <w:rFonts w:eastAsia="仿宋_GB2312"/>
          <w:color w:val="000000"/>
          <w:sz w:val="24"/>
        </w:rPr>
        <w:t>20cm</w:t>
      </w:r>
      <w:r>
        <w:rPr>
          <w:rFonts w:hint="eastAsia" w:eastAsia="仿宋_GB2312"/>
          <w:color w:val="000000"/>
          <w:sz w:val="24"/>
        </w:rPr>
        <w:t>厚</w:t>
      </w:r>
      <w:r>
        <w:rPr>
          <w:rFonts w:eastAsia="仿宋_GB2312"/>
          <w:color w:val="000000"/>
          <w:sz w:val="24"/>
        </w:rPr>
        <w:t>10%</w:t>
      </w:r>
      <w:r>
        <w:rPr>
          <w:rFonts w:hint="eastAsia" w:eastAsia="仿宋_GB2312"/>
          <w:color w:val="000000"/>
          <w:sz w:val="24"/>
        </w:rPr>
        <w:t>石灰改善土（已施工完毕不在此次</w:t>
      </w:r>
      <w:r>
        <w:rPr>
          <w:rFonts w:hint="eastAsia" w:eastAsia="仿宋_GB2312"/>
          <w:color w:val="000000"/>
          <w:sz w:val="24"/>
          <w:lang w:eastAsia="zh-CN"/>
        </w:rPr>
        <w:t>询价</w:t>
      </w:r>
      <w:r>
        <w:rPr>
          <w:rFonts w:hint="eastAsia" w:eastAsia="仿宋_GB2312"/>
          <w:color w:val="000000"/>
          <w:sz w:val="24"/>
        </w:rPr>
        <w:t>范围内）。</w:t>
      </w:r>
    </w:p>
    <w:p>
      <w:pPr>
        <w:adjustRightInd w:val="0"/>
        <w:snapToGrid w:val="0"/>
        <w:spacing w:line="360" w:lineRule="auto"/>
        <w:ind w:firstLine="527"/>
        <w:rPr>
          <w:rFonts w:eastAsia="仿宋_GB2312"/>
          <w:color w:val="000000"/>
          <w:sz w:val="24"/>
        </w:rPr>
      </w:pPr>
      <w:r>
        <w:rPr>
          <w:rFonts w:hint="eastAsia" w:eastAsia="仿宋_GB2312"/>
          <w:color w:val="000000"/>
          <w:sz w:val="24"/>
        </w:rPr>
        <w:t>人行道路面结构</w:t>
      </w:r>
    </w:p>
    <w:p>
      <w:pPr>
        <w:tabs>
          <w:tab w:val="left" w:pos="525"/>
        </w:tabs>
        <w:adjustRightInd w:val="0"/>
        <w:snapToGrid w:val="0"/>
        <w:spacing w:line="360" w:lineRule="auto"/>
        <w:ind w:left="54" w:leftChars="26" w:firstLine="480" w:firstLineChars="200"/>
        <w:rPr>
          <w:rFonts w:eastAsia="仿宋_GB2312"/>
          <w:color w:val="000000"/>
          <w:sz w:val="24"/>
        </w:rPr>
      </w:pPr>
      <w:r>
        <w:rPr>
          <w:rFonts w:hint="eastAsia" w:eastAsia="仿宋_GB2312"/>
          <w:color w:val="000000"/>
          <w:sz w:val="24"/>
        </w:rPr>
        <w:t>面层：</w:t>
      </w:r>
      <w:r>
        <w:rPr>
          <w:rFonts w:eastAsia="仿宋_GB2312"/>
          <w:color w:val="000000"/>
          <w:sz w:val="24"/>
        </w:rPr>
        <w:t>11.5</w:t>
      </w:r>
      <w:r>
        <w:rPr>
          <w:rFonts w:hint="eastAsia" w:eastAsia="仿宋_GB2312"/>
          <w:color w:val="000000"/>
          <w:sz w:val="24"/>
        </w:rPr>
        <w:t>×</w:t>
      </w:r>
      <w:r>
        <w:rPr>
          <w:rFonts w:eastAsia="仿宋_GB2312"/>
          <w:color w:val="000000"/>
          <w:sz w:val="24"/>
        </w:rPr>
        <w:t>23</w:t>
      </w:r>
      <w:r>
        <w:rPr>
          <w:rFonts w:hint="eastAsia" w:eastAsia="仿宋_GB2312"/>
          <w:color w:val="000000"/>
          <w:sz w:val="24"/>
        </w:rPr>
        <w:t>×</w:t>
      </w:r>
      <w:r>
        <w:rPr>
          <w:rFonts w:eastAsia="仿宋_GB2312"/>
          <w:color w:val="000000"/>
          <w:sz w:val="24"/>
        </w:rPr>
        <w:t>6cm</w:t>
      </w:r>
      <w:r>
        <w:rPr>
          <w:rFonts w:hint="eastAsia" w:eastAsia="仿宋_GB2312"/>
          <w:color w:val="000000"/>
          <w:sz w:val="24"/>
        </w:rPr>
        <w:t>纽西兰在地砖；</w:t>
      </w:r>
      <w:r>
        <w:rPr>
          <w:rFonts w:eastAsia="仿宋_GB2312"/>
          <w:color w:val="000000"/>
          <w:sz w:val="24"/>
        </w:rPr>
        <w:t>(</w:t>
      </w:r>
      <w:r>
        <w:rPr>
          <w:rFonts w:hint="eastAsia" w:eastAsia="仿宋_GB2312"/>
          <w:color w:val="000000"/>
          <w:sz w:val="24"/>
        </w:rPr>
        <w:t>不在此次</w:t>
      </w:r>
      <w:r>
        <w:rPr>
          <w:rFonts w:hint="eastAsia" w:eastAsia="仿宋_GB2312"/>
          <w:color w:val="000000"/>
          <w:sz w:val="24"/>
          <w:lang w:eastAsia="zh-CN"/>
        </w:rPr>
        <w:t>询价</w:t>
      </w:r>
      <w:r>
        <w:rPr>
          <w:rFonts w:hint="eastAsia" w:eastAsia="仿宋_GB2312"/>
          <w:color w:val="000000"/>
          <w:sz w:val="24"/>
        </w:rPr>
        <w:t>范围内</w:t>
      </w:r>
      <w:r>
        <w:rPr>
          <w:rFonts w:eastAsia="仿宋_GB2312"/>
          <w:color w:val="000000"/>
          <w:sz w:val="24"/>
        </w:rPr>
        <w:t>)</w:t>
      </w:r>
    </w:p>
    <w:p>
      <w:pPr>
        <w:tabs>
          <w:tab w:val="left" w:pos="525"/>
        </w:tabs>
        <w:adjustRightInd w:val="0"/>
        <w:snapToGrid w:val="0"/>
        <w:spacing w:line="360" w:lineRule="auto"/>
        <w:ind w:left="54" w:leftChars="26" w:firstLine="480" w:firstLineChars="200"/>
        <w:rPr>
          <w:rFonts w:eastAsia="仿宋_GB2312"/>
          <w:color w:val="000000"/>
          <w:sz w:val="24"/>
        </w:rPr>
      </w:pPr>
      <w:r>
        <w:rPr>
          <w:rFonts w:hint="eastAsia" w:eastAsia="仿宋_GB2312"/>
          <w:color w:val="000000"/>
          <w:sz w:val="24"/>
        </w:rPr>
        <w:t>粘结层：</w:t>
      </w:r>
      <w:r>
        <w:rPr>
          <w:rFonts w:eastAsia="仿宋_GB2312"/>
          <w:color w:val="000000"/>
          <w:sz w:val="24"/>
        </w:rPr>
        <w:t>2cm</w:t>
      </w:r>
      <w:r>
        <w:rPr>
          <w:rFonts w:hint="eastAsia" w:eastAsia="仿宋_GB2312"/>
          <w:color w:val="000000"/>
          <w:sz w:val="24"/>
        </w:rPr>
        <w:t>干硬性水泥砂浆</w:t>
      </w:r>
      <w:r>
        <w:rPr>
          <w:rFonts w:hint="eastAsia" w:ascii="宋体" w:hAnsi="宋体" w:cs="宋体"/>
          <w:color w:val="000000"/>
          <w:sz w:val="24"/>
        </w:rPr>
        <w:t>垫层</w:t>
      </w:r>
      <w:r>
        <w:rPr>
          <w:rFonts w:eastAsia="仿宋_GB2312"/>
          <w:color w:val="000000"/>
          <w:sz w:val="24"/>
        </w:rPr>
        <w:t>(1:4)</w:t>
      </w:r>
      <w:r>
        <w:rPr>
          <w:rFonts w:hint="eastAsia" w:eastAsia="仿宋_GB2312"/>
          <w:color w:val="000000"/>
          <w:sz w:val="24"/>
        </w:rPr>
        <w:t>；</w:t>
      </w:r>
      <w:r>
        <w:rPr>
          <w:rFonts w:eastAsia="仿宋_GB2312"/>
          <w:color w:val="000000"/>
          <w:sz w:val="24"/>
        </w:rPr>
        <w:t>(</w:t>
      </w:r>
      <w:r>
        <w:rPr>
          <w:rFonts w:hint="eastAsia" w:eastAsia="仿宋_GB2312"/>
          <w:color w:val="000000"/>
          <w:sz w:val="24"/>
        </w:rPr>
        <w:t>不在此次</w:t>
      </w:r>
      <w:r>
        <w:rPr>
          <w:rFonts w:hint="eastAsia" w:eastAsia="仿宋_GB2312"/>
          <w:color w:val="000000"/>
          <w:sz w:val="24"/>
          <w:lang w:eastAsia="zh-CN"/>
        </w:rPr>
        <w:t>询价</w:t>
      </w:r>
      <w:r>
        <w:rPr>
          <w:rFonts w:hint="eastAsia" w:eastAsia="仿宋_GB2312"/>
          <w:color w:val="000000"/>
          <w:sz w:val="24"/>
        </w:rPr>
        <w:t>范围内</w:t>
      </w:r>
      <w:r>
        <w:rPr>
          <w:rFonts w:eastAsia="仿宋_GB2312"/>
          <w:color w:val="000000"/>
          <w:sz w:val="24"/>
        </w:rPr>
        <w:t>)</w:t>
      </w:r>
    </w:p>
    <w:p>
      <w:pPr>
        <w:tabs>
          <w:tab w:val="left" w:pos="525"/>
        </w:tabs>
        <w:adjustRightInd w:val="0"/>
        <w:snapToGrid w:val="0"/>
        <w:spacing w:line="360" w:lineRule="auto"/>
        <w:ind w:left="54" w:leftChars="26" w:firstLine="480" w:firstLineChars="200"/>
        <w:rPr>
          <w:rFonts w:eastAsia="仿宋_GB2312"/>
          <w:color w:val="000000"/>
          <w:sz w:val="24"/>
        </w:rPr>
      </w:pPr>
      <w:r>
        <w:rPr>
          <w:rFonts w:hint="eastAsia" w:eastAsia="仿宋_GB2312"/>
          <w:color w:val="000000"/>
          <w:sz w:val="24"/>
        </w:rPr>
        <w:t>基层：</w:t>
      </w:r>
      <w:r>
        <w:rPr>
          <w:rFonts w:eastAsia="仿宋_GB2312"/>
          <w:color w:val="000000"/>
          <w:sz w:val="24"/>
        </w:rPr>
        <w:t>18cm  5%</w:t>
      </w:r>
      <w:r>
        <w:rPr>
          <w:rFonts w:hint="eastAsia" w:eastAsia="仿宋_GB2312"/>
          <w:color w:val="000000"/>
          <w:sz w:val="24"/>
        </w:rPr>
        <w:t>水泥稳定碎石基层</w:t>
      </w:r>
      <w:r>
        <w:rPr>
          <w:rFonts w:eastAsia="仿宋_GB2312"/>
          <w:color w:val="000000"/>
          <w:sz w:val="24"/>
        </w:rPr>
        <w:t>(</w:t>
      </w:r>
      <w:r>
        <w:rPr>
          <w:rFonts w:hint="eastAsia" w:eastAsia="仿宋_GB2312"/>
          <w:color w:val="000000"/>
          <w:sz w:val="24"/>
        </w:rPr>
        <w:t>本次询价施工内容</w:t>
      </w:r>
      <w:r>
        <w:rPr>
          <w:rFonts w:eastAsia="仿宋_GB2312"/>
          <w:color w:val="000000"/>
          <w:sz w:val="24"/>
        </w:rPr>
        <w:t>)</w:t>
      </w:r>
    </w:p>
    <w:p>
      <w:pPr>
        <w:tabs>
          <w:tab w:val="left" w:pos="525"/>
        </w:tabs>
        <w:adjustRightInd w:val="0"/>
        <w:snapToGrid w:val="0"/>
        <w:spacing w:line="360" w:lineRule="auto"/>
        <w:ind w:left="54" w:leftChars="26" w:firstLine="480" w:firstLineChars="200"/>
        <w:rPr>
          <w:rFonts w:eastAsia="仿宋_GB2312"/>
          <w:color w:val="000000"/>
          <w:sz w:val="24"/>
        </w:rPr>
      </w:pPr>
      <w:r>
        <w:rPr>
          <w:rFonts w:eastAsia="仿宋_GB2312"/>
          <w:color w:val="000000"/>
          <w:sz w:val="24"/>
        </w:rPr>
        <w:t>20cm</w:t>
      </w:r>
      <w:r>
        <w:rPr>
          <w:rFonts w:hint="eastAsia" w:eastAsia="仿宋_GB2312"/>
          <w:color w:val="000000"/>
          <w:sz w:val="24"/>
        </w:rPr>
        <w:t>厚</w:t>
      </w:r>
      <w:r>
        <w:rPr>
          <w:rFonts w:eastAsia="仿宋_GB2312"/>
          <w:color w:val="000000"/>
          <w:sz w:val="24"/>
        </w:rPr>
        <w:t>10%</w:t>
      </w:r>
      <w:r>
        <w:rPr>
          <w:rFonts w:hint="eastAsia" w:eastAsia="仿宋_GB2312"/>
          <w:color w:val="000000"/>
          <w:sz w:val="24"/>
        </w:rPr>
        <w:t>石灰改善土底基层（已施工完毕不在此次</w:t>
      </w:r>
      <w:r>
        <w:rPr>
          <w:rFonts w:hint="eastAsia" w:eastAsia="仿宋_GB2312"/>
          <w:color w:val="000000"/>
          <w:sz w:val="24"/>
          <w:lang w:eastAsia="zh-CN"/>
        </w:rPr>
        <w:t>询价</w:t>
      </w:r>
      <w:r>
        <w:rPr>
          <w:rFonts w:hint="eastAsia" w:eastAsia="仿宋_GB2312"/>
          <w:color w:val="000000"/>
          <w:sz w:val="24"/>
        </w:rPr>
        <w:t>范围内）。</w:t>
      </w:r>
    </w:p>
    <w:p>
      <w:pPr>
        <w:tabs>
          <w:tab w:val="left" w:pos="525"/>
        </w:tabs>
        <w:adjustRightInd w:val="0"/>
        <w:snapToGrid w:val="0"/>
        <w:spacing w:line="360" w:lineRule="auto"/>
        <w:ind w:left="54" w:leftChars="26" w:firstLine="480" w:firstLineChars="200"/>
        <w:rPr>
          <w:rFonts w:eastAsia="仿宋_GB2312"/>
          <w:color w:val="000000"/>
          <w:sz w:val="24"/>
        </w:rPr>
      </w:pPr>
      <w:r>
        <w:rPr>
          <w:rFonts w:hint="eastAsia" w:eastAsia="仿宋_GB2312"/>
          <w:color w:val="000000"/>
          <w:sz w:val="24"/>
        </w:rPr>
        <w:t>Ⅱ包纬四路</w:t>
      </w:r>
      <w:r>
        <w:rPr>
          <w:rFonts w:eastAsia="仿宋_GB2312"/>
          <w:color w:val="000000"/>
          <w:sz w:val="24"/>
        </w:rPr>
        <w:t>(</w:t>
      </w:r>
      <w:r>
        <w:rPr>
          <w:rFonts w:hint="eastAsia" w:eastAsia="仿宋_GB2312"/>
          <w:color w:val="000000"/>
          <w:sz w:val="24"/>
        </w:rPr>
        <w:t>一期</w:t>
      </w:r>
      <w:r>
        <w:rPr>
          <w:rFonts w:eastAsia="仿宋_GB2312"/>
          <w:color w:val="000000"/>
          <w:sz w:val="24"/>
        </w:rPr>
        <w:t>)</w:t>
      </w:r>
      <w:r>
        <w:rPr>
          <w:rFonts w:hint="eastAsia" w:eastAsia="仿宋_GB2312"/>
          <w:color w:val="000000"/>
          <w:sz w:val="24"/>
        </w:rPr>
        <w:t>、经八联接线</w:t>
      </w:r>
    </w:p>
    <w:p>
      <w:pPr>
        <w:adjustRightInd w:val="0"/>
        <w:snapToGrid w:val="0"/>
        <w:spacing w:line="360" w:lineRule="auto"/>
        <w:ind w:left="210" w:leftChars="100" w:right="420" w:rightChars="200" w:firstLine="720" w:firstLineChars="300"/>
        <w:rPr>
          <w:rFonts w:eastAsia="仿宋_GB2312"/>
          <w:sz w:val="24"/>
        </w:rPr>
      </w:pPr>
      <w:r>
        <w:rPr>
          <w:rFonts w:hint="eastAsia" w:eastAsia="仿宋_GB2312"/>
          <w:sz w:val="24"/>
        </w:rPr>
        <w:t>纬四路</w:t>
      </w:r>
      <w:r>
        <w:rPr>
          <w:rFonts w:eastAsia="仿宋_GB2312"/>
          <w:sz w:val="24"/>
        </w:rPr>
        <w:t>(</w:t>
      </w:r>
      <w:r>
        <w:rPr>
          <w:rFonts w:hint="eastAsia" w:eastAsia="仿宋_GB2312"/>
          <w:sz w:val="24"/>
        </w:rPr>
        <w:t>一期</w:t>
      </w:r>
      <w:r>
        <w:rPr>
          <w:rFonts w:eastAsia="仿宋_GB2312"/>
          <w:sz w:val="24"/>
        </w:rPr>
        <w:t>)</w:t>
      </w:r>
      <w:r>
        <w:rPr>
          <w:rFonts w:hint="eastAsia" w:eastAsia="仿宋_GB2312"/>
          <w:sz w:val="24"/>
        </w:rPr>
        <w:t>道路长度</w:t>
      </w:r>
      <w:r>
        <w:rPr>
          <w:bCs/>
          <w:sz w:val="24"/>
        </w:rPr>
        <w:t>2044.075</w:t>
      </w:r>
      <w:r>
        <w:rPr>
          <w:rFonts w:hint="eastAsia"/>
          <w:bCs/>
          <w:sz w:val="24"/>
        </w:rPr>
        <w:t>米，规划红线</w:t>
      </w:r>
      <w:r>
        <w:rPr>
          <w:bCs/>
          <w:sz w:val="24"/>
        </w:rPr>
        <w:t>20</w:t>
      </w:r>
      <w:r>
        <w:rPr>
          <w:rFonts w:hint="eastAsia"/>
          <w:bCs/>
          <w:sz w:val="24"/>
        </w:rPr>
        <w:t>米，道路性质为城市支路。</w:t>
      </w:r>
      <w:r>
        <w:rPr>
          <w:rFonts w:hint="eastAsia" w:eastAsia="仿宋_GB2312"/>
          <w:sz w:val="24"/>
        </w:rPr>
        <w:t>道路具体幅分配如下：</w:t>
      </w:r>
      <w:r>
        <w:rPr>
          <w:rFonts w:eastAsia="仿宋_GB2312"/>
          <w:sz w:val="24"/>
        </w:rPr>
        <w:t xml:space="preserve"> 4.0m</w:t>
      </w:r>
      <w:r>
        <w:rPr>
          <w:rFonts w:hint="eastAsia" w:eastAsia="仿宋_GB2312"/>
          <w:sz w:val="24"/>
        </w:rPr>
        <w:t>（人行道）＋</w:t>
      </w:r>
      <w:r>
        <w:rPr>
          <w:rFonts w:eastAsia="仿宋_GB2312"/>
          <w:sz w:val="24"/>
        </w:rPr>
        <w:t>2.5m</w:t>
      </w:r>
      <w:r>
        <w:rPr>
          <w:rFonts w:hint="eastAsia" w:eastAsia="仿宋_GB2312"/>
          <w:sz w:val="24"/>
        </w:rPr>
        <w:t>（非机动车道）＋</w:t>
      </w:r>
      <w:r>
        <w:rPr>
          <w:rFonts w:eastAsia="仿宋_GB2312"/>
          <w:sz w:val="24"/>
        </w:rPr>
        <w:t>3.5m</w:t>
      </w:r>
      <w:r>
        <w:rPr>
          <w:rFonts w:hint="eastAsia" w:eastAsia="仿宋_GB2312"/>
          <w:sz w:val="24"/>
        </w:rPr>
        <w:t>（机动车道）＋</w:t>
      </w:r>
      <w:r>
        <w:rPr>
          <w:rFonts w:eastAsia="仿宋_GB2312"/>
          <w:sz w:val="24"/>
        </w:rPr>
        <w:t>3.5m</w:t>
      </w:r>
      <w:r>
        <w:rPr>
          <w:rFonts w:hint="eastAsia" w:eastAsia="仿宋_GB2312"/>
          <w:sz w:val="24"/>
        </w:rPr>
        <w:t>（机动车道）</w:t>
      </w:r>
      <w:r>
        <w:rPr>
          <w:rFonts w:eastAsia="仿宋_GB2312"/>
          <w:sz w:val="24"/>
        </w:rPr>
        <w:t>+2.5m</w:t>
      </w:r>
      <w:r>
        <w:rPr>
          <w:rFonts w:hint="eastAsia" w:eastAsia="仿宋_GB2312"/>
          <w:sz w:val="24"/>
        </w:rPr>
        <w:t>（非机动车道）</w:t>
      </w:r>
      <w:r>
        <w:rPr>
          <w:rFonts w:eastAsia="仿宋_GB2312"/>
          <w:sz w:val="24"/>
        </w:rPr>
        <w:t>+4.0m</w:t>
      </w:r>
      <w:r>
        <w:rPr>
          <w:rFonts w:hint="eastAsia" w:eastAsia="仿宋_GB2312"/>
          <w:sz w:val="24"/>
        </w:rPr>
        <w:t>（人行道），路幅总宽</w:t>
      </w:r>
      <w:r>
        <w:rPr>
          <w:rFonts w:eastAsia="仿宋_GB2312"/>
          <w:sz w:val="24"/>
        </w:rPr>
        <w:t>20m</w:t>
      </w:r>
      <w:r>
        <w:rPr>
          <w:rFonts w:hint="eastAsia" w:eastAsia="仿宋_GB2312"/>
          <w:sz w:val="24"/>
        </w:rPr>
        <w:t>。</w:t>
      </w:r>
    </w:p>
    <w:p>
      <w:pPr>
        <w:adjustRightInd w:val="0"/>
        <w:snapToGrid w:val="0"/>
        <w:spacing w:line="360" w:lineRule="auto"/>
        <w:ind w:right="420" w:rightChars="200" w:firstLine="240" w:firstLineChars="100"/>
        <w:rPr>
          <w:rFonts w:eastAsia="仿宋_GB2312"/>
          <w:color w:val="000000"/>
          <w:sz w:val="24"/>
        </w:rPr>
      </w:pPr>
      <w:r>
        <w:rPr>
          <w:rFonts w:hint="eastAsia" w:eastAsia="仿宋_GB2312"/>
          <w:color w:val="000000"/>
          <w:sz w:val="24"/>
        </w:rPr>
        <w:t>机非共板车道路面结构组合及厚度如下：</w:t>
      </w:r>
    </w:p>
    <w:p>
      <w:pPr>
        <w:tabs>
          <w:tab w:val="left" w:pos="525"/>
        </w:tabs>
        <w:adjustRightInd w:val="0"/>
        <w:snapToGrid w:val="0"/>
        <w:spacing w:line="360" w:lineRule="auto"/>
        <w:ind w:left="210" w:leftChars="100"/>
        <w:rPr>
          <w:rFonts w:eastAsia="仿宋_GB2312"/>
          <w:color w:val="000000"/>
          <w:spacing w:val="-14"/>
          <w:sz w:val="24"/>
        </w:rPr>
      </w:pPr>
      <w:r>
        <w:rPr>
          <w:rFonts w:hint="eastAsia" w:eastAsia="仿宋_GB2312"/>
          <w:color w:val="000000"/>
          <w:sz w:val="24"/>
        </w:rPr>
        <w:t>上面层：</w:t>
      </w:r>
      <w:r>
        <w:rPr>
          <w:rFonts w:eastAsia="仿宋_GB2312"/>
          <w:color w:val="000000"/>
          <w:sz w:val="24"/>
        </w:rPr>
        <w:t>4cm</w:t>
      </w:r>
      <w:r>
        <w:rPr>
          <w:rFonts w:hint="eastAsia" w:eastAsia="仿宋_GB2312"/>
          <w:color w:val="000000"/>
          <w:sz w:val="24"/>
        </w:rPr>
        <w:t>细粒式</w:t>
      </w:r>
      <w:r>
        <w:rPr>
          <w:rFonts w:eastAsia="仿宋_GB2312"/>
          <w:color w:val="000000"/>
          <w:sz w:val="24"/>
        </w:rPr>
        <w:t>SBS</w:t>
      </w:r>
      <w:r>
        <w:rPr>
          <w:rFonts w:hint="eastAsia" w:eastAsia="仿宋_GB2312"/>
          <w:color w:val="000000"/>
          <w:sz w:val="24"/>
        </w:rPr>
        <w:t>改性沥青混凝土</w:t>
      </w:r>
      <w:r>
        <w:rPr>
          <w:rFonts w:eastAsia="仿宋_GB2312"/>
          <w:color w:val="000000"/>
          <w:sz w:val="24"/>
        </w:rPr>
        <w:t>AC-13(C)</w:t>
      </w:r>
      <w:r>
        <w:rPr>
          <w:rFonts w:eastAsia="仿宋_GB2312"/>
          <w:sz w:val="24"/>
        </w:rPr>
        <w:t>(SBS</w:t>
      </w:r>
      <w:r>
        <w:rPr>
          <w:rFonts w:hint="eastAsia" w:eastAsia="仿宋_GB2312"/>
          <w:sz w:val="24"/>
        </w:rPr>
        <w:t>改性剂</w:t>
      </w:r>
      <w:r>
        <w:rPr>
          <w:rFonts w:eastAsia="仿宋_GB2312"/>
          <w:sz w:val="24"/>
        </w:rPr>
        <w:t>4%</w:t>
      </w:r>
      <w:r>
        <w:rPr>
          <w:rFonts w:hint="eastAsia" w:ascii="仿宋_GB2312" w:eastAsia="仿宋_GB2312"/>
          <w:sz w:val="24"/>
        </w:rPr>
        <w:t>～</w:t>
      </w:r>
      <w:r>
        <w:rPr>
          <w:rFonts w:eastAsia="仿宋_GB2312"/>
          <w:sz w:val="24"/>
        </w:rPr>
        <w:t>6%)</w:t>
      </w:r>
      <w:r>
        <w:rPr>
          <w:rFonts w:hint="eastAsia" w:eastAsia="仿宋_GB2312"/>
          <w:sz w:val="24"/>
        </w:rPr>
        <w:t>，沥</w:t>
      </w:r>
      <w:r>
        <w:rPr>
          <w:rFonts w:hint="eastAsia" w:eastAsia="仿宋_GB2312"/>
          <w:color w:val="000000"/>
          <w:spacing w:val="-14"/>
          <w:sz w:val="24"/>
        </w:rPr>
        <w:t>青面层压实度以马歇尔试验密度为标准度</w:t>
      </w:r>
      <w:r>
        <w:rPr>
          <w:rFonts w:eastAsia="仿宋_GB2312"/>
          <w:color w:val="000000"/>
          <w:spacing w:val="-14"/>
          <w:sz w:val="24"/>
        </w:rPr>
        <w:t>97%</w:t>
      </w:r>
      <w:r>
        <w:rPr>
          <w:rFonts w:hint="eastAsia" w:eastAsia="仿宋_GB2312"/>
          <w:color w:val="000000"/>
          <w:spacing w:val="-14"/>
          <w:sz w:val="24"/>
        </w:rPr>
        <w:t>和最大理论密度实度的</w:t>
      </w:r>
      <w:r>
        <w:rPr>
          <w:rFonts w:eastAsia="仿宋_GB2312"/>
          <w:color w:val="000000"/>
          <w:spacing w:val="-14"/>
          <w:sz w:val="24"/>
        </w:rPr>
        <w:t>93%</w:t>
      </w:r>
      <w:r>
        <w:rPr>
          <w:rFonts w:hint="eastAsia" w:eastAsia="仿宋_GB2312"/>
          <w:color w:val="000000"/>
          <w:spacing w:val="-14"/>
          <w:sz w:val="24"/>
        </w:rPr>
        <w:t>双控；</w:t>
      </w:r>
    </w:p>
    <w:p>
      <w:pPr>
        <w:tabs>
          <w:tab w:val="left" w:pos="525"/>
        </w:tabs>
        <w:adjustRightInd w:val="0"/>
        <w:snapToGrid w:val="0"/>
        <w:spacing w:line="360" w:lineRule="auto"/>
        <w:ind w:left="479" w:leftChars="114" w:hanging="240" w:hangingChars="100"/>
        <w:rPr>
          <w:rFonts w:eastAsia="仿宋_GB2312"/>
          <w:color w:val="000000"/>
          <w:spacing w:val="-14"/>
          <w:sz w:val="24"/>
        </w:rPr>
      </w:pPr>
      <w:r>
        <w:rPr>
          <w:rFonts w:hint="eastAsia" w:eastAsia="仿宋_GB2312"/>
          <w:color w:val="000000"/>
          <w:sz w:val="24"/>
        </w:rPr>
        <w:t>粘层</w:t>
      </w:r>
      <w:r>
        <w:rPr>
          <w:rFonts w:hint="eastAsia" w:eastAsia="仿宋_GB2312"/>
          <w:color w:val="000000"/>
          <w:spacing w:val="-14"/>
          <w:sz w:val="24"/>
        </w:rPr>
        <w:t>：</w:t>
      </w:r>
      <w:r>
        <w:rPr>
          <w:rFonts w:eastAsia="仿宋_GB2312"/>
          <w:color w:val="000000"/>
          <w:spacing w:val="-14"/>
          <w:sz w:val="24"/>
        </w:rPr>
        <w:t>SBS</w:t>
      </w:r>
      <w:r>
        <w:rPr>
          <w:rFonts w:hint="eastAsia" w:eastAsia="仿宋_GB2312"/>
          <w:color w:val="000000"/>
          <w:spacing w:val="-14"/>
          <w:sz w:val="24"/>
        </w:rPr>
        <w:t>改性乳化沥青粘层</w:t>
      </w:r>
      <w:r>
        <w:rPr>
          <w:rFonts w:eastAsia="仿宋_GB2312"/>
          <w:color w:val="000000"/>
          <w:spacing w:val="-14"/>
          <w:sz w:val="24"/>
        </w:rPr>
        <w:t>PCR</w:t>
      </w:r>
      <w:r>
        <w:rPr>
          <w:rFonts w:hint="eastAsia" w:eastAsia="仿宋_GB2312"/>
          <w:color w:val="000000"/>
          <w:spacing w:val="-14"/>
          <w:sz w:val="24"/>
        </w:rPr>
        <w:t>（喷洒型改性乳化沥青），用油量</w:t>
      </w:r>
      <w:r>
        <w:rPr>
          <w:rFonts w:eastAsia="仿宋_GB2312"/>
          <w:color w:val="000000"/>
          <w:spacing w:val="-14"/>
          <w:sz w:val="24"/>
        </w:rPr>
        <w:t>0.3</w:t>
      </w:r>
      <w:r>
        <w:rPr>
          <w:rFonts w:hint="eastAsia" w:eastAsia="仿宋_GB2312"/>
          <w:color w:val="000000"/>
          <w:spacing w:val="-14"/>
          <w:sz w:val="24"/>
        </w:rPr>
        <w:t>～</w:t>
      </w:r>
      <w:r>
        <w:rPr>
          <w:rFonts w:eastAsia="仿宋_GB2312"/>
          <w:color w:val="000000"/>
          <w:spacing w:val="-14"/>
          <w:sz w:val="24"/>
        </w:rPr>
        <w:t>0.3kg/ m2</w:t>
      </w:r>
      <w:r>
        <w:rPr>
          <w:rFonts w:hint="eastAsia" w:eastAsia="仿宋_GB2312"/>
          <w:color w:val="000000"/>
          <w:spacing w:val="-14"/>
          <w:sz w:val="24"/>
        </w:rPr>
        <w:t>；</w:t>
      </w:r>
    </w:p>
    <w:p>
      <w:pPr>
        <w:tabs>
          <w:tab w:val="left" w:pos="525"/>
        </w:tabs>
        <w:adjustRightInd w:val="0"/>
        <w:snapToGrid w:val="0"/>
        <w:spacing w:line="360" w:lineRule="auto"/>
        <w:ind w:firstLine="120" w:firstLineChars="50"/>
        <w:rPr>
          <w:rFonts w:eastAsia="仿宋_GB2312"/>
          <w:color w:val="000000"/>
          <w:sz w:val="24"/>
        </w:rPr>
      </w:pPr>
      <w:r>
        <w:rPr>
          <w:rFonts w:hint="eastAsia" w:eastAsia="仿宋_GB2312"/>
          <w:color w:val="000000"/>
          <w:sz w:val="24"/>
        </w:rPr>
        <w:t>下面层：</w:t>
      </w:r>
      <w:r>
        <w:rPr>
          <w:rFonts w:eastAsia="仿宋_GB2312"/>
          <w:color w:val="000000"/>
          <w:sz w:val="24"/>
        </w:rPr>
        <w:t>6cm</w:t>
      </w:r>
      <w:r>
        <w:rPr>
          <w:rFonts w:hint="eastAsia" w:eastAsia="仿宋_GB2312"/>
          <w:color w:val="000000"/>
          <w:sz w:val="24"/>
        </w:rPr>
        <w:t>中粒式沥青混凝土</w:t>
      </w:r>
      <w:r>
        <w:rPr>
          <w:rFonts w:eastAsia="仿宋_GB2312"/>
          <w:color w:val="000000"/>
          <w:sz w:val="24"/>
        </w:rPr>
        <w:t>AC-20(C)</w:t>
      </w:r>
      <w:r>
        <w:rPr>
          <w:rFonts w:hint="eastAsia" w:eastAsia="仿宋_GB2312"/>
          <w:color w:val="000000"/>
          <w:sz w:val="24"/>
        </w:rPr>
        <w:t>；</w:t>
      </w:r>
    </w:p>
    <w:p>
      <w:pPr>
        <w:tabs>
          <w:tab w:val="left" w:pos="525"/>
        </w:tabs>
        <w:adjustRightInd w:val="0"/>
        <w:snapToGrid w:val="0"/>
        <w:spacing w:line="360" w:lineRule="auto"/>
        <w:ind w:left="239" w:leftChars="57" w:hanging="120" w:hangingChars="50"/>
        <w:rPr>
          <w:rFonts w:ascii="宋体" w:cs="宋体"/>
          <w:color w:val="000000"/>
          <w:sz w:val="24"/>
          <w:highlight w:val="none"/>
        </w:rPr>
      </w:pPr>
      <w:r>
        <w:rPr>
          <w:rFonts w:hint="eastAsia" w:eastAsia="仿宋_GB2312"/>
          <w:color w:val="000000"/>
          <w:sz w:val="24"/>
        </w:rPr>
        <w:t>沥青下封层</w:t>
      </w:r>
      <w:r>
        <w:rPr>
          <w:rFonts w:eastAsia="仿宋_GB2312"/>
          <w:color w:val="000000"/>
          <w:sz w:val="24"/>
        </w:rPr>
        <w:t>:</w:t>
      </w:r>
      <w:r>
        <w:rPr>
          <w:rFonts w:hint="eastAsia" w:eastAsia="仿宋_GB2312"/>
          <w:color w:val="000000"/>
          <w:sz w:val="24"/>
        </w:rPr>
        <w:t>改性乳化沥青表面处</w:t>
      </w:r>
      <w:r>
        <w:rPr>
          <w:rFonts w:hint="eastAsia" w:eastAsia="仿宋_GB2312"/>
          <w:color w:val="000000"/>
          <w:sz w:val="24"/>
          <w:highlight w:val="none"/>
        </w:rPr>
        <w:t>治</w:t>
      </w:r>
      <w:r>
        <w:rPr>
          <w:rFonts w:eastAsia="仿宋_GB2312"/>
          <w:color w:val="000000"/>
          <w:sz w:val="24"/>
          <w:highlight w:val="none"/>
        </w:rPr>
        <w:t>,</w:t>
      </w:r>
      <w:r>
        <w:rPr>
          <w:rFonts w:hint="eastAsia" w:eastAsia="仿宋_GB2312"/>
          <w:color w:val="000000"/>
          <w:sz w:val="24"/>
          <w:highlight w:val="none"/>
        </w:rPr>
        <w:t>厚</w:t>
      </w:r>
      <w:r>
        <w:rPr>
          <w:rFonts w:eastAsia="仿宋_GB2312"/>
          <w:color w:val="000000"/>
          <w:sz w:val="24"/>
          <w:highlight w:val="none"/>
        </w:rPr>
        <w:t>1cm;</w:t>
      </w:r>
    </w:p>
    <w:p>
      <w:pPr>
        <w:tabs>
          <w:tab w:val="left" w:pos="525"/>
        </w:tabs>
        <w:adjustRightInd w:val="0"/>
        <w:snapToGrid w:val="0"/>
        <w:spacing w:line="360" w:lineRule="auto"/>
        <w:ind w:left="239" w:leftChars="57" w:hanging="120" w:hangingChars="50"/>
        <w:rPr>
          <w:rFonts w:eastAsia="仿宋_GB2312"/>
          <w:color w:val="000000"/>
          <w:sz w:val="24"/>
          <w:highlight w:val="none"/>
        </w:rPr>
      </w:pPr>
      <w:r>
        <w:rPr>
          <w:rFonts w:hint="eastAsia" w:eastAsia="仿宋_GB2312"/>
          <w:color w:val="000000"/>
          <w:sz w:val="24"/>
          <w:highlight w:val="none"/>
        </w:rPr>
        <w:t>沥青透层：（慢裂型乳化沥青</w:t>
      </w:r>
      <w:r>
        <w:rPr>
          <w:rFonts w:eastAsia="仿宋_GB2312"/>
          <w:color w:val="000000"/>
          <w:sz w:val="24"/>
          <w:highlight w:val="none"/>
        </w:rPr>
        <w:t>PC-2</w:t>
      </w:r>
      <w:r>
        <w:rPr>
          <w:rFonts w:hint="eastAsia" w:eastAsia="仿宋_GB2312"/>
          <w:color w:val="000000"/>
          <w:sz w:val="24"/>
          <w:highlight w:val="none"/>
        </w:rPr>
        <w:t>）</w:t>
      </w:r>
      <w:r>
        <w:rPr>
          <w:rFonts w:eastAsia="仿宋_GB2312"/>
          <w:color w:val="000000"/>
          <w:sz w:val="24"/>
          <w:highlight w:val="none"/>
        </w:rPr>
        <w:t>,</w:t>
      </w:r>
      <w:r>
        <w:rPr>
          <w:rFonts w:hint="eastAsia" w:eastAsia="仿宋_GB2312"/>
          <w:color w:val="000000"/>
          <w:sz w:val="24"/>
          <w:highlight w:val="none"/>
        </w:rPr>
        <w:t>用油量宜在</w:t>
      </w:r>
      <w:r>
        <w:rPr>
          <w:rFonts w:eastAsia="仿宋_GB2312"/>
          <w:color w:val="000000"/>
          <w:sz w:val="24"/>
          <w:highlight w:val="none"/>
        </w:rPr>
        <w:t>0.7</w:t>
      </w:r>
      <w:r>
        <w:rPr>
          <w:rFonts w:hint="eastAsia" w:ascii="仿宋_GB2312" w:eastAsia="仿宋_GB2312"/>
          <w:color w:val="000000"/>
          <w:sz w:val="24"/>
          <w:highlight w:val="none"/>
        </w:rPr>
        <w:t>～</w:t>
      </w:r>
      <w:r>
        <w:rPr>
          <w:rFonts w:eastAsia="仿宋_GB2312"/>
          <w:color w:val="000000"/>
          <w:sz w:val="24"/>
          <w:highlight w:val="none"/>
        </w:rPr>
        <w:t>1.5L/ m</w:t>
      </w:r>
      <w:r>
        <w:rPr>
          <w:rFonts w:eastAsia="仿宋_GB2312"/>
          <w:color w:val="000000"/>
          <w:sz w:val="24"/>
          <w:highlight w:val="none"/>
          <w:vertAlign w:val="superscript"/>
        </w:rPr>
        <w:t>2</w:t>
      </w:r>
      <w:r>
        <w:rPr>
          <w:rFonts w:hint="eastAsia" w:eastAsia="仿宋_GB2312"/>
          <w:color w:val="000000"/>
          <w:sz w:val="24"/>
          <w:highlight w:val="none"/>
        </w:rPr>
        <w:t>，</w:t>
      </w:r>
      <w:r>
        <w:rPr>
          <w:rFonts w:eastAsia="仿宋_GB2312"/>
          <w:color w:val="000000"/>
          <w:sz w:val="24"/>
          <w:highlight w:val="none"/>
        </w:rPr>
        <w:t xml:space="preserve"> </w:t>
      </w:r>
    </w:p>
    <w:p>
      <w:pPr>
        <w:tabs>
          <w:tab w:val="left" w:pos="525"/>
        </w:tabs>
        <w:adjustRightInd w:val="0"/>
        <w:snapToGrid w:val="0"/>
        <w:spacing w:line="360" w:lineRule="auto"/>
        <w:ind w:left="159" w:leftChars="76"/>
        <w:rPr>
          <w:rFonts w:eastAsia="仿宋_GB2312"/>
          <w:color w:val="000000"/>
          <w:sz w:val="24"/>
        </w:rPr>
      </w:pPr>
      <w:r>
        <w:rPr>
          <w:rFonts w:hint="eastAsia" w:eastAsia="仿宋_GB2312"/>
          <w:color w:val="000000"/>
          <w:sz w:val="24"/>
        </w:rPr>
        <w:t>基层采用</w:t>
      </w:r>
      <w:r>
        <w:rPr>
          <w:rFonts w:eastAsia="仿宋_GB2312"/>
          <w:color w:val="000000"/>
          <w:sz w:val="24"/>
        </w:rPr>
        <w:t>32cm</w:t>
      </w:r>
      <w:r>
        <w:rPr>
          <w:rFonts w:hint="eastAsia" w:eastAsia="仿宋_GB2312"/>
          <w:color w:val="000000"/>
          <w:sz w:val="24"/>
        </w:rPr>
        <w:t>水泥稳定碎石（压实度</w:t>
      </w:r>
      <w:r>
        <w:rPr>
          <w:rFonts w:eastAsia="仿宋_GB2312"/>
          <w:color w:val="000000"/>
          <w:sz w:val="24"/>
        </w:rPr>
        <w:t>≥98%</w:t>
      </w:r>
      <w:r>
        <w:rPr>
          <w:rFonts w:hint="eastAsia" w:eastAsia="仿宋_GB2312"/>
          <w:color w:val="000000"/>
          <w:sz w:val="24"/>
        </w:rPr>
        <w:t>，</w:t>
      </w:r>
      <w:r>
        <w:rPr>
          <w:rFonts w:eastAsia="仿宋_GB2312"/>
          <w:color w:val="000000"/>
          <w:sz w:val="24"/>
        </w:rPr>
        <w:t>7d</w:t>
      </w:r>
      <w:r>
        <w:rPr>
          <w:rFonts w:hint="eastAsia" w:eastAsia="仿宋_GB2312"/>
          <w:color w:val="000000"/>
          <w:sz w:val="24"/>
        </w:rPr>
        <w:t>抗压强度</w:t>
      </w:r>
      <w:r>
        <w:rPr>
          <w:rFonts w:eastAsia="仿宋_GB2312"/>
          <w:color w:val="000000"/>
          <w:sz w:val="24"/>
        </w:rPr>
        <w:t>3.0</w:t>
      </w:r>
      <w:r>
        <w:rPr>
          <w:rFonts w:hint="eastAsia" w:eastAsia="仿宋_GB2312"/>
          <w:color w:val="000000"/>
          <w:sz w:val="24"/>
        </w:rPr>
        <w:t>～</w:t>
      </w:r>
      <w:r>
        <w:rPr>
          <w:rFonts w:eastAsia="仿宋_GB2312"/>
          <w:color w:val="000000"/>
          <w:sz w:val="24"/>
        </w:rPr>
        <w:t>4.0MPa</w:t>
      </w:r>
      <w:r>
        <w:rPr>
          <w:rFonts w:hint="eastAsia" w:eastAsia="仿宋_GB2312"/>
          <w:color w:val="000000"/>
          <w:sz w:val="24"/>
        </w:rPr>
        <w:t>），分两层摊铺压实，每层压实厚度为</w:t>
      </w:r>
      <w:r>
        <w:rPr>
          <w:rFonts w:eastAsia="仿宋_GB2312"/>
          <w:color w:val="000000"/>
          <w:sz w:val="24"/>
        </w:rPr>
        <w:t>16cm</w:t>
      </w:r>
      <w:r>
        <w:rPr>
          <w:rFonts w:hint="eastAsia" w:eastAsia="仿宋_GB2312"/>
          <w:color w:val="000000"/>
          <w:sz w:val="24"/>
        </w:rPr>
        <w:t>，</w:t>
      </w:r>
      <w:r>
        <w:rPr>
          <w:rFonts w:hint="eastAsia" w:eastAsia="仿宋_GB2312"/>
          <w:sz w:val="24"/>
        </w:rPr>
        <w:t>为增加上基层和下基层之间的粘结性能，设计上下基层之间喷洒水泥净浆，水泥：水</w:t>
      </w:r>
      <w:r>
        <w:rPr>
          <w:rFonts w:eastAsia="仿宋_GB2312"/>
          <w:sz w:val="24"/>
        </w:rPr>
        <w:t>=1</w:t>
      </w:r>
      <w:r>
        <w:rPr>
          <w:rFonts w:hint="eastAsia" w:eastAsia="仿宋_GB2312"/>
          <w:sz w:val="24"/>
        </w:rPr>
        <w:t>：</w:t>
      </w:r>
      <w:r>
        <w:rPr>
          <w:rFonts w:eastAsia="仿宋_GB2312"/>
          <w:sz w:val="24"/>
        </w:rPr>
        <w:t>0.5</w:t>
      </w:r>
      <w:r>
        <w:rPr>
          <w:rFonts w:hint="eastAsia" w:eastAsia="仿宋_GB2312"/>
          <w:sz w:val="24"/>
        </w:rPr>
        <w:t>，水泥剂量</w:t>
      </w:r>
      <w:r>
        <w:rPr>
          <w:rFonts w:eastAsia="仿宋_GB2312"/>
          <w:sz w:val="24"/>
        </w:rPr>
        <w:t>1.5kg/m</w:t>
      </w:r>
      <w:r>
        <w:rPr>
          <w:rFonts w:eastAsia="仿宋_GB2312"/>
          <w:sz w:val="24"/>
          <w:vertAlign w:val="superscript"/>
        </w:rPr>
        <w:t>2</w:t>
      </w:r>
      <w:r>
        <w:rPr>
          <w:rFonts w:hint="eastAsia" w:eastAsia="仿宋_GB2312"/>
          <w:color w:val="000000"/>
          <w:sz w:val="24"/>
        </w:rPr>
        <w:t>；</w:t>
      </w:r>
    </w:p>
    <w:p>
      <w:pPr>
        <w:tabs>
          <w:tab w:val="left" w:pos="525"/>
        </w:tabs>
        <w:adjustRightInd w:val="0"/>
        <w:snapToGrid w:val="0"/>
        <w:spacing w:line="360" w:lineRule="auto"/>
        <w:ind w:firstLine="120" w:firstLineChars="50"/>
        <w:rPr>
          <w:rFonts w:eastAsia="仿宋_GB2312"/>
          <w:color w:val="000000"/>
          <w:sz w:val="24"/>
        </w:rPr>
      </w:pPr>
      <w:r>
        <w:rPr>
          <w:rFonts w:hint="eastAsia" w:eastAsia="仿宋_GB2312"/>
          <w:color w:val="000000"/>
          <w:sz w:val="24"/>
        </w:rPr>
        <w:t>底基层采用</w:t>
      </w:r>
      <w:r>
        <w:rPr>
          <w:rFonts w:eastAsia="仿宋_GB2312"/>
          <w:color w:val="000000"/>
          <w:sz w:val="24"/>
        </w:rPr>
        <w:t>20cm</w:t>
      </w:r>
      <w:r>
        <w:rPr>
          <w:rFonts w:hint="eastAsia" w:eastAsia="仿宋_GB2312"/>
          <w:color w:val="000000"/>
          <w:sz w:val="24"/>
        </w:rPr>
        <w:t>低剂量水泥稳定碎石，（压实度</w:t>
      </w:r>
      <w:r>
        <w:rPr>
          <w:rFonts w:eastAsia="仿宋_GB2312"/>
          <w:color w:val="000000"/>
          <w:sz w:val="24"/>
        </w:rPr>
        <w:t>≥97%</w:t>
      </w:r>
      <w:r>
        <w:rPr>
          <w:rFonts w:hint="eastAsia" w:eastAsia="仿宋_GB2312"/>
          <w:color w:val="000000"/>
          <w:sz w:val="24"/>
        </w:rPr>
        <w:t>，</w:t>
      </w:r>
      <w:r>
        <w:rPr>
          <w:rFonts w:eastAsia="仿宋_GB2312"/>
          <w:color w:val="000000"/>
          <w:sz w:val="24"/>
        </w:rPr>
        <w:t>7d</w:t>
      </w:r>
      <w:r>
        <w:rPr>
          <w:rFonts w:hint="eastAsia" w:eastAsia="仿宋_GB2312"/>
          <w:color w:val="000000"/>
          <w:sz w:val="24"/>
        </w:rPr>
        <w:t>抗压强度</w:t>
      </w:r>
      <w:r>
        <w:rPr>
          <w:rFonts w:eastAsia="仿宋_GB2312"/>
          <w:color w:val="000000"/>
          <w:sz w:val="24"/>
        </w:rPr>
        <w:t>2.5</w:t>
      </w:r>
      <w:r>
        <w:rPr>
          <w:rFonts w:hint="eastAsia" w:eastAsia="仿宋_GB2312"/>
          <w:color w:val="000000"/>
          <w:sz w:val="24"/>
        </w:rPr>
        <w:t>～</w:t>
      </w:r>
      <w:r>
        <w:rPr>
          <w:rFonts w:eastAsia="仿宋_GB2312"/>
          <w:color w:val="000000"/>
          <w:sz w:val="24"/>
        </w:rPr>
        <w:t>3.0MPa</w:t>
      </w:r>
      <w:r>
        <w:rPr>
          <w:rFonts w:hint="eastAsia" w:eastAsia="仿宋_GB2312"/>
          <w:color w:val="000000"/>
          <w:sz w:val="24"/>
        </w:rPr>
        <w:t>）。</w:t>
      </w:r>
    </w:p>
    <w:p>
      <w:pPr>
        <w:adjustRightInd w:val="0"/>
        <w:snapToGrid w:val="0"/>
        <w:spacing w:line="360" w:lineRule="auto"/>
        <w:ind w:left="210" w:leftChars="100" w:right="420" w:rightChars="200" w:firstLine="720" w:firstLineChars="300"/>
        <w:rPr>
          <w:rFonts w:eastAsia="仿宋_GB2312"/>
          <w:sz w:val="24"/>
        </w:rPr>
      </w:pPr>
      <w:r>
        <w:rPr>
          <w:rFonts w:hint="eastAsia" w:eastAsia="仿宋_GB2312"/>
          <w:sz w:val="24"/>
        </w:rPr>
        <w:t>经八路联接线道路长度</w:t>
      </w:r>
      <w:r>
        <w:rPr>
          <w:bCs/>
          <w:sz w:val="24"/>
        </w:rPr>
        <w:t>343</w:t>
      </w:r>
      <w:r>
        <w:rPr>
          <w:rFonts w:hint="eastAsia"/>
          <w:bCs/>
          <w:sz w:val="24"/>
        </w:rPr>
        <w:t>米，规划红线</w:t>
      </w:r>
      <w:r>
        <w:rPr>
          <w:bCs/>
          <w:sz w:val="24"/>
        </w:rPr>
        <w:t>40</w:t>
      </w:r>
      <w:r>
        <w:rPr>
          <w:rFonts w:hint="eastAsia"/>
          <w:bCs/>
          <w:sz w:val="24"/>
        </w:rPr>
        <w:t>米，道路性质为城市主干路。</w:t>
      </w:r>
      <w:r>
        <w:rPr>
          <w:rFonts w:hint="eastAsia" w:eastAsia="仿宋_GB2312"/>
          <w:sz w:val="24"/>
        </w:rPr>
        <w:t>道路具体幅分配如下：</w:t>
      </w:r>
      <w:r>
        <w:rPr>
          <w:rFonts w:eastAsia="仿宋_GB2312"/>
          <w:sz w:val="24"/>
        </w:rPr>
        <w:t>3.0m</w:t>
      </w:r>
      <w:r>
        <w:rPr>
          <w:rFonts w:hint="eastAsia" w:eastAsia="仿宋_GB2312"/>
          <w:sz w:val="24"/>
        </w:rPr>
        <w:t>（人行道）＋</w:t>
      </w:r>
      <w:r>
        <w:rPr>
          <w:rFonts w:eastAsia="仿宋_GB2312"/>
          <w:sz w:val="24"/>
        </w:rPr>
        <w:t>4.0m</w:t>
      </w:r>
      <w:r>
        <w:rPr>
          <w:rFonts w:hint="eastAsia" w:eastAsia="仿宋_GB2312"/>
          <w:sz w:val="24"/>
        </w:rPr>
        <w:t>（非机动车道）＋</w:t>
      </w:r>
      <w:r>
        <w:rPr>
          <w:rFonts w:eastAsia="仿宋_GB2312"/>
          <w:sz w:val="24"/>
        </w:rPr>
        <w:t>5.0m</w:t>
      </w:r>
      <w:r>
        <w:rPr>
          <w:rFonts w:hint="eastAsia" w:eastAsia="仿宋_GB2312"/>
          <w:sz w:val="24"/>
        </w:rPr>
        <w:t>（机非分隔带）＋</w:t>
      </w:r>
      <w:r>
        <w:rPr>
          <w:rFonts w:eastAsia="仿宋_GB2312"/>
          <w:sz w:val="24"/>
        </w:rPr>
        <w:t>8.0m</w:t>
      </w:r>
      <w:r>
        <w:rPr>
          <w:rFonts w:hint="eastAsia" w:eastAsia="仿宋_GB2312"/>
          <w:sz w:val="24"/>
        </w:rPr>
        <w:t>（机动车道）</w:t>
      </w:r>
      <w:r>
        <w:rPr>
          <w:rFonts w:eastAsia="仿宋_GB2312"/>
          <w:sz w:val="24"/>
        </w:rPr>
        <w:t>+5.0m</w:t>
      </w:r>
      <w:r>
        <w:rPr>
          <w:rFonts w:hint="eastAsia" w:eastAsia="仿宋_GB2312"/>
          <w:sz w:val="24"/>
        </w:rPr>
        <w:t>（机非分隔带）</w:t>
      </w:r>
      <w:r>
        <w:rPr>
          <w:rFonts w:eastAsia="仿宋_GB2312"/>
          <w:sz w:val="24"/>
        </w:rPr>
        <w:t>+4.0m</w:t>
      </w:r>
      <w:r>
        <w:rPr>
          <w:rFonts w:hint="eastAsia" w:eastAsia="仿宋_GB2312"/>
          <w:sz w:val="24"/>
        </w:rPr>
        <w:t>（非机动车道）</w:t>
      </w:r>
      <w:r>
        <w:rPr>
          <w:rFonts w:eastAsia="仿宋_GB2312"/>
          <w:sz w:val="24"/>
        </w:rPr>
        <w:t>+3.0m</w:t>
      </w:r>
      <w:r>
        <w:rPr>
          <w:rFonts w:hint="eastAsia" w:eastAsia="仿宋_GB2312"/>
          <w:sz w:val="24"/>
        </w:rPr>
        <w:t>（人行道），路幅总宽</w:t>
      </w:r>
      <w:r>
        <w:rPr>
          <w:rFonts w:eastAsia="仿宋_GB2312"/>
          <w:sz w:val="24"/>
        </w:rPr>
        <w:t>40m</w:t>
      </w:r>
      <w:r>
        <w:rPr>
          <w:rFonts w:hint="eastAsia" w:eastAsia="仿宋_GB2312"/>
          <w:sz w:val="24"/>
        </w:rPr>
        <w:t>。</w:t>
      </w:r>
    </w:p>
    <w:p>
      <w:pPr>
        <w:adjustRightInd w:val="0"/>
        <w:snapToGrid w:val="0"/>
        <w:spacing w:line="360" w:lineRule="auto"/>
        <w:ind w:right="420" w:rightChars="200" w:firstLine="240" w:firstLineChars="100"/>
        <w:rPr>
          <w:rFonts w:eastAsia="仿宋_GB2312"/>
          <w:color w:val="000000"/>
          <w:sz w:val="24"/>
        </w:rPr>
      </w:pPr>
      <w:r>
        <w:rPr>
          <w:rFonts w:hint="eastAsia" w:eastAsia="仿宋_GB2312"/>
          <w:color w:val="000000"/>
          <w:sz w:val="24"/>
        </w:rPr>
        <w:t>机动车道路面结构组合及厚度如下：</w:t>
      </w:r>
    </w:p>
    <w:p>
      <w:pPr>
        <w:tabs>
          <w:tab w:val="left" w:pos="525"/>
        </w:tabs>
        <w:adjustRightInd w:val="0"/>
        <w:snapToGrid w:val="0"/>
        <w:spacing w:line="360" w:lineRule="auto"/>
        <w:ind w:left="210" w:leftChars="100"/>
        <w:rPr>
          <w:rFonts w:eastAsia="仿宋_GB2312"/>
          <w:color w:val="000000"/>
          <w:sz w:val="24"/>
        </w:rPr>
      </w:pPr>
      <w:r>
        <w:rPr>
          <w:rFonts w:hint="eastAsia" w:eastAsia="仿宋_GB2312"/>
          <w:color w:val="000000"/>
          <w:sz w:val="24"/>
        </w:rPr>
        <w:t>上面层：</w:t>
      </w:r>
      <w:r>
        <w:rPr>
          <w:rFonts w:eastAsia="仿宋_GB2312"/>
          <w:color w:val="000000"/>
          <w:sz w:val="24"/>
        </w:rPr>
        <w:t>4cm</w:t>
      </w:r>
      <w:r>
        <w:rPr>
          <w:rFonts w:hint="eastAsia" w:eastAsia="仿宋_GB2312"/>
          <w:color w:val="000000"/>
          <w:sz w:val="24"/>
        </w:rPr>
        <w:t>细粒式</w:t>
      </w:r>
      <w:r>
        <w:rPr>
          <w:rFonts w:eastAsia="仿宋_GB2312"/>
          <w:color w:val="000000"/>
          <w:sz w:val="24"/>
        </w:rPr>
        <w:t>SBS</w:t>
      </w:r>
      <w:r>
        <w:rPr>
          <w:rFonts w:hint="eastAsia" w:eastAsia="仿宋_GB2312"/>
          <w:color w:val="000000"/>
          <w:sz w:val="24"/>
        </w:rPr>
        <w:t>改性沥青混凝土</w:t>
      </w:r>
      <w:r>
        <w:rPr>
          <w:rFonts w:eastAsia="仿宋_GB2312"/>
          <w:color w:val="000000"/>
          <w:sz w:val="24"/>
        </w:rPr>
        <w:t>AC-13(C)</w:t>
      </w:r>
      <w:r>
        <w:rPr>
          <w:rFonts w:eastAsia="仿宋_GB2312"/>
          <w:sz w:val="24"/>
        </w:rPr>
        <w:t>(SBS</w:t>
      </w:r>
      <w:r>
        <w:rPr>
          <w:rFonts w:hint="eastAsia" w:eastAsia="仿宋_GB2312"/>
          <w:sz w:val="24"/>
        </w:rPr>
        <w:t>改性剂</w:t>
      </w:r>
      <w:r>
        <w:rPr>
          <w:rFonts w:eastAsia="仿宋_GB2312"/>
          <w:sz w:val="24"/>
        </w:rPr>
        <w:t>4%</w:t>
      </w:r>
      <w:r>
        <w:rPr>
          <w:rFonts w:hint="eastAsia" w:ascii="仿宋_GB2312" w:eastAsia="仿宋_GB2312"/>
          <w:sz w:val="24"/>
        </w:rPr>
        <w:t>～</w:t>
      </w:r>
      <w:r>
        <w:rPr>
          <w:rFonts w:eastAsia="仿宋_GB2312"/>
          <w:sz w:val="24"/>
        </w:rPr>
        <w:t>6%)</w:t>
      </w:r>
      <w:r>
        <w:rPr>
          <w:rFonts w:hint="eastAsia" w:eastAsia="仿宋_GB2312"/>
          <w:sz w:val="24"/>
        </w:rPr>
        <w:t>，沥青面层压实度以马歇尔试验密度为标准度</w:t>
      </w:r>
      <w:r>
        <w:rPr>
          <w:rFonts w:eastAsia="仿宋_GB2312"/>
          <w:sz w:val="24"/>
        </w:rPr>
        <w:t>97%</w:t>
      </w:r>
      <w:r>
        <w:rPr>
          <w:rFonts w:hint="eastAsia" w:eastAsia="仿宋_GB2312"/>
          <w:sz w:val="24"/>
        </w:rPr>
        <w:t>和最大理论密度实度的</w:t>
      </w:r>
      <w:r>
        <w:rPr>
          <w:rFonts w:eastAsia="仿宋_GB2312"/>
          <w:sz w:val="24"/>
        </w:rPr>
        <w:t>93%</w:t>
      </w:r>
      <w:r>
        <w:rPr>
          <w:rFonts w:hint="eastAsia" w:eastAsia="仿宋_GB2312"/>
          <w:sz w:val="24"/>
        </w:rPr>
        <w:t>双控；</w:t>
      </w:r>
    </w:p>
    <w:p>
      <w:pPr>
        <w:tabs>
          <w:tab w:val="left" w:pos="525"/>
        </w:tabs>
        <w:adjustRightInd w:val="0"/>
        <w:snapToGrid w:val="0"/>
        <w:spacing w:line="360" w:lineRule="auto"/>
        <w:ind w:left="479" w:leftChars="114" w:hanging="240" w:hangingChars="100"/>
        <w:rPr>
          <w:rFonts w:eastAsia="仿宋_GB2312"/>
          <w:color w:val="000000"/>
          <w:spacing w:val="-14"/>
          <w:sz w:val="24"/>
        </w:rPr>
      </w:pPr>
      <w:r>
        <w:rPr>
          <w:rFonts w:hint="eastAsia" w:eastAsia="仿宋_GB2312"/>
          <w:color w:val="000000"/>
          <w:sz w:val="24"/>
        </w:rPr>
        <w:t>粘层：</w:t>
      </w:r>
      <w:r>
        <w:rPr>
          <w:rFonts w:eastAsia="仿宋_GB2312"/>
          <w:color w:val="000000"/>
          <w:spacing w:val="-14"/>
          <w:sz w:val="24"/>
        </w:rPr>
        <w:t>SBS</w:t>
      </w:r>
      <w:r>
        <w:rPr>
          <w:rFonts w:hint="eastAsia" w:eastAsia="仿宋_GB2312"/>
          <w:color w:val="000000"/>
          <w:spacing w:val="-14"/>
          <w:sz w:val="24"/>
        </w:rPr>
        <w:t>改性乳化沥青粘层</w:t>
      </w:r>
      <w:r>
        <w:rPr>
          <w:rFonts w:eastAsia="仿宋_GB2312"/>
          <w:color w:val="000000"/>
          <w:spacing w:val="-14"/>
          <w:sz w:val="24"/>
        </w:rPr>
        <w:t>PCR</w:t>
      </w:r>
      <w:r>
        <w:rPr>
          <w:rFonts w:hint="eastAsia" w:eastAsia="仿宋_GB2312"/>
          <w:color w:val="000000"/>
          <w:spacing w:val="-14"/>
          <w:sz w:val="24"/>
        </w:rPr>
        <w:t>（喷洒型改性乳化沥青），用油量</w:t>
      </w:r>
      <w:r>
        <w:rPr>
          <w:rFonts w:eastAsia="仿宋_GB2312"/>
          <w:color w:val="000000"/>
          <w:spacing w:val="-14"/>
          <w:sz w:val="24"/>
        </w:rPr>
        <w:t>0.3</w:t>
      </w:r>
      <w:r>
        <w:rPr>
          <w:rFonts w:hint="eastAsia" w:eastAsia="仿宋_GB2312"/>
          <w:color w:val="000000"/>
          <w:spacing w:val="-14"/>
          <w:sz w:val="24"/>
        </w:rPr>
        <w:t>～</w:t>
      </w:r>
      <w:r>
        <w:rPr>
          <w:rFonts w:eastAsia="仿宋_GB2312"/>
          <w:color w:val="000000"/>
          <w:spacing w:val="-14"/>
          <w:sz w:val="24"/>
        </w:rPr>
        <w:t>0.3kg/ m2</w:t>
      </w:r>
      <w:r>
        <w:rPr>
          <w:rFonts w:hint="eastAsia" w:eastAsia="仿宋_GB2312"/>
          <w:color w:val="000000"/>
          <w:spacing w:val="-14"/>
          <w:sz w:val="24"/>
        </w:rPr>
        <w:t>；</w:t>
      </w:r>
    </w:p>
    <w:p>
      <w:pPr>
        <w:tabs>
          <w:tab w:val="left" w:pos="525"/>
        </w:tabs>
        <w:adjustRightInd w:val="0"/>
        <w:snapToGrid w:val="0"/>
        <w:spacing w:line="360" w:lineRule="auto"/>
        <w:ind w:left="479" w:leftChars="114" w:hanging="240" w:hangingChars="100"/>
        <w:rPr>
          <w:rFonts w:eastAsia="仿宋_GB2312"/>
          <w:sz w:val="24"/>
        </w:rPr>
      </w:pPr>
      <w:r>
        <w:rPr>
          <w:rFonts w:hint="eastAsia" w:eastAsia="仿宋_GB2312"/>
          <w:color w:val="000000"/>
          <w:sz w:val="24"/>
        </w:rPr>
        <w:t>中面层：</w:t>
      </w:r>
      <w:r>
        <w:rPr>
          <w:rFonts w:eastAsia="仿宋_GB2312"/>
          <w:color w:val="000000"/>
          <w:sz w:val="24"/>
        </w:rPr>
        <w:t>6cm</w:t>
      </w:r>
      <w:r>
        <w:rPr>
          <w:rFonts w:hint="eastAsia" w:eastAsia="仿宋_GB2312"/>
          <w:color w:val="000000"/>
          <w:sz w:val="24"/>
        </w:rPr>
        <w:t>中粒式</w:t>
      </w:r>
      <w:r>
        <w:rPr>
          <w:rFonts w:eastAsia="仿宋_GB2312"/>
          <w:color w:val="000000"/>
          <w:sz w:val="24"/>
        </w:rPr>
        <w:t>SBS</w:t>
      </w:r>
      <w:r>
        <w:rPr>
          <w:rFonts w:hint="eastAsia" w:eastAsia="仿宋_GB2312"/>
          <w:color w:val="000000"/>
          <w:sz w:val="24"/>
        </w:rPr>
        <w:t>改性沥青混凝土</w:t>
      </w:r>
      <w:r>
        <w:rPr>
          <w:rFonts w:eastAsia="仿宋_GB2312"/>
          <w:color w:val="000000"/>
          <w:sz w:val="24"/>
        </w:rPr>
        <w:t>AC-20(C)</w:t>
      </w:r>
      <w:r>
        <w:rPr>
          <w:rFonts w:eastAsia="仿宋_GB2312"/>
          <w:sz w:val="24"/>
        </w:rPr>
        <w:t>(SBS</w:t>
      </w:r>
      <w:r>
        <w:rPr>
          <w:rFonts w:hint="eastAsia" w:eastAsia="仿宋_GB2312"/>
          <w:sz w:val="24"/>
        </w:rPr>
        <w:t>改性剂</w:t>
      </w:r>
      <w:r>
        <w:rPr>
          <w:rFonts w:eastAsia="仿宋_GB2312"/>
          <w:sz w:val="24"/>
        </w:rPr>
        <w:t>4%</w:t>
      </w:r>
      <w:r>
        <w:rPr>
          <w:rFonts w:hint="eastAsia" w:ascii="仿宋_GB2312" w:eastAsia="仿宋_GB2312"/>
          <w:sz w:val="24"/>
        </w:rPr>
        <w:t>～</w:t>
      </w:r>
      <w:r>
        <w:rPr>
          <w:rFonts w:eastAsia="仿宋_GB2312"/>
          <w:sz w:val="24"/>
        </w:rPr>
        <w:t>6%)</w:t>
      </w:r>
    </w:p>
    <w:p>
      <w:pPr>
        <w:tabs>
          <w:tab w:val="left" w:pos="525"/>
        </w:tabs>
        <w:adjustRightInd w:val="0"/>
        <w:snapToGrid w:val="0"/>
        <w:spacing w:line="360" w:lineRule="auto"/>
        <w:ind w:left="479" w:leftChars="114" w:hanging="240" w:hangingChars="100"/>
        <w:rPr>
          <w:rFonts w:eastAsia="仿宋_GB2312"/>
          <w:color w:val="000000"/>
          <w:spacing w:val="-14"/>
          <w:sz w:val="24"/>
        </w:rPr>
      </w:pPr>
      <w:r>
        <w:rPr>
          <w:rFonts w:hint="eastAsia" w:eastAsia="仿宋_GB2312"/>
          <w:color w:val="000000"/>
          <w:sz w:val="24"/>
        </w:rPr>
        <w:t>粘层：</w:t>
      </w:r>
      <w:r>
        <w:rPr>
          <w:rFonts w:eastAsia="仿宋_GB2312"/>
          <w:color w:val="000000"/>
          <w:spacing w:val="-14"/>
          <w:sz w:val="24"/>
        </w:rPr>
        <w:t>SBS</w:t>
      </w:r>
      <w:r>
        <w:rPr>
          <w:rFonts w:hint="eastAsia" w:eastAsia="仿宋_GB2312"/>
          <w:color w:val="000000"/>
          <w:spacing w:val="-14"/>
          <w:sz w:val="24"/>
        </w:rPr>
        <w:t>改性乳化沥青粘层</w:t>
      </w:r>
      <w:r>
        <w:rPr>
          <w:rFonts w:eastAsia="仿宋_GB2312"/>
          <w:color w:val="000000"/>
          <w:spacing w:val="-14"/>
          <w:sz w:val="24"/>
        </w:rPr>
        <w:t>PCR</w:t>
      </w:r>
      <w:r>
        <w:rPr>
          <w:rFonts w:hint="eastAsia" w:eastAsia="仿宋_GB2312"/>
          <w:color w:val="000000"/>
          <w:spacing w:val="-14"/>
          <w:sz w:val="24"/>
        </w:rPr>
        <w:t>（喷洒型改性乳化沥青），用油量</w:t>
      </w:r>
      <w:r>
        <w:rPr>
          <w:rFonts w:eastAsia="仿宋_GB2312"/>
          <w:color w:val="000000"/>
          <w:spacing w:val="-14"/>
          <w:sz w:val="24"/>
        </w:rPr>
        <w:t>0.3</w:t>
      </w:r>
      <w:r>
        <w:rPr>
          <w:rFonts w:hint="eastAsia" w:eastAsia="仿宋_GB2312"/>
          <w:color w:val="000000"/>
          <w:spacing w:val="-14"/>
          <w:sz w:val="24"/>
        </w:rPr>
        <w:t>～</w:t>
      </w:r>
      <w:r>
        <w:rPr>
          <w:rFonts w:eastAsia="仿宋_GB2312"/>
          <w:color w:val="000000"/>
          <w:spacing w:val="-14"/>
          <w:sz w:val="24"/>
        </w:rPr>
        <w:t>0.3kg/ m2</w:t>
      </w:r>
      <w:r>
        <w:rPr>
          <w:rFonts w:hint="eastAsia" w:eastAsia="仿宋_GB2312"/>
          <w:color w:val="000000"/>
          <w:spacing w:val="-14"/>
          <w:sz w:val="24"/>
        </w:rPr>
        <w:t>；</w:t>
      </w:r>
    </w:p>
    <w:p>
      <w:pPr>
        <w:tabs>
          <w:tab w:val="left" w:pos="525"/>
        </w:tabs>
        <w:adjustRightInd w:val="0"/>
        <w:snapToGrid w:val="0"/>
        <w:spacing w:line="360" w:lineRule="auto"/>
        <w:ind w:firstLine="240" w:firstLineChars="100"/>
        <w:rPr>
          <w:rFonts w:eastAsia="仿宋_GB2312"/>
          <w:color w:val="000000"/>
          <w:sz w:val="24"/>
        </w:rPr>
      </w:pPr>
      <w:r>
        <w:rPr>
          <w:rFonts w:hint="eastAsia" w:eastAsia="仿宋_GB2312"/>
          <w:color w:val="000000"/>
          <w:sz w:val="24"/>
        </w:rPr>
        <w:t>下面层：</w:t>
      </w:r>
      <w:r>
        <w:rPr>
          <w:rFonts w:eastAsia="仿宋_GB2312"/>
          <w:color w:val="000000"/>
          <w:sz w:val="24"/>
        </w:rPr>
        <w:t>8cm</w:t>
      </w:r>
      <w:r>
        <w:rPr>
          <w:rFonts w:hint="eastAsia" w:eastAsia="仿宋_GB2312"/>
          <w:color w:val="000000"/>
          <w:sz w:val="24"/>
        </w:rPr>
        <w:t>粗粒式沥青混凝土</w:t>
      </w:r>
      <w:r>
        <w:rPr>
          <w:rFonts w:eastAsia="仿宋_GB2312"/>
          <w:color w:val="000000"/>
          <w:sz w:val="24"/>
        </w:rPr>
        <w:t>AC-25(C)</w:t>
      </w:r>
      <w:r>
        <w:rPr>
          <w:rFonts w:hint="eastAsia" w:eastAsia="仿宋_GB2312"/>
          <w:color w:val="000000"/>
          <w:sz w:val="24"/>
        </w:rPr>
        <w:t>；</w:t>
      </w:r>
    </w:p>
    <w:p>
      <w:pPr>
        <w:tabs>
          <w:tab w:val="left" w:pos="525"/>
        </w:tabs>
        <w:adjustRightInd w:val="0"/>
        <w:snapToGrid w:val="0"/>
        <w:spacing w:line="360" w:lineRule="auto"/>
        <w:ind w:left="239" w:leftChars="57" w:hanging="120" w:hangingChars="50"/>
        <w:rPr>
          <w:rFonts w:ascii="宋体" w:cs="宋体"/>
          <w:color w:val="000000"/>
          <w:sz w:val="24"/>
          <w:highlight w:val="none"/>
        </w:rPr>
      </w:pPr>
      <w:r>
        <w:rPr>
          <w:rFonts w:hint="eastAsia" w:eastAsia="仿宋_GB2312"/>
          <w:color w:val="000000"/>
          <w:sz w:val="24"/>
        </w:rPr>
        <w:t>沥青下封层</w:t>
      </w:r>
      <w:r>
        <w:rPr>
          <w:rFonts w:eastAsia="仿宋_GB2312"/>
          <w:color w:val="000000"/>
          <w:sz w:val="24"/>
        </w:rPr>
        <w:t>:</w:t>
      </w:r>
      <w:r>
        <w:rPr>
          <w:rFonts w:hint="eastAsia" w:eastAsia="仿宋_GB2312"/>
          <w:color w:val="000000"/>
          <w:sz w:val="24"/>
        </w:rPr>
        <w:t>改性乳化沥青表面处治</w:t>
      </w:r>
      <w:r>
        <w:rPr>
          <w:rFonts w:eastAsia="仿宋_GB2312"/>
          <w:color w:val="000000"/>
          <w:sz w:val="24"/>
        </w:rPr>
        <w:t xml:space="preserve">, </w:t>
      </w:r>
      <w:r>
        <w:rPr>
          <w:rFonts w:hint="eastAsia" w:eastAsia="仿宋_GB2312"/>
          <w:color w:val="000000"/>
          <w:sz w:val="24"/>
          <w:highlight w:val="none"/>
        </w:rPr>
        <w:t>厚</w:t>
      </w:r>
      <w:r>
        <w:rPr>
          <w:rFonts w:eastAsia="仿宋_GB2312"/>
          <w:color w:val="000000"/>
          <w:sz w:val="24"/>
          <w:highlight w:val="none"/>
        </w:rPr>
        <w:t>1cm;</w:t>
      </w:r>
    </w:p>
    <w:p>
      <w:pPr>
        <w:tabs>
          <w:tab w:val="left" w:pos="525"/>
        </w:tabs>
        <w:adjustRightInd w:val="0"/>
        <w:snapToGrid w:val="0"/>
        <w:spacing w:line="360" w:lineRule="auto"/>
        <w:ind w:left="239" w:leftChars="57" w:hanging="120" w:hangingChars="50"/>
        <w:rPr>
          <w:rFonts w:eastAsia="仿宋_GB2312"/>
          <w:color w:val="000000"/>
          <w:sz w:val="24"/>
          <w:highlight w:val="none"/>
        </w:rPr>
      </w:pPr>
      <w:r>
        <w:rPr>
          <w:rFonts w:hint="eastAsia" w:eastAsia="仿宋_GB2312"/>
          <w:color w:val="000000"/>
          <w:sz w:val="24"/>
          <w:highlight w:val="none"/>
        </w:rPr>
        <w:t>沥青透层：（慢裂型乳化沥青</w:t>
      </w:r>
      <w:r>
        <w:rPr>
          <w:rFonts w:eastAsia="仿宋_GB2312"/>
          <w:color w:val="000000"/>
          <w:sz w:val="24"/>
          <w:highlight w:val="none"/>
        </w:rPr>
        <w:t>PC-2</w:t>
      </w:r>
      <w:r>
        <w:rPr>
          <w:rFonts w:hint="eastAsia" w:eastAsia="仿宋_GB2312"/>
          <w:color w:val="000000"/>
          <w:sz w:val="24"/>
          <w:highlight w:val="none"/>
        </w:rPr>
        <w:t>）</w:t>
      </w:r>
      <w:r>
        <w:rPr>
          <w:rFonts w:eastAsia="仿宋_GB2312"/>
          <w:color w:val="000000"/>
          <w:sz w:val="24"/>
          <w:highlight w:val="none"/>
        </w:rPr>
        <w:t>,</w:t>
      </w:r>
      <w:r>
        <w:rPr>
          <w:rFonts w:hint="eastAsia" w:eastAsia="仿宋_GB2312"/>
          <w:color w:val="000000"/>
          <w:sz w:val="24"/>
          <w:highlight w:val="none"/>
        </w:rPr>
        <w:t>用油量宜在</w:t>
      </w:r>
      <w:r>
        <w:rPr>
          <w:rFonts w:eastAsia="仿宋_GB2312"/>
          <w:color w:val="000000"/>
          <w:sz w:val="24"/>
          <w:highlight w:val="none"/>
        </w:rPr>
        <w:t>0.7</w:t>
      </w:r>
      <w:r>
        <w:rPr>
          <w:rFonts w:hint="eastAsia" w:ascii="仿宋_GB2312" w:eastAsia="仿宋_GB2312"/>
          <w:color w:val="000000"/>
          <w:sz w:val="24"/>
          <w:highlight w:val="none"/>
        </w:rPr>
        <w:t>～</w:t>
      </w:r>
      <w:r>
        <w:rPr>
          <w:rFonts w:eastAsia="仿宋_GB2312"/>
          <w:color w:val="000000"/>
          <w:sz w:val="24"/>
          <w:highlight w:val="none"/>
        </w:rPr>
        <w:t>1.5L/ m</w:t>
      </w:r>
      <w:r>
        <w:rPr>
          <w:rFonts w:eastAsia="仿宋_GB2312"/>
          <w:color w:val="000000"/>
          <w:sz w:val="24"/>
          <w:highlight w:val="none"/>
          <w:vertAlign w:val="superscript"/>
        </w:rPr>
        <w:t>2</w:t>
      </w:r>
      <w:r>
        <w:rPr>
          <w:rFonts w:hint="eastAsia" w:eastAsia="仿宋_GB2312"/>
          <w:color w:val="000000"/>
          <w:sz w:val="24"/>
          <w:highlight w:val="none"/>
        </w:rPr>
        <w:t>，</w:t>
      </w:r>
      <w:r>
        <w:rPr>
          <w:rFonts w:eastAsia="仿宋_GB2312"/>
          <w:color w:val="000000"/>
          <w:sz w:val="24"/>
          <w:highlight w:val="none"/>
        </w:rPr>
        <w:t xml:space="preserve"> </w:t>
      </w:r>
    </w:p>
    <w:p>
      <w:pPr>
        <w:tabs>
          <w:tab w:val="left" w:pos="525"/>
        </w:tabs>
        <w:adjustRightInd w:val="0"/>
        <w:snapToGrid w:val="0"/>
        <w:spacing w:line="360" w:lineRule="auto"/>
        <w:ind w:left="159" w:leftChars="76"/>
        <w:rPr>
          <w:rFonts w:eastAsia="仿宋_GB2312"/>
          <w:color w:val="000000"/>
          <w:sz w:val="24"/>
          <w:highlight w:val="none"/>
        </w:rPr>
      </w:pPr>
      <w:r>
        <w:rPr>
          <w:rFonts w:hint="eastAsia" w:eastAsia="仿宋_GB2312"/>
          <w:color w:val="000000"/>
          <w:sz w:val="24"/>
          <w:highlight w:val="none"/>
        </w:rPr>
        <w:t>基层采用</w:t>
      </w:r>
      <w:r>
        <w:rPr>
          <w:rFonts w:eastAsia="仿宋_GB2312"/>
          <w:color w:val="000000"/>
          <w:sz w:val="24"/>
          <w:highlight w:val="none"/>
        </w:rPr>
        <w:t>40cm</w:t>
      </w:r>
      <w:r>
        <w:rPr>
          <w:rFonts w:hint="eastAsia" w:eastAsia="仿宋_GB2312"/>
          <w:color w:val="000000"/>
          <w:sz w:val="24"/>
          <w:highlight w:val="none"/>
        </w:rPr>
        <w:t>水泥稳定碎石（压实度</w:t>
      </w:r>
      <w:r>
        <w:rPr>
          <w:rFonts w:eastAsia="仿宋_GB2312"/>
          <w:color w:val="000000"/>
          <w:sz w:val="24"/>
          <w:highlight w:val="none"/>
        </w:rPr>
        <w:t>≥98%</w:t>
      </w:r>
      <w:r>
        <w:rPr>
          <w:rFonts w:hint="eastAsia" w:eastAsia="仿宋_GB2312"/>
          <w:color w:val="000000"/>
          <w:sz w:val="24"/>
          <w:highlight w:val="none"/>
        </w:rPr>
        <w:t>，</w:t>
      </w:r>
      <w:r>
        <w:rPr>
          <w:rFonts w:eastAsia="仿宋_GB2312"/>
          <w:color w:val="000000"/>
          <w:sz w:val="24"/>
          <w:highlight w:val="none"/>
        </w:rPr>
        <w:t>7d</w:t>
      </w:r>
      <w:r>
        <w:rPr>
          <w:rFonts w:hint="eastAsia" w:eastAsia="仿宋_GB2312"/>
          <w:color w:val="000000"/>
          <w:sz w:val="24"/>
          <w:highlight w:val="none"/>
        </w:rPr>
        <w:t>抗压强度</w:t>
      </w:r>
      <w:r>
        <w:rPr>
          <w:rFonts w:eastAsia="仿宋_GB2312"/>
          <w:color w:val="000000"/>
          <w:sz w:val="24"/>
          <w:highlight w:val="none"/>
        </w:rPr>
        <w:t>2.5</w:t>
      </w:r>
      <w:r>
        <w:rPr>
          <w:rFonts w:hint="eastAsia" w:eastAsia="仿宋_GB2312"/>
          <w:color w:val="000000"/>
          <w:sz w:val="24"/>
          <w:highlight w:val="none"/>
        </w:rPr>
        <w:t>～</w:t>
      </w:r>
      <w:r>
        <w:rPr>
          <w:rFonts w:eastAsia="仿宋_GB2312"/>
          <w:color w:val="000000"/>
          <w:sz w:val="24"/>
          <w:highlight w:val="none"/>
        </w:rPr>
        <w:t>4.5MPa</w:t>
      </w:r>
      <w:r>
        <w:rPr>
          <w:rFonts w:hint="eastAsia" w:eastAsia="仿宋_GB2312"/>
          <w:color w:val="000000"/>
          <w:sz w:val="24"/>
          <w:highlight w:val="none"/>
        </w:rPr>
        <w:t>），分两层摊铺压实，每层压实厚度为</w:t>
      </w:r>
      <w:r>
        <w:rPr>
          <w:rFonts w:eastAsia="仿宋_GB2312"/>
          <w:color w:val="000000"/>
          <w:sz w:val="24"/>
          <w:highlight w:val="none"/>
        </w:rPr>
        <w:t>20cm</w:t>
      </w:r>
      <w:r>
        <w:rPr>
          <w:rFonts w:hint="eastAsia" w:eastAsia="仿宋_GB2312"/>
          <w:color w:val="000000"/>
          <w:sz w:val="24"/>
          <w:highlight w:val="none"/>
        </w:rPr>
        <w:t>，</w:t>
      </w:r>
      <w:r>
        <w:rPr>
          <w:rFonts w:hint="eastAsia" w:eastAsia="仿宋_GB2312"/>
          <w:sz w:val="24"/>
          <w:highlight w:val="none"/>
        </w:rPr>
        <w:t>为增加上基层和下基层之间的粘结性能，设计上下基层之间喷洒水泥净浆，水泥：水</w:t>
      </w:r>
      <w:r>
        <w:rPr>
          <w:rFonts w:eastAsia="仿宋_GB2312"/>
          <w:sz w:val="24"/>
          <w:highlight w:val="none"/>
        </w:rPr>
        <w:t>=1</w:t>
      </w:r>
      <w:r>
        <w:rPr>
          <w:rFonts w:hint="eastAsia" w:eastAsia="仿宋_GB2312"/>
          <w:sz w:val="24"/>
          <w:highlight w:val="none"/>
        </w:rPr>
        <w:t>：</w:t>
      </w:r>
      <w:r>
        <w:rPr>
          <w:rFonts w:eastAsia="仿宋_GB2312"/>
          <w:sz w:val="24"/>
          <w:highlight w:val="none"/>
        </w:rPr>
        <w:t>0.5</w:t>
      </w:r>
      <w:r>
        <w:rPr>
          <w:rFonts w:hint="eastAsia" w:eastAsia="仿宋_GB2312"/>
          <w:sz w:val="24"/>
          <w:highlight w:val="none"/>
        </w:rPr>
        <w:t>，水泥剂量</w:t>
      </w:r>
      <w:r>
        <w:rPr>
          <w:rFonts w:eastAsia="仿宋_GB2312"/>
          <w:sz w:val="24"/>
          <w:highlight w:val="none"/>
        </w:rPr>
        <w:t>1.5kg/m</w:t>
      </w:r>
      <w:r>
        <w:rPr>
          <w:rFonts w:eastAsia="仿宋_GB2312"/>
          <w:sz w:val="24"/>
          <w:highlight w:val="none"/>
          <w:vertAlign w:val="superscript"/>
        </w:rPr>
        <w:t>2</w:t>
      </w:r>
      <w:r>
        <w:rPr>
          <w:rFonts w:hint="eastAsia" w:eastAsia="仿宋_GB2312"/>
          <w:color w:val="000000"/>
          <w:sz w:val="24"/>
          <w:highlight w:val="none"/>
        </w:rPr>
        <w:t>；</w:t>
      </w:r>
    </w:p>
    <w:p>
      <w:pPr>
        <w:adjustRightInd w:val="0"/>
        <w:snapToGrid w:val="0"/>
        <w:spacing w:line="360" w:lineRule="auto"/>
        <w:ind w:right="420" w:rightChars="200" w:firstLine="240" w:firstLineChars="100"/>
        <w:rPr>
          <w:rFonts w:eastAsia="仿宋_GB2312"/>
          <w:color w:val="000000"/>
          <w:spacing w:val="-20"/>
          <w:sz w:val="24"/>
          <w:highlight w:val="none"/>
        </w:rPr>
      </w:pPr>
      <w:r>
        <w:rPr>
          <w:rFonts w:hint="eastAsia" w:eastAsia="仿宋_GB2312"/>
          <w:color w:val="000000"/>
          <w:sz w:val="24"/>
          <w:highlight w:val="none"/>
        </w:rPr>
        <w:t>底基层采用</w:t>
      </w:r>
      <w:r>
        <w:rPr>
          <w:rFonts w:eastAsia="仿宋_GB2312"/>
          <w:color w:val="000000"/>
          <w:spacing w:val="-20"/>
          <w:sz w:val="24"/>
          <w:highlight w:val="none"/>
        </w:rPr>
        <w:t>20cm</w:t>
      </w:r>
      <w:r>
        <w:rPr>
          <w:rFonts w:hint="eastAsia" w:eastAsia="仿宋_GB2312"/>
          <w:color w:val="000000"/>
          <w:spacing w:val="-20"/>
          <w:sz w:val="24"/>
          <w:highlight w:val="none"/>
        </w:rPr>
        <w:t>低剂量水泥稳定碎石</w:t>
      </w:r>
      <w:r>
        <w:rPr>
          <w:rFonts w:eastAsia="仿宋_GB2312"/>
          <w:color w:val="000000"/>
          <w:spacing w:val="-20"/>
          <w:sz w:val="24"/>
          <w:highlight w:val="none"/>
        </w:rPr>
        <w:t xml:space="preserve">, </w:t>
      </w:r>
      <w:r>
        <w:rPr>
          <w:rFonts w:hint="eastAsia" w:eastAsia="仿宋_GB2312"/>
          <w:color w:val="000000"/>
          <w:spacing w:val="-20"/>
          <w:sz w:val="24"/>
          <w:highlight w:val="none"/>
        </w:rPr>
        <w:t>（压实度</w:t>
      </w:r>
      <w:r>
        <w:rPr>
          <w:rFonts w:eastAsia="仿宋_GB2312"/>
          <w:color w:val="000000"/>
          <w:spacing w:val="-20"/>
          <w:sz w:val="24"/>
          <w:highlight w:val="none"/>
        </w:rPr>
        <w:t>≥97%</w:t>
      </w:r>
      <w:r>
        <w:rPr>
          <w:rFonts w:hint="eastAsia" w:eastAsia="仿宋_GB2312"/>
          <w:color w:val="000000"/>
          <w:spacing w:val="-20"/>
          <w:sz w:val="24"/>
          <w:highlight w:val="none"/>
        </w:rPr>
        <w:t>，</w:t>
      </w:r>
      <w:r>
        <w:rPr>
          <w:rFonts w:eastAsia="仿宋_GB2312"/>
          <w:color w:val="000000"/>
          <w:spacing w:val="-20"/>
          <w:sz w:val="24"/>
          <w:highlight w:val="none"/>
        </w:rPr>
        <w:t>7d</w:t>
      </w:r>
      <w:r>
        <w:rPr>
          <w:rFonts w:hint="eastAsia" w:eastAsia="仿宋_GB2312"/>
          <w:color w:val="000000"/>
          <w:spacing w:val="-20"/>
          <w:sz w:val="24"/>
          <w:highlight w:val="none"/>
        </w:rPr>
        <w:t>抗压强度</w:t>
      </w:r>
      <w:r>
        <w:rPr>
          <w:rFonts w:eastAsia="仿宋_GB2312"/>
          <w:color w:val="000000"/>
          <w:spacing w:val="-20"/>
          <w:sz w:val="24"/>
          <w:highlight w:val="none"/>
        </w:rPr>
        <w:t>2.5</w:t>
      </w:r>
      <w:r>
        <w:rPr>
          <w:rFonts w:hint="eastAsia" w:eastAsia="仿宋_GB2312"/>
          <w:color w:val="000000"/>
          <w:spacing w:val="-20"/>
          <w:sz w:val="24"/>
          <w:highlight w:val="none"/>
        </w:rPr>
        <w:t>～</w:t>
      </w:r>
      <w:r>
        <w:rPr>
          <w:rFonts w:eastAsia="仿宋_GB2312"/>
          <w:color w:val="000000"/>
          <w:spacing w:val="-20"/>
          <w:sz w:val="24"/>
          <w:highlight w:val="none"/>
        </w:rPr>
        <w:t>3.0MPa</w:t>
      </w:r>
      <w:r>
        <w:rPr>
          <w:rFonts w:hint="eastAsia" w:eastAsia="仿宋_GB2312"/>
          <w:color w:val="000000"/>
          <w:spacing w:val="-20"/>
          <w:sz w:val="24"/>
          <w:highlight w:val="none"/>
        </w:rPr>
        <w:t>）。</w:t>
      </w:r>
    </w:p>
    <w:p>
      <w:pPr>
        <w:adjustRightInd w:val="0"/>
        <w:snapToGrid w:val="0"/>
        <w:spacing w:line="360" w:lineRule="auto"/>
        <w:ind w:right="420" w:rightChars="200" w:firstLine="240" w:firstLineChars="100"/>
        <w:rPr>
          <w:rFonts w:eastAsia="仿宋_GB2312"/>
          <w:color w:val="000000"/>
          <w:sz w:val="24"/>
          <w:highlight w:val="none"/>
        </w:rPr>
      </w:pPr>
      <w:r>
        <w:rPr>
          <w:rFonts w:hint="eastAsia" w:eastAsia="仿宋_GB2312"/>
          <w:color w:val="000000"/>
          <w:sz w:val="24"/>
          <w:highlight w:val="none"/>
        </w:rPr>
        <w:t>非机动车道路面结构组合及厚度如下：</w:t>
      </w:r>
    </w:p>
    <w:p>
      <w:pPr>
        <w:tabs>
          <w:tab w:val="left" w:pos="525"/>
        </w:tabs>
        <w:adjustRightInd w:val="0"/>
        <w:snapToGrid w:val="0"/>
        <w:spacing w:line="360" w:lineRule="auto"/>
        <w:ind w:left="210" w:leftChars="100"/>
        <w:rPr>
          <w:rFonts w:eastAsia="仿宋_GB2312"/>
          <w:color w:val="000000"/>
          <w:sz w:val="24"/>
          <w:highlight w:val="none"/>
        </w:rPr>
      </w:pPr>
      <w:r>
        <w:rPr>
          <w:rFonts w:hint="eastAsia" w:eastAsia="仿宋_GB2312"/>
          <w:color w:val="000000"/>
          <w:sz w:val="24"/>
          <w:highlight w:val="none"/>
        </w:rPr>
        <w:t>上面层：</w:t>
      </w:r>
      <w:r>
        <w:rPr>
          <w:rFonts w:eastAsia="仿宋_GB2312"/>
          <w:color w:val="000000"/>
          <w:sz w:val="24"/>
          <w:highlight w:val="none"/>
        </w:rPr>
        <w:t>4cm</w:t>
      </w:r>
      <w:r>
        <w:rPr>
          <w:rFonts w:hint="eastAsia" w:eastAsia="仿宋_GB2312"/>
          <w:color w:val="000000"/>
          <w:sz w:val="24"/>
          <w:highlight w:val="none"/>
        </w:rPr>
        <w:t>细粒式</w:t>
      </w:r>
      <w:r>
        <w:rPr>
          <w:rFonts w:eastAsia="仿宋_GB2312"/>
          <w:color w:val="000000"/>
          <w:sz w:val="24"/>
          <w:highlight w:val="none"/>
        </w:rPr>
        <w:t>SBS</w:t>
      </w:r>
      <w:r>
        <w:rPr>
          <w:rFonts w:hint="eastAsia" w:eastAsia="仿宋_GB2312"/>
          <w:color w:val="000000"/>
          <w:sz w:val="24"/>
          <w:highlight w:val="none"/>
        </w:rPr>
        <w:t>改性沥青混凝土</w:t>
      </w:r>
      <w:r>
        <w:rPr>
          <w:rFonts w:eastAsia="仿宋_GB2312"/>
          <w:color w:val="000000"/>
          <w:sz w:val="24"/>
          <w:highlight w:val="none"/>
        </w:rPr>
        <w:t>AC-13(C)</w:t>
      </w:r>
      <w:r>
        <w:rPr>
          <w:rFonts w:eastAsia="仿宋_GB2312"/>
          <w:sz w:val="24"/>
          <w:highlight w:val="none"/>
        </w:rPr>
        <w:t>(SBS</w:t>
      </w:r>
      <w:r>
        <w:rPr>
          <w:rFonts w:hint="eastAsia" w:eastAsia="仿宋_GB2312"/>
          <w:sz w:val="24"/>
          <w:highlight w:val="none"/>
        </w:rPr>
        <w:t>改性剂</w:t>
      </w:r>
      <w:r>
        <w:rPr>
          <w:rFonts w:eastAsia="仿宋_GB2312"/>
          <w:sz w:val="24"/>
          <w:highlight w:val="none"/>
        </w:rPr>
        <w:t>4%</w:t>
      </w:r>
      <w:r>
        <w:rPr>
          <w:rFonts w:hint="eastAsia" w:ascii="仿宋_GB2312" w:eastAsia="仿宋_GB2312"/>
          <w:sz w:val="24"/>
          <w:highlight w:val="none"/>
        </w:rPr>
        <w:t>～</w:t>
      </w:r>
      <w:r>
        <w:rPr>
          <w:rFonts w:eastAsia="仿宋_GB2312"/>
          <w:sz w:val="24"/>
          <w:highlight w:val="none"/>
        </w:rPr>
        <w:t>6%)</w:t>
      </w:r>
      <w:r>
        <w:rPr>
          <w:rFonts w:hint="eastAsia" w:eastAsia="仿宋_GB2312"/>
          <w:sz w:val="24"/>
          <w:highlight w:val="none"/>
        </w:rPr>
        <w:t>，沥青面层压实度以马歇尔试验密度为标准度</w:t>
      </w:r>
      <w:r>
        <w:rPr>
          <w:rFonts w:eastAsia="仿宋_GB2312"/>
          <w:sz w:val="24"/>
          <w:highlight w:val="none"/>
        </w:rPr>
        <w:t>97%</w:t>
      </w:r>
      <w:r>
        <w:rPr>
          <w:rFonts w:hint="eastAsia" w:eastAsia="仿宋_GB2312"/>
          <w:sz w:val="24"/>
          <w:highlight w:val="none"/>
        </w:rPr>
        <w:t>和最大理论密度实度的</w:t>
      </w:r>
      <w:r>
        <w:rPr>
          <w:rFonts w:eastAsia="仿宋_GB2312"/>
          <w:sz w:val="24"/>
          <w:highlight w:val="none"/>
        </w:rPr>
        <w:t>93%</w:t>
      </w:r>
      <w:r>
        <w:rPr>
          <w:rFonts w:hint="eastAsia" w:eastAsia="仿宋_GB2312"/>
          <w:sz w:val="24"/>
          <w:highlight w:val="none"/>
        </w:rPr>
        <w:t>双控；</w:t>
      </w:r>
    </w:p>
    <w:p>
      <w:pPr>
        <w:tabs>
          <w:tab w:val="left" w:pos="525"/>
        </w:tabs>
        <w:adjustRightInd w:val="0"/>
        <w:snapToGrid w:val="0"/>
        <w:spacing w:line="360" w:lineRule="auto"/>
        <w:ind w:left="479" w:leftChars="114" w:hanging="240" w:hangingChars="100"/>
        <w:rPr>
          <w:rFonts w:eastAsia="仿宋_GB2312"/>
          <w:color w:val="000000"/>
          <w:spacing w:val="-14"/>
          <w:sz w:val="24"/>
          <w:highlight w:val="none"/>
        </w:rPr>
      </w:pPr>
      <w:r>
        <w:rPr>
          <w:rFonts w:hint="eastAsia" w:eastAsia="仿宋_GB2312"/>
          <w:color w:val="000000"/>
          <w:sz w:val="24"/>
          <w:highlight w:val="none"/>
        </w:rPr>
        <w:t>粘层：</w:t>
      </w:r>
      <w:r>
        <w:rPr>
          <w:rFonts w:eastAsia="仿宋_GB2312"/>
          <w:color w:val="000000"/>
          <w:spacing w:val="-14"/>
          <w:sz w:val="24"/>
          <w:highlight w:val="none"/>
        </w:rPr>
        <w:t>SBS</w:t>
      </w:r>
      <w:r>
        <w:rPr>
          <w:rFonts w:hint="eastAsia" w:eastAsia="仿宋_GB2312"/>
          <w:color w:val="000000"/>
          <w:spacing w:val="-14"/>
          <w:sz w:val="24"/>
          <w:highlight w:val="none"/>
        </w:rPr>
        <w:t>改性乳化沥青粘层</w:t>
      </w:r>
      <w:r>
        <w:rPr>
          <w:rFonts w:eastAsia="仿宋_GB2312"/>
          <w:color w:val="000000"/>
          <w:spacing w:val="-14"/>
          <w:sz w:val="24"/>
          <w:highlight w:val="none"/>
        </w:rPr>
        <w:t>PCR</w:t>
      </w:r>
      <w:r>
        <w:rPr>
          <w:rFonts w:hint="eastAsia" w:eastAsia="仿宋_GB2312"/>
          <w:color w:val="000000"/>
          <w:spacing w:val="-14"/>
          <w:sz w:val="24"/>
          <w:highlight w:val="none"/>
        </w:rPr>
        <w:t>（喷洒型改性乳化沥青），用油量</w:t>
      </w:r>
      <w:r>
        <w:rPr>
          <w:rFonts w:eastAsia="仿宋_GB2312"/>
          <w:color w:val="000000"/>
          <w:spacing w:val="-14"/>
          <w:sz w:val="24"/>
          <w:highlight w:val="none"/>
        </w:rPr>
        <w:t>0.3</w:t>
      </w:r>
      <w:r>
        <w:rPr>
          <w:rFonts w:hint="eastAsia" w:eastAsia="仿宋_GB2312"/>
          <w:color w:val="000000"/>
          <w:spacing w:val="-14"/>
          <w:sz w:val="24"/>
          <w:highlight w:val="none"/>
        </w:rPr>
        <w:t>～</w:t>
      </w:r>
      <w:r>
        <w:rPr>
          <w:rFonts w:eastAsia="仿宋_GB2312"/>
          <w:color w:val="000000"/>
          <w:spacing w:val="-14"/>
          <w:sz w:val="24"/>
          <w:highlight w:val="none"/>
        </w:rPr>
        <w:t>0.3kg/ m2</w:t>
      </w:r>
      <w:r>
        <w:rPr>
          <w:rFonts w:hint="eastAsia" w:eastAsia="仿宋_GB2312"/>
          <w:color w:val="000000"/>
          <w:spacing w:val="-14"/>
          <w:sz w:val="24"/>
          <w:highlight w:val="none"/>
        </w:rPr>
        <w:t>；</w:t>
      </w:r>
    </w:p>
    <w:p>
      <w:pPr>
        <w:tabs>
          <w:tab w:val="left" w:pos="525"/>
        </w:tabs>
        <w:adjustRightInd w:val="0"/>
        <w:snapToGrid w:val="0"/>
        <w:spacing w:line="360" w:lineRule="auto"/>
        <w:ind w:firstLine="240" w:firstLineChars="100"/>
        <w:rPr>
          <w:rFonts w:eastAsia="仿宋_GB2312"/>
          <w:color w:val="000000"/>
          <w:sz w:val="24"/>
          <w:highlight w:val="none"/>
        </w:rPr>
      </w:pPr>
      <w:r>
        <w:rPr>
          <w:rFonts w:hint="eastAsia" w:eastAsia="仿宋_GB2312"/>
          <w:color w:val="000000"/>
          <w:sz w:val="24"/>
          <w:highlight w:val="none"/>
        </w:rPr>
        <w:t>下面层：</w:t>
      </w:r>
      <w:r>
        <w:rPr>
          <w:rFonts w:eastAsia="仿宋_GB2312"/>
          <w:color w:val="000000"/>
          <w:sz w:val="24"/>
          <w:highlight w:val="none"/>
        </w:rPr>
        <w:t>6cm</w:t>
      </w:r>
      <w:r>
        <w:rPr>
          <w:rFonts w:hint="eastAsia" w:eastAsia="仿宋_GB2312"/>
          <w:color w:val="000000"/>
          <w:sz w:val="24"/>
          <w:highlight w:val="none"/>
        </w:rPr>
        <w:t>中粒式沥青混凝土</w:t>
      </w:r>
      <w:r>
        <w:rPr>
          <w:rFonts w:eastAsia="仿宋_GB2312"/>
          <w:color w:val="000000"/>
          <w:sz w:val="24"/>
          <w:highlight w:val="none"/>
        </w:rPr>
        <w:t>AC-20(C)</w:t>
      </w:r>
      <w:r>
        <w:rPr>
          <w:rFonts w:hint="eastAsia" w:eastAsia="仿宋_GB2312"/>
          <w:color w:val="000000"/>
          <w:sz w:val="24"/>
          <w:highlight w:val="none"/>
        </w:rPr>
        <w:t>；</w:t>
      </w:r>
    </w:p>
    <w:p>
      <w:pPr>
        <w:tabs>
          <w:tab w:val="left" w:pos="525"/>
        </w:tabs>
        <w:adjustRightInd w:val="0"/>
        <w:snapToGrid w:val="0"/>
        <w:spacing w:line="360" w:lineRule="auto"/>
        <w:ind w:left="239" w:leftChars="57" w:hanging="120" w:hangingChars="50"/>
        <w:rPr>
          <w:rFonts w:ascii="宋体" w:cs="宋体"/>
          <w:color w:val="000000"/>
          <w:sz w:val="24"/>
          <w:highlight w:val="none"/>
        </w:rPr>
      </w:pPr>
      <w:r>
        <w:rPr>
          <w:rFonts w:hint="eastAsia" w:eastAsia="仿宋_GB2312"/>
          <w:color w:val="000000"/>
          <w:sz w:val="24"/>
          <w:highlight w:val="none"/>
        </w:rPr>
        <w:t>沥青下封层</w:t>
      </w:r>
      <w:r>
        <w:rPr>
          <w:rFonts w:eastAsia="仿宋_GB2312"/>
          <w:color w:val="000000"/>
          <w:sz w:val="24"/>
          <w:highlight w:val="none"/>
        </w:rPr>
        <w:t>:</w:t>
      </w:r>
      <w:r>
        <w:rPr>
          <w:rFonts w:hint="eastAsia" w:eastAsia="仿宋_GB2312"/>
          <w:color w:val="000000"/>
          <w:sz w:val="24"/>
          <w:highlight w:val="none"/>
        </w:rPr>
        <w:t>改性乳化沥青表面处治</w:t>
      </w:r>
      <w:r>
        <w:rPr>
          <w:rFonts w:eastAsia="仿宋_GB2312"/>
          <w:color w:val="000000"/>
          <w:sz w:val="24"/>
          <w:highlight w:val="none"/>
        </w:rPr>
        <w:t xml:space="preserve">, </w:t>
      </w:r>
      <w:r>
        <w:rPr>
          <w:rFonts w:hint="eastAsia" w:eastAsia="仿宋_GB2312"/>
          <w:color w:val="000000"/>
          <w:sz w:val="24"/>
          <w:highlight w:val="none"/>
        </w:rPr>
        <w:t>厚</w:t>
      </w:r>
      <w:r>
        <w:rPr>
          <w:rFonts w:eastAsia="仿宋_GB2312"/>
          <w:color w:val="000000"/>
          <w:sz w:val="24"/>
          <w:highlight w:val="none"/>
        </w:rPr>
        <w:t>1cm;</w:t>
      </w:r>
    </w:p>
    <w:p>
      <w:pPr>
        <w:tabs>
          <w:tab w:val="left" w:pos="525"/>
        </w:tabs>
        <w:adjustRightInd w:val="0"/>
        <w:snapToGrid w:val="0"/>
        <w:spacing w:line="360" w:lineRule="auto"/>
        <w:ind w:left="239" w:leftChars="57" w:hanging="120" w:hangingChars="50"/>
        <w:rPr>
          <w:rFonts w:eastAsia="仿宋_GB2312"/>
          <w:color w:val="000000"/>
          <w:sz w:val="24"/>
          <w:highlight w:val="none"/>
        </w:rPr>
      </w:pPr>
      <w:r>
        <w:rPr>
          <w:rFonts w:hint="eastAsia" w:eastAsia="仿宋_GB2312"/>
          <w:color w:val="000000"/>
          <w:sz w:val="24"/>
          <w:highlight w:val="none"/>
        </w:rPr>
        <w:t>沥青透层：（慢裂型乳化沥青</w:t>
      </w:r>
      <w:r>
        <w:rPr>
          <w:rFonts w:eastAsia="仿宋_GB2312"/>
          <w:color w:val="000000"/>
          <w:sz w:val="24"/>
          <w:highlight w:val="none"/>
        </w:rPr>
        <w:t>PC-2</w:t>
      </w:r>
      <w:r>
        <w:rPr>
          <w:rFonts w:hint="eastAsia" w:eastAsia="仿宋_GB2312"/>
          <w:color w:val="000000"/>
          <w:sz w:val="24"/>
          <w:highlight w:val="none"/>
        </w:rPr>
        <w:t>）</w:t>
      </w:r>
      <w:r>
        <w:rPr>
          <w:rFonts w:eastAsia="仿宋_GB2312"/>
          <w:color w:val="000000"/>
          <w:sz w:val="24"/>
          <w:highlight w:val="none"/>
        </w:rPr>
        <w:t>,</w:t>
      </w:r>
      <w:r>
        <w:rPr>
          <w:rFonts w:hint="eastAsia" w:eastAsia="仿宋_GB2312"/>
          <w:color w:val="000000"/>
          <w:sz w:val="24"/>
          <w:highlight w:val="none"/>
        </w:rPr>
        <w:t>用油量宜在</w:t>
      </w:r>
      <w:r>
        <w:rPr>
          <w:rFonts w:eastAsia="仿宋_GB2312"/>
          <w:color w:val="000000"/>
          <w:sz w:val="24"/>
          <w:highlight w:val="none"/>
        </w:rPr>
        <w:t>0.7</w:t>
      </w:r>
      <w:r>
        <w:rPr>
          <w:rFonts w:hint="eastAsia" w:ascii="仿宋_GB2312" w:eastAsia="仿宋_GB2312"/>
          <w:color w:val="000000"/>
          <w:sz w:val="24"/>
          <w:highlight w:val="none"/>
        </w:rPr>
        <w:t>～</w:t>
      </w:r>
      <w:r>
        <w:rPr>
          <w:rFonts w:eastAsia="仿宋_GB2312"/>
          <w:color w:val="000000"/>
          <w:sz w:val="24"/>
          <w:highlight w:val="none"/>
        </w:rPr>
        <w:t>1.5L/ m</w:t>
      </w:r>
      <w:r>
        <w:rPr>
          <w:rFonts w:eastAsia="仿宋_GB2312"/>
          <w:color w:val="000000"/>
          <w:sz w:val="24"/>
          <w:highlight w:val="none"/>
          <w:vertAlign w:val="superscript"/>
        </w:rPr>
        <w:t>2</w:t>
      </w:r>
      <w:r>
        <w:rPr>
          <w:rFonts w:hint="eastAsia" w:eastAsia="仿宋_GB2312"/>
          <w:color w:val="000000"/>
          <w:sz w:val="24"/>
          <w:highlight w:val="none"/>
        </w:rPr>
        <w:t>，</w:t>
      </w:r>
      <w:r>
        <w:rPr>
          <w:rFonts w:eastAsia="仿宋_GB2312"/>
          <w:color w:val="000000"/>
          <w:sz w:val="24"/>
          <w:highlight w:val="none"/>
        </w:rPr>
        <w:t xml:space="preserve"> </w:t>
      </w:r>
    </w:p>
    <w:p>
      <w:pPr>
        <w:tabs>
          <w:tab w:val="left" w:pos="525"/>
        </w:tabs>
        <w:adjustRightInd w:val="0"/>
        <w:snapToGrid w:val="0"/>
        <w:spacing w:line="360" w:lineRule="auto"/>
        <w:ind w:left="159" w:leftChars="76"/>
        <w:rPr>
          <w:rFonts w:eastAsia="仿宋_GB2312"/>
          <w:color w:val="000000"/>
          <w:sz w:val="24"/>
          <w:highlight w:val="none"/>
        </w:rPr>
      </w:pPr>
      <w:r>
        <w:rPr>
          <w:rFonts w:hint="eastAsia" w:eastAsia="仿宋_GB2312"/>
          <w:color w:val="000000"/>
          <w:sz w:val="24"/>
          <w:highlight w:val="none"/>
        </w:rPr>
        <w:t>基层采用</w:t>
      </w:r>
      <w:r>
        <w:rPr>
          <w:rFonts w:eastAsia="仿宋_GB2312"/>
          <w:color w:val="000000"/>
          <w:sz w:val="24"/>
          <w:highlight w:val="none"/>
        </w:rPr>
        <w:t>20cm</w:t>
      </w:r>
      <w:r>
        <w:rPr>
          <w:rFonts w:hint="eastAsia" w:eastAsia="仿宋_GB2312"/>
          <w:color w:val="000000"/>
          <w:sz w:val="24"/>
          <w:highlight w:val="none"/>
        </w:rPr>
        <w:t>水泥稳定碎石（压实度</w:t>
      </w:r>
      <w:r>
        <w:rPr>
          <w:rFonts w:eastAsia="仿宋_GB2312"/>
          <w:color w:val="000000"/>
          <w:sz w:val="24"/>
          <w:highlight w:val="none"/>
        </w:rPr>
        <w:t>≥97%</w:t>
      </w:r>
      <w:r>
        <w:rPr>
          <w:rFonts w:hint="eastAsia" w:eastAsia="仿宋_GB2312"/>
          <w:color w:val="000000"/>
          <w:sz w:val="24"/>
          <w:highlight w:val="none"/>
        </w:rPr>
        <w:t>，</w:t>
      </w:r>
      <w:r>
        <w:rPr>
          <w:rFonts w:eastAsia="仿宋_GB2312"/>
          <w:color w:val="000000"/>
          <w:sz w:val="24"/>
          <w:highlight w:val="none"/>
        </w:rPr>
        <w:t>7d</w:t>
      </w:r>
      <w:r>
        <w:rPr>
          <w:rFonts w:hint="eastAsia" w:eastAsia="仿宋_GB2312"/>
          <w:color w:val="000000"/>
          <w:sz w:val="24"/>
          <w:highlight w:val="none"/>
        </w:rPr>
        <w:t>抗压强度</w:t>
      </w:r>
      <w:r>
        <w:rPr>
          <w:rFonts w:eastAsia="仿宋_GB2312"/>
          <w:color w:val="000000"/>
          <w:sz w:val="24"/>
          <w:highlight w:val="none"/>
        </w:rPr>
        <w:t>2.5</w:t>
      </w:r>
      <w:r>
        <w:rPr>
          <w:rFonts w:hint="eastAsia" w:eastAsia="仿宋_GB2312"/>
          <w:color w:val="000000"/>
          <w:sz w:val="24"/>
          <w:highlight w:val="none"/>
        </w:rPr>
        <w:t>～</w:t>
      </w:r>
      <w:r>
        <w:rPr>
          <w:rFonts w:eastAsia="仿宋_GB2312"/>
          <w:color w:val="000000"/>
          <w:sz w:val="24"/>
          <w:highlight w:val="none"/>
        </w:rPr>
        <w:t>3.5MPa</w:t>
      </w:r>
      <w:r>
        <w:rPr>
          <w:rFonts w:hint="eastAsia" w:eastAsia="仿宋_GB2312"/>
          <w:color w:val="000000"/>
          <w:sz w:val="24"/>
          <w:highlight w:val="none"/>
        </w:rPr>
        <w:t>）。</w:t>
      </w:r>
    </w:p>
    <w:p>
      <w:pPr>
        <w:spacing w:line="360" w:lineRule="auto"/>
        <w:ind w:firstLine="360" w:firstLineChars="150"/>
        <w:rPr>
          <w:rFonts w:eastAsia="仿宋_GB2312"/>
          <w:color w:val="000000"/>
          <w:sz w:val="24"/>
          <w:highlight w:val="none"/>
        </w:rPr>
      </w:pPr>
      <w:r>
        <w:rPr>
          <w:rFonts w:eastAsia="仿宋_GB2312"/>
          <w:color w:val="000000"/>
          <w:sz w:val="24"/>
          <w:highlight w:val="none"/>
        </w:rPr>
        <w:t>5</w:t>
      </w:r>
      <w:r>
        <w:rPr>
          <w:rFonts w:hint="eastAsia" w:eastAsia="仿宋_GB2312"/>
          <w:color w:val="000000"/>
          <w:sz w:val="24"/>
          <w:highlight w:val="none"/>
        </w:rPr>
        <w:t>、</w:t>
      </w:r>
      <w:r>
        <w:rPr>
          <w:rFonts w:hint="eastAsia" w:eastAsia="仿宋_GB2312"/>
          <w:color w:val="000000"/>
          <w:sz w:val="24"/>
          <w:highlight w:val="none"/>
          <w:lang w:eastAsia="zh-CN"/>
        </w:rPr>
        <w:t>询价</w:t>
      </w:r>
      <w:r>
        <w:rPr>
          <w:rFonts w:hint="eastAsia" w:eastAsia="仿宋_GB2312"/>
          <w:color w:val="000000"/>
          <w:sz w:val="24"/>
          <w:highlight w:val="none"/>
        </w:rPr>
        <w:t>方式</w:t>
      </w:r>
      <w:r>
        <w:rPr>
          <w:rFonts w:eastAsia="仿宋_GB2312"/>
          <w:color w:val="000000"/>
          <w:sz w:val="24"/>
          <w:highlight w:val="none"/>
        </w:rPr>
        <w:t>:</w:t>
      </w:r>
      <w:r>
        <w:rPr>
          <w:rFonts w:hint="eastAsia" w:eastAsia="仿宋_GB2312"/>
          <w:color w:val="000000"/>
          <w:sz w:val="24"/>
          <w:highlight w:val="none"/>
        </w:rPr>
        <w:t>综合单价形式</w:t>
      </w:r>
      <w:r>
        <w:rPr>
          <w:rFonts w:eastAsia="仿宋_GB2312"/>
          <w:color w:val="000000"/>
          <w:sz w:val="24"/>
          <w:highlight w:val="none"/>
        </w:rPr>
        <w:t>(</w:t>
      </w:r>
      <w:r>
        <w:rPr>
          <w:rFonts w:hint="eastAsia" w:eastAsia="仿宋_GB2312"/>
          <w:color w:val="000000"/>
          <w:sz w:val="24"/>
          <w:highlight w:val="none"/>
        </w:rPr>
        <w:t>包工包料形式</w:t>
      </w:r>
      <w:r>
        <w:rPr>
          <w:rFonts w:eastAsia="仿宋_GB2312"/>
          <w:color w:val="000000"/>
          <w:sz w:val="24"/>
          <w:highlight w:val="none"/>
        </w:rPr>
        <w:t>)</w:t>
      </w:r>
      <w:r>
        <w:rPr>
          <w:rFonts w:hint="eastAsia" w:eastAsia="仿宋_GB2312"/>
          <w:color w:val="000000"/>
          <w:sz w:val="24"/>
          <w:highlight w:val="none"/>
        </w:rPr>
        <w:t>，参与询价响应单位可以同时报价两个包，也可单独报价单独包。</w:t>
      </w:r>
    </w:p>
    <w:p>
      <w:pPr>
        <w:spacing w:line="360" w:lineRule="auto"/>
        <w:rPr>
          <w:rFonts w:eastAsia="仿宋_GB2312"/>
          <w:color w:val="000000"/>
          <w:sz w:val="24"/>
          <w:highlight w:val="none"/>
        </w:rPr>
      </w:pPr>
      <w:r>
        <w:rPr>
          <w:rFonts w:hint="eastAsia" w:eastAsia="仿宋_GB2312"/>
          <w:color w:val="000000"/>
          <w:sz w:val="24"/>
          <w:highlight w:val="none"/>
        </w:rPr>
        <w:t>二、工程内容及</w:t>
      </w:r>
      <w:r>
        <w:rPr>
          <w:rFonts w:hint="eastAsia" w:eastAsia="仿宋_GB2312"/>
          <w:color w:val="000000"/>
          <w:sz w:val="24"/>
          <w:highlight w:val="none"/>
          <w:lang w:eastAsia="zh-CN"/>
        </w:rPr>
        <w:t>询价</w:t>
      </w:r>
      <w:r>
        <w:rPr>
          <w:rFonts w:hint="eastAsia" w:eastAsia="仿宋_GB2312"/>
          <w:color w:val="000000"/>
          <w:sz w:val="24"/>
          <w:highlight w:val="none"/>
        </w:rPr>
        <w:t>范围：</w:t>
      </w:r>
    </w:p>
    <w:p>
      <w:pPr>
        <w:spacing w:line="360" w:lineRule="auto"/>
        <w:ind w:firstLine="360" w:firstLineChars="150"/>
        <w:rPr>
          <w:rFonts w:eastAsia="仿宋_GB2312"/>
          <w:color w:val="000000"/>
          <w:sz w:val="24"/>
          <w:highlight w:val="none"/>
        </w:rPr>
      </w:pPr>
      <w:r>
        <w:rPr>
          <w:rFonts w:eastAsia="仿宋_GB2312"/>
          <w:color w:val="000000"/>
          <w:sz w:val="24"/>
          <w:highlight w:val="none"/>
        </w:rPr>
        <w:t>1</w:t>
      </w:r>
      <w:r>
        <w:rPr>
          <w:rFonts w:hint="eastAsia" w:eastAsia="仿宋_GB2312"/>
          <w:color w:val="000000"/>
          <w:sz w:val="24"/>
          <w:highlight w:val="none"/>
        </w:rPr>
        <w:t>、承包方式：</w:t>
      </w:r>
    </w:p>
    <w:p>
      <w:pPr>
        <w:spacing w:line="360" w:lineRule="auto"/>
        <w:ind w:firstLine="480" w:firstLineChars="200"/>
        <w:rPr>
          <w:rFonts w:eastAsia="仿宋_GB2312"/>
          <w:color w:val="000000"/>
          <w:sz w:val="24"/>
          <w:highlight w:val="none"/>
        </w:rPr>
      </w:pPr>
      <w:r>
        <w:rPr>
          <w:rFonts w:hint="eastAsia" w:eastAsia="仿宋_GB2312"/>
          <w:color w:val="000000"/>
          <w:sz w:val="24"/>
          <w:highlight w:val="none"/>
        </w:rPr>
        <w:t>包工、包料、包工期、包质量、包安全、包文明施工并由</w:t>
      </w:r>
      <w:r>
        <w:rPr>
          <w:rFonts w:hint="eastAsia" w:eastAsia="仿宋_GB2312"/>
          <w:color w:val="000000"/>
          <w:sz w:val="24"/>
          <w:highlight w:val="none"/>
          <w:lang w:eastAsia="zh-CN"/>
        </w:rPr>
        <w:t>报价</w:t>
      </w:r>
      <w:r>
        <w:rPr>
          <w:rFonts w:hint="eastAsia" w:eastAsia="仿宋_GB2312"/>
          <w:color w:val="000000"/>
          <w:sz w:val="24"/>
          <w:highlight w:val="none"/>
        </w:rPr>
        <w:t>方自供设备的形式承包施工。</w:t>
      </w:r>
    </w:p>
    <w:p>
      <w:pPr>
        <w:spacing w:line="360" w:lineRule="auto"/>
        <w:ind w:firstLine="360" w:firstLineChars="150"/>
        <w:rPr>
          <w:rFonts w:eastAsia="仿宋_GB2312"/>
          <w:color w:val="000000"/>
          <w:sz w:val="24"/>
          <w:highlight w:val="none"/>
        </w:rPr>
      </w:pPr>
      <w:r>
        <w:rPr>
          <w:rFonts w:eastAsia="仿宋_GB2312"/>
          <w:color w:val="000000"/>
          <w:sz w:val="24"/>
          <w:highlight w:val="none"/>
        </w:rPr>
        <w:t>2</w:t>
      </w:r>
      <w:r>
        <w:rPr>
          <w:rFonts w:hint="eastAsia" w:eastAsia="仿宋_GB2312"/>
          <w:color w:val="000000"/>
          <w:sz w:val="24"/>
          <w:highlight w:val="none"/>
        </w:rPr>
        <w:t>、本次</w:t>
      </w:r>
      <w:r>
        <w:rPr>
          <w:rFonts w:hint="eastAsia" w:eastAsia="仿宋_GB2312"/>
          <w:color w:val="000000"/>
          <w:sz w:val="24"/>
          <w:highlight w:val="none"/>
          <w:lang w:eastAsia="zh-CN"/>
        </w:rPr>
        <w:t>询价</w:t>
      </w:r>
      <w:r>
        <w:rPr>
          <w:rFonts w:hint="eastAsia" w:eastAsia="仿宋_GB2312"/>
          <w:color w:val="000000"/>
          <w:sz w:val="24"/>
          <w:highlight w:val="none"/>
        </w:rPr>
        <w:t>范围：</w:t>
      </w:r>
    </w:p>
    <w:p>
      <w:pPr>
        <w:spacing w:line="360" w:lineRule="auto"/>
        <w:ind w:firstLine="480" w:firstLineChars="200"/>
        <w:rPr>
          <w:rFonts w:eastAsia="仿宋_GB2312"/>
          <w:color w:val="000000"/>
          <w:sz w:val="24"/>
          <w:highlight w:val="none"/>
        </w:rPr>
      </w:pPr>
      <w:r>
        <w:rPr>
          <w:rFonts w:hint="eastAsia" w:eastAsia="仿宋_GB2312"/>
          <w:color w:val="000000"/>
          <w:sz w:val="24"/>
          <w:highlight w:val="none"/>
        </w:rPr>
        <w:t>本次</w:t>
      </w:r>
      <w:r>
        <w:rPr>
          <w:rFonts w:hint="eastAsia" w:eastAsia="仿宋_GB2312"/>
          <w:color w:val="000000"/>
          <w:sz w:val="24"/>
          <w:highlight w:val="none"/>
          <w:lang w:eastAsia="zh-CN"/>
        </w:rPr>
        <w:t>询价</w:t>
      </w:r>
      <w:r>
        <w:rPr>
          <w:rFonts w:hint="eastAsia" w:eastAsia="仿宋_GB2312"/>
          <w:color w:val="000000"/>
          <w:sz w:val="24"/>
          <w:highlight w:val="none"/>
        </w:rPr>
        <w:t>范围为本项目工程机动车道、非机动车道水泥稳定碎石及沥青砼铺设。工作内容包括但不限于路基</w:t>
      </w:r>
      <w:r>
        <w:rPr>
          <w:rFonts w:eastAsia="仿宋_GB2312"/>
          <w:color w:val="000000"/>
          <w:sz w:val="24"/>
          <w:highlight w:val="none"/>
        </w:rPr>
        <w:t>(</w:t>
      </w:r>
      <w:r>
        <w:rPr>
          <w:rFonts w:hint="eastAsia" w:eastAsia="仿宋_GB2312"/>
          <w:color w:val="000000"/>
          <w:sz w:val="24"/>
          <w:highlight w:val="none"/>
        </w:rPr>
        <w:t>基层</w:t>
      </w:r>
      <w:r>
        <w:rPr>
          <w:rFonts w:eastAsia="仿宋_GB2312"/>
          <w:color w:val="000000"/>
          <w:sz w:val="24"/>
          <w:highlight w:val="none"/>
        </w:rPr>
        <w:t>)</w:t>
      </w:r>
      <w:r>
        <w:rPr>
          <w:rFonts w:hint="eastAsia" w:eastAsia="仿宋_GB2312"/>
          <w:color w:val="000000"/>
          <w:sz w:val="24"/>
          <w:highlight w:val="none"/>
        </w:rPr>
        <w:t>检测、测量放线、水泥稳定碎石</w:t>
      </w:r>
      <w:r>
        <w:rPr>
          <w:rFonts w:eastAsia="仿宋_GB2312"/>
          <w:color w:val="000000"/>
          <w:sz w:val="24"/>
          <w:highlight w:val="none"/>
        </w:rPr>
        <w:t>(</w:t>
      </w:r>
      <w:r>
        <w:rPr>
          <w:rFonts w:hint="eastAsia" w:eastAsia="仿宋_GB2312"/>
          <w:color w:val="000000"/>
          <w:sz w:val="24"/>
          <w:highlight w:val="none"/>
        </w:rPr>
        <w:t>沥青混合料</w:t>
      </w:r>
      <w:r>
        <w:rPr>
          <w:rFonts w:eastAsia="仿宋_GB2312"/>
          <w:color w:val="000000"/>
          <w:sz w:val="24"/>
          <w:highlight w:val="none"/>
        </w:rPr>
        <w:t>)</w:t>
      </w:r>
      <w:r>
        <w:rPr>
          <w:rFonts w:hint="eastAsia" w:eastAsia="仿宋_GB2312"/>
          <w:color w:val="000000"/>
          <w:sz w:val="24"/>
          <w:highlight w:val="none"/>
        </w:rPr>
        <w:t>拌合、运输、摊铺</w:t>
      </w:r>
      <w:r>
        <w:rPr>
          <w:rFonts w:eastAsia="仿宋_GB2312"/>
          <w:color w:val="000000"/>
          <w:sz w:val="24"/>
          <w:highlight w:val="none"/>
        </w:rPr>
        <w:t>(</w:t>
      </w:r>
      <w:r>
        <w:rPr>
          <w:rFonts w:hint="eastAsia" w:eastAsia="仿宋_GB2312"/>
          <w:color w:val="000000"/>
          <w:sz w:val="24"/>
          <w:highlight w:val="none"/>
        </w:rPr>
        <w:t>含透层、封层、粘层</w:t>
      </w:r>
      <w:r>
        <w:rPr>
          <w:rFonts w:eastAsia="仿宋_GB2312"/>
          <w:color w:val="000000"/>
          <w:sz w:val="24"/>
          <w:highlight w:val="none"/>
        </w:rPr>
        <w:t>)</w:t>
      </w:r>
      <w:r>
        <w:rPr>
          <w:rFonts w:hint="eastAsia" w:eastAsia="仿宋_GB2312"/>
          <w:color w:val="000000"/>
          <w:sz w:val="24"/>
          <w:highlight w:val="none"/>
        </w:rPr>
        <w:t>、碾压、养生、压实度及弯沉值检测，验收直至移交的所有相关工作内容，及沿途路面保洁、有关施工技术措施、与现场内外各方面的协调等工作内容均属本次</w:t>
      </w:r>
      <w:r>
        <w:rPr>
          <w:rFonts w:hint="eastAsia" w:eastAsia="仿宋_GB2312"/>
          <w:color w:val="000000"/>
          <w:sz w:val="24"/>
          <w:highlight w:val="none"/>
          <w:lang w:eastAsia="zh-CN"/>
        </w:rPr>
        <w:t>询价</w:t>
      </w:r>
      <w:r>
        <w:rPr>
          <w:rFonts w:hint="eastAsia" w:eastAsia="仿宋_GB2312"/>
          <w:color w:val="000000"/>
          <w:sz w:val="24"/>
          <w:highlight w:val="none"/>
        </w:rPr>
        <w:t>范围。</w:t>
      </w:r>
    </w:p>
    <w:p>
      <w:pPr>
        <w:spacing w:line="360" w:lineRule="auto"/>
        <w:ind w:firstLine="480" w:firstLineChars="200"/>
        <w:rPr>
          <w:rFonts w:eastAsia="仿宋_GB2312"/>
          <w:color w:val="000000"/>
          <w:sz w:val="24"/>
          <w:highlight w:val="none"/>
        </w:rPr>
      </w:pPr>
      <w:r>
        <w:rPr>
          <w:rFonts w:hint="eastAsia" w:eastAsia="仿宋_GB2312"/>
          <w:color w:val="000000"/>
          <w:sz w:val="24"/>
          <w:highlight w:val="none"/>
        </w:rPr>
        <w:t>具体工程量另附：</w:t>
      </w:r>
    </w:p>
    <w:p>
      <w:pPr>
        <w:spacing w:line="360" w:lineRule="auto"/>
        <w:ind w:firstLine="308" w:firstLineChars="147"/>
        <w:rPr>
          <w:rFonts w:ascii="仿宋_GB2312" w:hAnsi="宋体" w:eastAsia="仿宋_GB2312"/>
          <w:szCs w:val="21"/>
          <w:highlight w:val="none"/>
        </w:rPr>
      </w:pPr>
      <w:r>
        <w:rPr>
          <w:rFonts w:hint="eastAsia" w:ascii="仿宋_GB2312" w:hAnsi="宋体" w:eastAsia="仿宋_GB2312"/>
          <w:szCs w:val="21"/>
          <w:highlight w:val="none"/>
        </w:rPr>
        <w:t>三、询价要求</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1</w:t>
      </w:r>
      <w:r>
        <w:rPr>
          <w:rFonts w:hint="eastAsia" w:ascii="仿宋_GB2312" w:hAnsi="宋体" w:eastAsia="仿宋_GB2312"/>
          <w:szCs w:val="21"/>
          <w:highlight w:val="none"/>
        </w:rPr>
        <w:t>、工期期要求：</w:t>
      </w:r>
    </w:p>
    <w:p>
      <w:pPr>
        <w:spacing w:line="360" w:lineRule="auto"/>
        <w:ind w:firstLine="308" w:firstLineChars="147"/>
        <w:rPr>
          <w:rFonts w:ascii="仿宋_GB2312" w:hAnsi="宋体" w:eastAsia="仿宋_GB2312"/>
          <w:szCs w:val="21"/>
          <w:highlight w:val="none"/>
        </w:rPr>
      </w:pPr>
      <w:r>
        <w:rPr>
          <w:rFonts w:hint="eastAsia" w:ascii="仿宋_GB2312" w:hAnsi="宋体" w:eastAsia="仿宋_GB2312"/>
          <w:szCs w:val="21"/>
          <w:highlight w:val="none"/>
        </w:rPr>
        <w:t>本项目施工工期由报价方根据施工能力及经验自行考滤，评</w:t>
      </w:r>
      <w:r>
        <w:rPr>
          <w:rFonts w:hint="eastAsia" w:ascii="仿宋_GB2312" w:hAnsi="宋体" w:eastAsia="仿宋_GB2312"/>
          <w:szCs w:val="21"/>
          <w:highlight w:val="none"/>
          <w:lang w:eastAsia="zh-CN"/>
        </w:rPr>
        <w:t>审</w:t>
      </w:r>
      <w:r>
        <w:rPr>
          <w:rFonts w:hint="eastAsia" w:ascii="仿宋_GB2312" w:hAnsi="宋体" w:eastAsia="仿宋_GB2312"/>
          <w:szCs w:val="21"/>
          <w:highlight w:val="none"/>
        </w:rPr>
        <w:t>时询价方需对报价方工期</w:t>
      </w:r>
      <w:r>
        <w:rPr>
          <w:rFonts w:hint="eastAsia" w:ascii="仿宋_GB2312" w:hAnsi="宋体" w:eastAsia="仿宋_GB2312"/>
          <w:szCs w:val="21"/>
          <w:highlight w:val="none"/>
          <w:lang w:eastAsia="zh-CN"/>
        </w:rPr>
        <w:t>实</w:t>
      </w:r>
      <w:r>
        <w:rPr>
          <w:rFonts w:hint="eastAsia" w:ascii="仿宋_GB2312" w:hAnsi="宋体" w:eastAsia="仿宋_GB2312"/>
          <w:szCs w:val="21"/>
          <w:highlight w:val="none"/>
        </w:rPr>
        <w:t>行评审，报价一致的情况下，工期短者优先。但总工期不得超过询价方工期要求，以每包为一个工期考核节点，每一包扣除技术间歇时间外总施工工期不超过</w:t>
      </w:r>
      <w:r>
        <w:rPr>
          <w:rFonts w:ascii="仿宋_GB2312" w:hAnsi="宋体" w:eastAsia="仿宋_GB2312"/>
          <w:szCs w:val="21"/>
          <w:highlight w:val="none"/>
        </w:rPr>
        <w:t>10</w:t>
      </w:r>
      <w:r>
        <w:rPr>
          <w:rFonts w:hint="eastAsia" w:ascii="仿宋_GB2312" w:hAnsi="宋体" w:eastAsia="仿宋_GB2312"/>
          <w:szCs w:val="21"/>
          <w:highlight w:val="none"/>
        </w:rPr>
        <w:t>天。同时参与两个包报价的工期不累加。如报价方被确定后施工中因业主或</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方要求缩短工期，在技术条件允许情况下</w:t>
      </w:r>
      <w:r>
        <w:rPr>
          <w:rFonts w:hint="eastAsia" w:ascii="仿宋_GB2312" w:hAnsi="宋体" w:eastAsia="仿宋_GB2312"/>
          <w:szCs w:val="21"/>
          <w:highlight w:val="none"/>
          <w:lang w:eastAsia="zh-CN"/>
        </w:rPr>
        <w:t>报价</w:t>
      </w:r>
      <w:r>
        <w:rPr>
          <w:rFonts w:hint="eastAsia" w:ascii="仿宋_GB2312" w:hAnsi="宋体" w:eastAsia="仿宋_GB2312"/>
          <w:szCs w:val="21"/>
          <w:highlight w:val="none"/>
        </w:rPr>
        <w:t>方需无理由执行且不增加任何费用。</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2</w:t>
      </w:r>
      <w:r>
        <w:rPr>
          <w:rFonts w:hint="eastAsia" w:ascii="仿宋_GB2312" w:hAnsi="宋体" w:eastAsia="仿宋_GB2312"/>
          <w:szCs w:val="21"/>
          <w:highlight w:val="none"/>
        </w:rPr>
        <w:t>、工程质量</w:t>
      </w:r>
    </w:p>
    <w:p>
      <w:pPr>
        <w:spacing w:line="360" w:lineRule="auto"/>
        <w:ind w:firstLine="420" w:firstLineChars="200"/>
        <w:rPr>
          <w:rFonts w:ascii="仿宋_GB2312" w:hAnsi="宋体" w:eastAsia="仿宋_GB2312"/>
          <w:szCs w:val="21"/>
          <w:highlight w:val="none"/>
        </w:rPr>
      </w:pPr>
      <w:r>
        <w:rPr>
          <w:rFonts w:hint="eastAsia" w:ascii="仿宋_GB2312" w:hAnsi="宋体" w:eastAsia="仿宋_GB2312"/>
          <w:szCs w:val="21"/>
          <w:highlight w:val="none"/>
        </w:rPr>
        <w:t>本工程严格按照国家现行的</w:t>
      </w:r>
      <w:r>
        <w:rPr>
          <w:rFonts w:hint="eastAsia" w:ascii="仿宋_GB2312" w:hAnsi="宋体" w:eastAsia="仿宋_GB2312"/>
          <w:szCs w:val="21"/>
          <w:highlight w:val="none"/>
          <w:lang w:eastAsia="zh-CN"/>
        </w:rPr>
        <w:t>公路工程</w:t>
      </w:r>
      <w:r>
        <w:rPr>
          <w:rFonts w:hint="eastAsia" w:ascii="仿宋_GB2312" w:hAnsi="宋体" w:eastAsia="仿宋_GB2312"/>
          <w:szCs w:val="21"/>
          <w:highlight w:val="none"/>
        </w:rPr>
        <w:t>施工规范质量验收规范评定标准进行监督检查，若质量不符合标准，由报价人进行返工，直至达到要求为准，返工所发生的费用和工期损失及由此引起询价人的损失，均由报价人承担。</w:t>
      </w:r>
    </w:p>
    <w:p>
      <w:pPr>
        <w:spacing w:line="360" w:lineRule="auto"/>
        <w:ind w:firstLine="308" w:firstLineChars="147"/>
        <w:jc w:val="left"/>
        <w:rPr>
          <w:rFonts w:ascii="仿宋_GB2312" w:hAnsi="宋体" w:eastAsia="仿宋_GB2312"/>
          <w:szCs w:val="21"/>
          <w:highlight w:val="none"/>
        </w:rPr>
      </w:pPr>
      <w:r>
        <w:rPr>
          <w:rFonts w:ascii="仿宋_GB2312" w:hAnsi="宋体" w:eastAsia="仿宋_GB2312"/>
          <w:szCs w:val="21"/>
          <w:highlight w:val="none"/>
        </w:rPr>
        <w:t>3</w:t>
      </w:r>
      <w:r>
        <w:rPr>
          <w:rFonts w:hint="eastAsia" w:ascii="仿宋_GB2312" w:hAnsi="宋体" w:eastAsia="仿宋_GB2312"/>
          <w:szCs w:val="21"/>
          <w:highlight w:val="none"/>
        </w:rPr>
        <w:t>、安全文明施工要求</w:t>
      </w:r>
    </w:p>
    <w:p>
      <w:pPr>
        <w:spacing w:line="360" w:lineRule="auto"/>
        <w:ind w:firstLine="420" w:firstLineChars="200"/>
        <w:jc w:val="left"/>
        <w:rPr>
          <w:rFonts w:ascii="仿宋_GB2312" w:hAnsi="宋体" w:eastAsia="仿宋_GB2312"/>
          <w:szCs w:val="21"/>
          <w:highlight w:val="none"/>
        </w:rPr>
      </w:pPr>
      <w:r>
        <w:rPr>
          <w:rFonts w:ascii="仿宋_GB2312" w:hAnsi="宋体" w:eastAsia="仿宋_GB2312"/>
          <w:szCs w:val="21"/>
          <w:highlight w:val="none"/>
        </w:rPr>
        <w:t xml:space="preserve">3.1 </w:t>
      </w:r>
      <w:r>
        <w:rPr>
          <w:rFonts w:hint="eastAsia" w:ascii="仿宋_GB2312" w:hAnsi="宋体" w:eastAsia="仿宋_GB2312"/>
          <w:szCs w:val="21"/>
          <w:highlight w:val="none"/>
        </w:rPr>
        <w:t>报价人应保证其在施工中符合国家《安全生产法》及与安全相关的法律法规，一旦发生的安全事故，应立即向</w:t>
      </w:r>
      <w:r>
        <w:rPr>
          <w:rFonts w:hint="eastAsia" w:ascii="仿宋_GB2312" w:hAnsi="宋体" w:eastAsia="仿宋_GB2312"/>
          <w:szCs w:val="21"/>
          <w:highlight w:val="none"/>
          <w:lang w:eastAsia="zh-CN"/>
        </w:rPr>
        <w:t>询价人</w:t>
      </w:r>
      <w:r>
        <w:rPr>
          <w:rFonts w:hint="eastAsia" w:ascii="仿宋_GB2312" w:hAnsi="宋体" w:eastAsia="仿宋_GB2312"/>
          <w:szCs w:val="21"/>
          <w:highlight w:val="none"/>
        </w:rPr>
        <w:t>报告，询价人亦有权对报价人的安全隐患提出整改意见；报价人未及时整改的，询价人有权自行或委托他人整改，发生的费用由报价人承担。施工过程中违反有关规定而发生人员伤亡、机械和财产损失等由</w:t>
      </w:r>
      <w:r>
        <w:rPr>
          <w:rFonts w:hint="eastAsia" w:ascii="仿宋_GB2312" w:hAnsi="宋体" w:eastAsia="仿宋_GB2312"/>
          <w:szCs w:val="21"/>
          <w:highlight w:val="none"/>
          <w:lang w:eastAsia="zh-CN"/>
        </w:rPr>
        <w:t>报价</w:t>
      </w:r>
      <w:r>
        <w:rPr>
          <w:rFonts w:hint="eastAsia" w:ascii="仿宋_GB2312" w:hAnsi="宋体" w:eastAsia="仿宋_GB2312"/>
          <w:szCs w:val="21"/>
          <w:highlight w:val="none"/>
        </w:rPr>
        <w:t>人负责并承担由此导致的一切损失。</w:t>
      </w:r>
    </w:p>
    <w:p>
      <w:pPr>
        <w:spacing w:line="360" w:lineRule="auto"/>
        <w:ind w:firstLine="420" w:firstLineChars="200"/>
        <w:rPr>
          <w:rFonts w:ascii="仿宋_GB2312" w:hAnsi="宋体" w:eastAsia="仿宋_GB2312"/>
          <w:szCs w:val="21"/>
          <w:highlight w:val="none"/>
        </w:rPr>
      </w:pPr>
      <w:r>
        <w:rPr>
          <w:rFonts w:ascii="仿宋_GB2312" w:hAnsi="宋体" w:eastAsia="仿宋_GB2312"/>
          <w:szCs w:val="21"/>
          <w:highlight w:val="none"/>
        </w:rPr>
        <w:t xml:space="preserve">3.2  </w:t>
      </w:r>
      <w:r>
        <w:rPr>
          <w:rFonts w:hint="eastAsia" w:ascii="仿宋_GB2312" w:hAnsi="宋体" w:eastAsia="仿宋_GB2312"/>
          <w:szCs w:val="21"/>
          <w:highlight w:val="none"/>
        </w:rPr>
        <w:t>报价人必须服从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人现场管理，严格执行各项规章制度。进入工地必须戴好安全帽，特殊工种执证操作，认真严格执行国家及市政府、业主与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人对安全生产、文明施工的规定制度和要求。</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4</w:t>
      </w:r>
      <w:r>
        <w:rPr>
          <w:rFonts w:hint="eastAsia" w:ascii="仿宋_GB2312" w:hAnsi="宋体" w:eastAsia="仿宋_GB2312"/>
          <w:szCs w:val="21"/>
          <w:highlight w:val="none"/>
        </w:rPr>
        <w:t>、工程款支付：</w:t>
      </w:r>
    </w:p>
    <w:p>
      <w:pPr>
        <w:spacing w:line="360" w:lineRule="auto"/>
        <w:ind w:left="119" w:leftChars="57" w:firstLine="525" w:firstLineChars="250"/>
        <w:jc w:val="left"/>
        <w:rPr>
          <w:rFonts w:ascii="仿宋_GB2312" w:hAnsi="宋体" w:eastAsia="仿宋_GB2312"/>
          <w:szCs w:val="21"/>
          <w:highlight w:val="none"/>
        </w:rPr>
      </w:pPr>
      <w:r>
        <w:rPr>
          <w:rFonts w:hint="eastAsia" w:ascii="仿宋_GB2312" w:hAnsi="宋体" w:eastAsia="仿宋_GB2312"/>
          <w:szCs w:val="21"/>
          <w:highlight w:val="none"/>
        </w:rPr>
        <w:t>每一包按两次付款考核，第一次考核为水稳层施工完毕且通过试验室检验合格后付至已完工程费用的</w:t>
      </w:r>
      <w:r>
        <w:rPr>
          <w:rFonts w:ascii="仿宋_GB2312" w:hAnsi="宋体" w:eastAsia="仿宋_GB2312"/>
          <w:szCs w:val="21"/>
          <w:highlight w:val="none"/>
        </w:rPr>
        <w:t>70%</w:t>
      </w:r>
      <w:r>
        <w:rPr>
          <w:rFonts w:hint="eastAsia" w:ascii="仿宋_GB2312" w:hAnsi="宋体" w:eastAsia="仿宋_GB2312"/>
          <w:szCs w:val="21"/>
          <w:highlight w:val="none"/>
        </w:rPr>
        <w:t>，第二次为沥青砼面层施工完毕且通过试验室检验合格后付至已完工程费用的</w:t>
      </w:r>
      <w:r>
        <w:rPr>
          <w:rFonts w:ascii="仿宋_GB2312" w:hAnsi="宋体" w:eastAsia="仿宋_GB2312"/>
          <w:szCs w:val="21"/>
          <w:highlight w:val="none"/>
        </w:rPr>
        <w:t>70%</w:t>
      </w:r>
      <w:r>
        <w:rPr>
          <w:rFonts w:hint="eastAsia" w:ascii="仿宋_GB2312" w:hAnsi="宋体" w:eastAsia="仿宋_GB2312"/>
          <w:szCs w:val="21"/>
          <w:highlight w:val="none"/>
        </w:rPr>
        <w:t>，工程施工完毕验收合格后一月内完成工程结算付至工程款</w:t>
      </w:r>
      <w:r>
        <w:rPr>
          <w:rFonts w:ascii="仿宋_GB2312" w:hAnsi="宋体" w:eastAsia="仿宋_GB2312"/>
          <w:szCs w:val="21"/>
          <w:highlight w:val="none"/>
        </w:rPr>
        <w:t>95%</w:t>
      </w:r>
      <w:r>
        <w:rPr>
          <w:rFonts w:hint="eastAsia" w:ascii="仿宋_GB2312" w:hAnsi="宋体" w:eastAsia="仿宋_GB2312"/>
          <w:szCs w:val="21"/>
          <w:highlight w:val="none"/>
        </w:rPr>
        <w:t>，余下</w:t>
      </w:r>
      <w:r>
        <w:rPr>
          <w:rFonts w:ascii="仿宋_GB2312" w:hAnsi="宋体" w:eastAsia="仿宋_GB2312"/>
          <w:szCs w:val="21"/>
          <w:highlight w:val="none"/>
        </w:rPr>
        <w:t>5%</w:t>
      </w:r>
      <w:r>
        <w:rPr>
          <w:rFonts w:hint="eastAsia" w:ascii="仿宋_GB2312" w:hAnsi="宋体" w:eastAsia="仿宋_GB2312"/>
          <w:szCs w:val="21"/>
          <w:highlight w:val="none"/>
        </w:rPr>
        <w:t>作为工程质保金，二年后无质量问题返还质保金。</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5</w:t>
      </w:r>
      <w:r>
        <w:rPr>
          <w:rFonts w:hint="eastAsia" w:ascii="仿宋_GB2312" w:hAnsi="宋体" w:eastAsia="仿宋_GB2312"/>
          <w:szCs w:val="21"/>
          <w:highlight w:val="none"/>
        </w:rPr>
        <w:t>、报价要求：</w:t>
      </w:r>
    </w:p>
    <w:p>
      <w:pPr>
        <w:spacing w:line="360" w:lineRule="auto"/>
        <w:ind w:firstLine="623" w:firstLineChars="297"/>
        <w:rPr>
          <w:rFonts w:ascii="仿宋_GB2312" w:hAnsi="宋体" w:eastAsia="仿宋_GB2312"/>
          <w:szCs w:val="21"/>
          <w:highlight w:val="none"/>
        </w:rPr>
      </w:pPr>
      <w:r>
        <w:rPr>
          <w:rFonts w:hint="eastAsia" w:ascii="仿宋_GB2312" w:hAnsi="宋体" w:eastAsia="仿宋_GB2312"/>
          <w:szCs w:val="21"/>
          <w:highlight w:val="none"/>
        </w:rPr>
        <w:t>综合单价包干形式（所有材料机械均由报人提供）</w:t>
      </w:r>
    </w:p>
    <w:p>
      <w:pPr>
        <w:spacing w:line="360" w:lineRule="auto"/>
        <w:ind w:firstLine="420" w:firstLineChars="200"/>
        <w:rPr>
          <w:rFonts w:ascii="仿宋_GB2312" w:hAnsi="宋体" w:eastAsia="仿宋_GB2312"/>
          <w:b/>
          <w:szCs w:val="21"/>
          <w:highlight w:val="none"/>
        </w:rPr>
      </w:pPr>
      <w:r>
        <w:rPr>
          <w:rFonts w:hint="eastAsia" w:ascii="仿宋_GB2312" w:hAnsi="宋体" w:eastAsia="仿宋_GB2312"/>
          <w:b/>
          <w:szCs w:val="21"/>
          <w:highlight w:val="none"/>
        </w:rPr>
        <w:t>综合单价包括但不限于按照</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方提供的</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文件保质保量按</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人要求完水稳碎石基层、沥青砼面层所需的路基验收、测量放线、机械进出场、混合料拌合、运输、摊铺、压实、养生、检测、验收直至移交的所有相关工作内容，及沿途路面保洁、有关施工技术措施、与现场内外各方面的协调等工程施工过程中所需发生的人工、机械、材料、措施费、管理费、利润、税金等一切费用。税金按</w:t>
      </w:r>
      <w:r>
        <w:rPr>
          <w:rFonts w:ascii="仿宋_GB2312" w:hAnsi="宋体" w:eastAsia="仿宋_GB2312"/>
          <w:b/>
          <w:szCs w:val="21"/>
          <w:highlight w:val="none"/>
        </w:rPr>
        <w:t xml:space="preserve">10% </w:t>
      </w:r>
      <w:r>
        <w:rPr>
          <w:rFonts w:hint="eastAsia" w:ascii="仿宋_GB2312" w:hAnsi="宋体" w:eastAsia="仿宋_GB2312"/>
          <w:b/>
          <w:szCs w:val="21"/>
          <w:highlight w:val="none"/>
        </w:rPr>
        <w:t>或</w:t>
      </w:r>
      <w:r>
        <w:rPr>
          <w:rFonts w:ascii="仿宋_GB2312" w:hAnsi="宋体" w:eastAsia="仿宋_GB2312"/>
          <w:b/>
          <w:szCs w:val="21"/>
          <w:highlight w:val="none"/>
        </w:rPr>
        <w:t>3%</w:t>
      </w:r>
      <w:r>
        <w:rPr>
          <w:rFonts w:hint="eastAsia" w:ascii="仿宋_GB2312" w:hAnsi="宋体" w:eastAsia="仿宋_GB2312"/>
          <w:b/>
          <w:szCs w:val="21"/>
          <w:highlight w:val="none"/>
        </w:rPr>
        <w:t>增值专用税计取。</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人在评</w:t>
      </w:r>
      <w:r>
        <w:rPr>
          <w:rFonts w:hint="eastAsia" w:ascii="仿宋_GB2312" w:hAnsi="宋体" w:eastAsia="仿宋_GB2312"/>
          <w:b/>
          <w:szCs w:val="21"/>
          <w:highlight w:val="none"/>
          <w:lang w:eastAsia="zh-CN"/>
        </w:rPr>
        <w:t>审</w:t>
      </w:r>
      <w:r>
        <w:rPr>
          <w:rFonts w:hint="eastAsia" w:ascii="仿宋_GB2312" w:hAnsi="宋体" w:eastAsia="仿宋_GB2312"/>
          <w:b/>
          <w:szCs w:val="21"/>
          <w:highlight w:val="none"/>
        </w:rPr>
        <w:t>时按不含税价进行评审。</w:t>
      </w:r>
    </w:p>
    <w:p>
      <w:pPr>
        <w:spacing w:line="360" w:lineRule="auto"/>
        <w:ind w:firstLine="315" w:firstLineChars="150"/>
        <w:rPr>
          <w:rFonts w:ascii="仿宋_GB2312" w:hAnsi="宋体" w:eastAsia="仿宋_GB2312"/>
          <w:szCs w:val="21"/>
          <w:highlight w:val="none"/>
        </w:rPr>
      </w:pPr>
      <w:r>
        <w:rPr>
          <w:rFonts w:ascii="仿宋_GB2312" w:hAnsi="宋体" w:eastAsia="仿宋_GB2312"/>
          <w:szCs w:val="21"/>
          <w:highlight w:val="none"/>
        </w:rPr>
        <w:t>6</w:t>
      </w:r>
      <w:r>
        <w:rPr>
          <w:rFonts w:hint="eastAsia" w:ascii="仿宋_GB2312" w:hAnsi="宋体" w:eastAsia="仿宋_GB2312"/>
          <w:szCs w:val="21"/>
          <w:highlight w:val="none"/>
        </w:rPr>
        <w:t>、工程结算要求：</w:t>
      </w:r>
    </w:p>
    <w:p>
      <w:pPr>
        <w:spacing w:line="360" w:lineRule="auto"/>
        <w:ind w:firstLine="315" w:firstLineChars="150"/>
        <w:rPr>
          <w:rFonts w:hint="eastAsia" w:ascii="仿宋_GB2312" w:hAnsi="宋体" w:eastAsia="仿宋_GB2312"/>
          <w:szCs w:val="21"/>
          <w:highlight w:val="none"/>
          <w:lang w:eastAsia="zh-CN"/>
        </w:rPr>
      </w:pPr>
      <w:r>
        <w:rPr>
          <w:rFonts w:hint="eastAsia" w:ascii="仿宋_GB2312" w:hAnsi="宋体" w:eastAsia="仿宋_GB2312"/>
          <w:szCs w:val="21"/>
          <w:highlight w:val="none"/>
        </w:rPr>
        <w:t>以实际施工工程量按确定的单价进行结算</w:t>
      </w:r>
      <w:r>
        <w:rPr>
          <w:rFonts w:hint="eastAsia" w:ascii="仿宋_GB2312" w:hAnsi="宋体" w:eastAsia="仿宋_GB2312"/>
          <w:szCs w:val="21"/>
          <w:highlight w:val="none"/>
          <w:lang w:eastAsia="zh-CN"/>
        </w:rPr>
        <w:t>。</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7</w:t>
      </w:r>
      <w:r>
        <w:rPr>
          <w:rFonts w:hint="eastAsia" w:ascii="仿宋_GB2312" w:hAnsi="宋体" w:eastAsia="仿宋_GB2312"/>
          <w:szCs w:val="21"/>
          <w:highlight w:val="none"/>
        </w:rPr>
        <w:t>、其他要求：</w:t>
      </w:r>
    </w:p>
    <w:p>
      <w:pPr>
        <w:spacing w:line="360" w:lineRule="auto"/>
        <w:rPr>
          <w:rFonts w:ascii="仿宋_GB2312" w:hAnsi="宋体" w:eastAsia="仿宋_GB2312"/>
          <w:szCs w:val="21"/>
          <w:highlight w:val="none"/>
        </w:rPr>
      </w:pPr>
      <w:r>
        <w:rPr>
          <w:rFonts w:ascii="仿宋_GB2312" w:hAnsi="宋体" w:eastAsia="仿宋_GB2312"/>
          <w:szCs w:val="21"/>
          <w:highlight w:val="none"/>
        </w:rPr>
        <w:t>7.1</w:t>
      </w:r>
      <w:r>
        <w:rPr>
          <w:rFonts w:hint="eastAsia" w:ascii="仿宋_GB2312" w:hAnsi="宋体" w:eastAsia="仿宋_GB2312"/>
          <w:szCs w:val="21"/>
          <w:highlight w:val="none"/>
        </w:rPr>
        <w:t>报价人需按</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人的要求编制工程施工方案，并及时报送与本工程有关的各种报表等资料。</w:t>
      </w:r>
    </w:p>
    <w:p>
      <w:pPr>
        <w:spacing w:line="360" w:lineRule="auto"/>
        <w:rPr>
          <w:rFonts w:ascii="仿宋_GB2312" w:hAnsi="宋体" w:eastAsia="仿宋_GB2312"/>
          <w:szCs w:val="21"/>
          <w:highlight w:val="none"/>
        </w:rPr>
      </w:pPr>
      <w:r>
        <w:rPr>
          <w:rFonts w:ascii="仿宋_GB2312" w:hAnsi="宋体" w:eastAsia="仿宋_GB2312"/>
          <w:szCs w:val="21"/>
          <w:highlight w:val="none"/>
        </w:rPr>
        <w:t>7.2</w:t>
      </w:r>
      <w:r>
        <w:rPr>
          <w:rFonts w:hint="eastAsia" w:ascii="仿宋_GB2312" w:hAnsi="宋体" w:eastAsia="仿宋_GB2312"/>
          <w:szCs w:val="21"/>
          <w:highlight w:val="none"/>
        </w:rPr>
        <w:t>报价人需服从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人现场人员的统一指挥，按设计施工图和规范要求组织施工，确保工程质量和施工安全。</w:t>
      </w:r>
    </w:p>
    <w:p>
      <w:pPr>
        <w:spacing w:line="360" w:lineRule="auto"/>
        <w:rPr>
          <w:rFonts w:ascii="仿宋_GB2312" w:hAnsi="宋体" w:eastAsia="仿宋_GB2312"/>
          <w:szCs w:val="21"/>
          <w:highlight w:val="none"/>
        </w:rPr>
      </w:pPr>
      <w:r>
        <w:rPr>
          <w:rFonts w:ascii="仿宋_GB2312" w:hAnsi="宋体" w:eastAsia="仿宋_GB2312"/>
          <w:szCs w:val="21"/>
          <w:highlight w:val="none"/>
        </w:rPr>
        <w:t>7.3</w:t>
      </w:r>
      <w:r>
        <w:rPr>
          <w:rFonts w:hint="eastAsia" w:ascii="仿宋_GB2312" w:hAnsi="宋体" w:eastAsia="仿宋_GB2312"/>
          <w:szCs w:val="21"/>
          <w:highlight w:val="none"/>
        </w:rPr>
        <w:t>报价人保证施工现场符合文明施工的要求。</w:t>
      </w:r>
    </w:p>
    <w:p>
      <w:pPr>
        <w:spacing w:line="360" w:lineRule="auto"/>
        <w:rPr>
          <w:rFonts w:ascii="仿宋_GB2312" w:hAnsi="宋体" w:eastAsia="仿宋_GB2312"/>
          <w:szCs w:val="21"/>
          <w:highlight w:val="none"/>
        </w:rPr>
      </w:pPr>
      <w:r>
        <w:rPr>
          <w:rFonts w:ascii="仿宋_GB2312" w:hAnsi="宋体" w:eastAsia="仿宋_GB2312"/>
          <w:szCs w:val="21"/>
          <w:highlight w:val="none"/>
        </w:rPr>
        <w:t>7.4</w:t>
      </w:r>
      <w:r>
        <w:rPr>
          <w:rFonts w:hint="eastAsia" w:ascii="仿宋_GB2312" w:hAnsi="宋体" w:eastAsia="仿宋_GB2312"/>
          <w:szCs w:val="21"/>
          <w:highlight w:val="none"/>
        </w:rPr>
        <w:t>报价人需做好日常施工资料的收集整理工作，保证交工资料的完善准确。</w:t>
      </w:r>
    </w:p>
    <w:p>
      <w:pPr>
        <w:spacing w:line="360" w:lineRule="auto"/>
        <w:rPr>
          <w:rFonts w:ascii="仿宋_GB2312" w:hAnsi="宋体" w:eastAsia="仿宋_GB2312"/>
          <w:szCs w:val="21"/>
          <w:highlight w:val="none"/>
        </w:rPr>
      </w:pPr>
      <w:r>
        <w:rPr>
          <w:rFonts w:ascii="仿宋_GB2312" w:hAnsi="宋体" w:eastAsia="仿宋_GB2312"/>
          <w:szCs w:val="21"/>
          <w:highlight w:val="none"/>
        </w:rPr>
        <w:t xml:space="preserve"> 7.5</w:t>
      </w:r>
      <w:r>
        <w:rPr>
          <w:rFonts w:hint="eastAsia" w:ascii="仿宋_GB2312" w:hAnsi="宋体" w:eastAsia="仿宋_GB2312"/>
          <w:szCs w:val="21"/>
          <w:highlight w:val="none"/>
        </w:rPr>
        <w:t>报价人需应熟悉国家及安徽省、淮南市有关道路施工的相关规范和规定，充分了解施工现场内供水、供电、运输等条件，报价人确定后不得以不完全了解现场状况为由，而向询价人提出额外的费用补偿或延长施工期限。</w:t>
      </w:r>
    </w:p>
    <w:p>
      <w:pPr>
        <w:spacing w:line="360" w:lineRule="auto"/>
        <w:ind w:firstLine="411" w:firstLineChars="196"/>
        <w:rPr>
          <w:rFonts w:ascii="仿宋_GB2312" w:hAnsi="宋体" w:eastAsia="仿宋_GB2312"/>
          <w:szCs w:val="21"/>
          <w:highlight w:val="none"/>
        </w:rPr>
      </w:pPr>
      <w:r>
        <w:rPr>
          <w:rFonts w:hint="eastAsia" w:ascii="仿宋_GB2312" w:hAnsi="宋体" w:eastAsia="仿宋_GB2312"/>
          <w:szCs w:val="21"/>
          <w:highlight w:val="none"/>
        </w:rPr>
        <w:t>四、</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日程安排：</w:t>
      </w:r>
    </w:p>
    <w:p>
      <w:pPr>
        <w:spacing w:line="360" w:lineRule="auto"/>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、被邀请参加报价单位，于</w:t>
      </w:r>
      <w:r>
        <w:rPr>
          <w:rFonts w:hint="eastAsia" w:ascii="仿宋_GB2312" w:hAnsi="宋体" w:eastAsia="仿宋_GB2312"/>
          <w:szCs w:val="21"/>
          <w:lang w:val="en-US" w:eastAsia="zh-CN"/>
        </w:rPr>
        <w:t>2020</w:t>
      </w:r>
      <w:r>
        <w:rPr>
          <w:rFonts w:hint="eastAsia" w:ascii="仿宋_GB2312" w:hAnsi="宋体" w:eastAsia="仿宋_GB2312"/>
          <w:szCs w:val="21"/>
        </w:rPr>
        <w:t>年</w:t>
      </w:r>
      <w:r>
        <w:rPr>
          <w:rFonts w:hint="eastAsia" w:ascii="仿宋_GB2312" w:hAnsi="宋体" w:eastAsia="仿宋_GB2312"/>
          <w:szCs w:val="21"/>
          <w:lang w:val="en-US" w:eastAsia="zh-CN"/>
        </w:rPr>
        <w:t>6</w:t>
      </w:r>
      <w:r>
        <w:rPr>
          <w:rFonts w:hint="eastAsia" w:ascii="仿宋_GB2312" w:hAnsi="宋体" w:eastAsia="仿宋_GB2312"/>
          <w:szCs w:val="21"/>
        </w:rPr>
        <w:t>月</w:t>
      </w:r>
      <w:r>
        <w:rPr>
          <w:rFonts w:hint="eastAsia" w:ascii="仿宋_GB2312" w:hAnsi="宋体" w:eastAsia="仿宋_GB2312"/>
          <w:szCs w:val="21"/>
          <w:lang w:val="en-US" w:eastAsia="zh-CN"/>
        </w:rPr>
        <w:t>1</w:t>
      </w:r>
      <w:r>
        <w:rPr>
          <w:rFonts w:hint="eastAsia" w:ascii="仿宋_GB2312" w:hAnsi="宋体" w:eastAsia="仿宋_GB2312"/>
          <w:szCs w:val="21"/>
        </w:rPr>
        <w:t>日</w:t>
      </w:r>
      <w:r>
        <w:rPr>
          <w:rFonts w:hint="eastAsia" w:ascii="仿宋_GB2312" w:hAnsi="宋体" w:eastAsia="仿宋_GB2312"/>
          <w:szCs w:val="21"/>
          <w:lang w:val="en-US" w:eastAsia="zh-CN"/>
        </w:rPr>
        <w:t>15</w:t>
      </w:r>
      <w:r>
        <w:rPr>
          <w:rFonts w:hint="eastAsia" w:ascii="仿宋_GB2312" w:hAnsi="宋体" w:eastAsia="仿宋_GB2312"/>
          <w:szCs w:val="21"/>
        </w:rPr>
        <w:t>时前，登录安徽新集矿山建设工程有限公司网站</w:t>
      </w:r>
      <w:r>
        <w:rPr>
          <w:rFonts w:ascii="仿宋_GB2312" w:hAnsi="宋体" w:eastAsia="仿宋_GB2312"/>
          <w:szCs w:val="21"/>
        </w:rPr>
        <w:t>www.ahxjjg.com</w:t>
      </w:r>
      <w:r>
        <w:rPr>
          <w:rFonts w:hint="eastAsia" w:ascii="仿宋_GB2312" w:hAnsi="宋体" w:eastAsia="仿宋_GB2312"/>
          <w:szCs w:val="21"/>
        </w:rPr>
        <w:t>领取</w:t>
      </w:r>
      <w:r>
        <w:rPr>
          <w:rFonts w:hint="eastAsia" w:ascii="仿宋_GB2312" w:hAnsi="宋体" w:eastAsia="仿宋_GB2312"/>
          <w:szCs w:val="21"/>
          <w:lang w:eastAsia="zh-CN"/>
        </w:rPr>
        <w:t>询价</w:t>
      </w:r>
      <w:r>
        <w:rPr>
          <w:rFonts w:hint="eastAsia" w:ascii="仿宋_GB2312" w:hAnsi="宋体" w:eastAsia="仿宋_GB2312"/>
          <w:szCs w:val="21"/>
        </w:rPr>
        <w:t>资料。</w:t>
      </w:r>
    </w:p>
    <w:p>
      <w:pPr>
        <w:spacing w:line="360" w:lineRule="auto"/>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、定于</w:t>
      </w:r>
      <w:r>
        <w:rPr>
          <w:rFonts w:ascii="仿宋_GB2312" w:hAnsi="宋体" w:eastAsia="仿宋_GB2312"/>
          <w:szCs w:val="21"/>
        </w:rPr>
        <w:t xml:space="preserve">  </w:t>
      </w:r>
      <w:r>
        <w:rPr>
          <w:rFonts w:hint="eastAsia" w:ascii="仿宋_GB2312" w:hAnsi="宋体" w:eastAsia="仿宋_GB2312"/>
          <w:szCs w:val="21"/>
          <w:lang w:val="en-US" w:eastAsia="zh-CN"/>
        </w:rPr>
        <w:t>2020</w:t>
      </w:r>
      <w:r>
        <w:rPr>
          <w:rFonts w:hint="eastAsia" w:ascii="仿宋_GB2312" w:hAnsi="宋体" w:eastAsia="仿宋_GB2312"/>
          <w:szCs w:val="21"/>
        </w:rPr>
        <w:t>年</w:t>
      </w:r>
      <w:r>
        <w:rPr>
          <w:rFonts w:hint="eastAsia" w:ascii="仿宋_GB2312" w:hAnsi="宋体" w:eastAsia="仿宋_GB2312"/>
          <w:szCs w:val="21"/>
          <w:lang w:val="en-US" w:eastAsia="zh-CN"/>
        </w:rPr>
        <w:t>6</w:t>
      </w:r>
      <w:r>
        <w:rPr>
          <w:rFonts w:hint="eastAsia" w:ascii="仿宋_GB2312" w:hAnsi="宋体" w:eastAsia="仿宋_GB2312"/>
          <w:szCs w:val="21"/>
        </w:rPr>
        <w:t>月</w:t>
      </w:r>
      <w:r>
        <w:rPr>
          <w:rFonts w:hint="eastAsia" w:ascii="仿宋_GB2312" w:hAnsi="宋体" w:eastAsia="仿宋_GB2312"/>
          <w:szCs w:val="21"/>
          <w:lang w:val="en-US" w:eastAsia="zh-CN"/>
        </w:rPr>
        <w:t>1</w:t>
      </w:r>
      <w:r>
        <w:rPr>
          <w:rFonts w:hint="eastAsia" w:ascii="仿宋_GB2312" w:hAnsi="宋体" w:eastAsia="仿宋_GB2312"/>
          <w:szCs w:val="21"/>
        </w:rPr>
        <w:t>日</w:t>
      </w:r>
      <w:r>
        <w:rPr>
          <w:rFonts w:hint="eastAsia" w:ascii="仿宋_GB2312" w:hAnsi="宋体" w:eastAsia="仿宋_GB2312"/>
          <w:szCs w:val="21"/>
          <w:lang w:val="en-US" w:eastAsia="zh-CN"/>
        </w:rPr>
        <w:t>15时30分</w:t>
      </w:r>
      <w:r>
        <w:rPr>
          <w:rFonts w:hint="eastAsia" w:ascii="仿宋_GB2312" w:hAnsi="宋体" w:eastAsia="仿宋_GB2312"/>
          <w:szCs w:val="21"/>
        </w:rPr>
        <w:t>前，各报价单位将</w:t>
      </w:r>
      <w:r>
        <w:rPr>
          <w:rFonts w:hint="eastAsia" w:ascii="仿宋_GB2312" w:hAnsi="宋体" w:eastAsia="仿宋_GB2312"/>
          <w:szCs w:val="21"/>
          <w:lang w:eastAsia="zh-CN"/>
        </w:rPr>
        <w:t>询价</w:t>
      </w:r>
      <w:r>
        <w:rPr>
          <w:rFonts w:hint="eastAsia" w:ascii="仿宋_GB2312" w:hAnsi="宋体" w:eastAsia="仿宋_GB2312"/>
          <w:szCs w:val="21"/>
        </w:rPr>
        <w:t>文件递交至淮南市毛集实验区工业园区办公楼九楼安徽新集建工经营部，由专人签收。</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五、询价响应文件组成</w:t>
      </w:r>
    </w:p>
    <w:p>
      <w:pPr>
        <w:spacing w:line="360" w:lineRule="auto"/>
        <w:ind w:left="119" w:leftChars="57"/>
        <w:rPr>
          <w:rFonts w:ascii="仿宋_GB2312" w:hAnsi="宋体" w:eastAsia="仿宋_GB2312"/>
          <w:szCs w:val="21"/>
        </w:rPr>
      </w:pPr>
      <w:r>
        <w:rPr>
          <w:rFonts w:hint="eastAsia" w:ascii="仿宋_GB2312" w:hAnsi="宋体" w:eastAsia="仿宋_GB2312"/>
          <w:szCs w:val="21"/>
        </w:rPr>
        <w:t>询价响应文件文件由商务报价和技术方案两部分组成。</w:t>
      </w:r>
    </w:p>
    <w:p>
      <w:pPr>
        <w:spacing w:line="360" w:lineRule="auto"/>
        <w:ind w:left="119" w:leftChars="57"/>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、技术方案：</w:t>
      </w:r>
    </w:p>
    <w:p>
      <w:pPr>
        <w:spacing w:line="360" w:lineRule="auto"/>
        <w:ind w:left="119" w:leftChars="57"/>
        <w:rPr>
          <w:rFonts w:ascii="仿宋_GB2312" w:hAnsi="宋体" w:eastAsia="仿宋_GB2312"/>
          <w:szCs w:val="21"/>
        </w:rPr>
      </w:pPr>
      <w:r>
        <w:rPr>
          <w:rFonts w:ascii="仿宋_GB2312" w:hAnsi="宋体" w:eastAsia="仿宋_GB2312"/>
          <w:szCs w:val="21"/>
        </w:rPr>
        <w:t>1.1</w:t>
      </w:r>
      <w:r>
        <w:rPr>
          <w:rFonts w:hint="eastAsia" w:ascii="仿宋_GB2312" w:hAnsi="宋体" w:eastAsia="仿宋_GB2312"/>
          <w:szCs w:val="21"/>
        </w:rPr>
        <w:t>、技术方案的编制</w:t>
      </w:r>
    </w:p>
    <w:p>
      <w:pPr>
        <w:spacing w:line="360" w:lineRule="auto"/>
        <w:ind w:left="119" w:leftChars="57"/>
        <w:rPr>
          <w:rFonts w:ascii="仿宋_GB2312" w:hAnsi="宋体" w:eastAsia="仿宋_GB2312"/>
          <w:szCs w:val="21"/>
        </w:rPr>
      </w:pPr>
      <w:r>
        <w:rPr>
          <w:rFonts w:ascii="仿宋_GB2312" w:hAnsi="宋体" w:eastAsia="仿宋_GB2312"/>
          <w:szCs w:val="21"/>
        </w:rPr>
        <w:t>1.2</w:t>
      </w:r>
      <w:r>
        <w:rPr>
          <w:rFonts w:hint="eastAsia" w:ascii="仿宋_GB2312" w:hAnsi="宋体" w:eastAsia="仿宋_GB2312"/>
          <w:szCs w:val="21"/>
        </w:rPr>
        <w:t>、总说明</w:t>
      </w:r>
    </w:p>
    <w:p>
      <w:pPr>
        <w:spacing w:line="360" w:lineRule="auto"/>
        <w:ind w:left="119" w:leftChars="57"/>
        <w:rPr>
          <w:rFonts w:ascii="仿宋_GB2312" w:hAnsi="宋体" w:eastAsia="仿宋_GB2312"/>
          <w:szCs w:val="21"/>
        </w:rPr>
      </w:pPr>
      <w:r>
        <w:rPr>
          <w:rFonts w:ascii="仿宋_GB2312" w:hAnsi="宋体" w:eastAsia="仿宋_GB2312"/>
          <w:szCs w:val="21"/>
        </w:rPr>
        <w:t>1.3</w:t>
      </w:r>
      <w:r>
        <w:rPr>
          <w:rFonts w:hint="eastAsia" w:ascii="仿宋_GB2312" w:hAnsi="宋体" w:eastAsia="仿宋_GB2312"/>
          <w:szCs w:val="21"/>
        </w:rPr>
        <w:t>、施工组织设计方案包括：</w:t>
      </w:r>
    </w:p>
    <w:p>
      <w:pPr>
        <w:spacing w:line="360" w:lineRule="auto"/>
        <w:ind w:firstLine="105" w:firstLineChars="50"/>
        <w:rPr>
          <w:rFonts w:ascii="仿宋_GB2312" w:hAnsi="宋体" w:eastAsia="仿宋_GB2312"/>
          <w:szCs w:val="21"/>
        </w:rPr>
      </w:pPr>
      <w:r>
        <w:rPr>
          <w:rFonts w:hint="eastAsia" w:ascii="仿宋_GB2312" w:hAnsi="宋体" w:eastAsia="仿宋_GB2312"/>
          <w:szCs w:val="21"/>
        </w:rPr>
        <w:t>①施工技术方案；</w:t>
      </w:r>
      <w:r>
        <w:rPr>
          <w:rFonts w:ascii="仿宋_GB2312" w:hAnsi="宋体" w:eastAsia="仿宋_GB2312"/>
          <w:szCs w:val="21"/>
        </w:rPr>
        <w:t xml:space="preserve"> </w:t>
      </w:r>
      <w:r>
        <w:rPr>
          <w:rFonts w:hint="eastAsia" w:ascii="仿宋_GB2312" w:hAnsi="宋体" w:eastAsia="仿宋_GB2312"/>
          <w:szCs w:val="21"/>
        </w:rPr>
        <w:t>（必备，缺项作为废标。若方案经评审不合格，不再进入商务报价评审</w:t>
      </w:r>
      <w:r>
        <w:rPr>
          <w:rFonts w:hint="eastAsia" w:ascii="仿宋_GB2312" w:hAnsi="宋体" w:eastAsia="仿宋_GB2312"/>
          <w:szCs w:val="21"/>
          <w:lang w:eastAsia="zh-CN"/>
        </w:rPr>
        <w:t>。</w:t>
      </w:r>
      <w:r>
        <w:rPr>
          <w:rFonts w:hint="eastAsia" w:ascii="仿宋_GB2312" w:hAnsi="宋体" w:eastAsia="仿宋_GB2312"/>
          <w:szCs w:val="21"/>
        </w:rPr>
        <w:t>）</w:t>
      </w:r>
    </w:p>
    <w:p>
      <w:pPr>
        <w:spacing w:line="360" w:lineRule="auto"/>
        <w:ind w:left="119" w:leftChars="57"/>
        <w:rPr>
          <w:rFonts w:ascii="仿宋_GB2312" w:hAnsi="宋体" w:eastAsia="仿宋_GB2312"/>
          <w:szCs w:val="21"/>
        </w:rPr>
      </w:pPr>
      <w:r>
        <w:rPr>
          <w:rFonts w:hint="eastAsia" w:ascii="仿宋_GB2312" w:hAnsi="宋体" w:eastAsia="仿宋_GB2312"/>
          <w:szCs w:val="21"/>
        </w:rPr>
        <w:t>②</w:t>
      </w:r>
      <w:r>
        <w:rPr>
          <w:rFonts w:ascii="仿宋_GB2312" w:hAnsi="宋体" w:eastAsia="仿宋_GB2312"/>
          <w:szCs w:val="21"/>
        </w:rPr>
        <w:t xml:space="preserve"> </w:t>
      </w:r>
      <w:r>
        <w:rPr>
          <w:rFonts w:hint="eastAsia" w:ascii="仿宋_GB2312" w:hAnsi="宋体" w:eastAsia="仿宋_GB2312"/>
          <w:szCs w:val="21"/>
        </w:rPr>
        <w:t>详细的施工进度计划及确保计划实施的措施；</w:t>
      </w:r>
    </w:p>
    <w:p>
      <w:pPr>
        <w:spacing w:line="360" w:lineRule="auto"/>
        <w:ind w:left="119" w:leftChars="57"/>
        <w:rPr>
          <w:rFonts w:ascii="仿宋_GB2312" w:hAnsi="宋体" w:eastAsia="仿宋_GB2312"/>
          <w:szCs w:val="21"/>
        </w:rPr>
      </w:pPr>
      <w:r>
        <w:rPr>
          <w:rFonts w:hint="eastAsia" w:ascii="仿宋_GB2312" w:hAnsi="宋体" w:eastAsia="仿宋_GB2312"/>
          <w:szCs w:val="21"/>
        </w:rPr>
        <w:t>③</w:t>
      </w:r>
      <w:r>
        <w:rPr>
          <w:rFonts w:ascii="仿宋_GB2312" w:hAnsi="宋体" w:eastAsia="仿宋_GB2312"/>
          <w:szCs w:val="21"/>
        </w:rPr>
        <w:t xml:space="preserve"> </w:t>
      </w:r>
      <w:r>
        <w:rPr>
          <w:rFonts w:hint="eastAsia" w:ascii="仿宋_GB2312" w:hAnsi="宋体" w:eastAsia="仿宋_GB2312"/>
          <w:szCs w:val="21"/>
        </w:rPr>
        <w:t>拟投入本工程的施工机械型号、数量等设备清单</w:t>
      </w:r>
    </w:p>
    <w:p>
      <w:pPr>
        <w:spacing w:line="360" w:lineRule="auto"/>
        <w:ind w:left="119" w:leftChars="57"/>
        <w:rPr>
          <w:rFonts w:ascii="仿宋_GB2312" w:hAnsi="宋体" w:eastAsia="仿宋_GB2312"/>
          <w:szCs w:val="21"/>
        </w:rPr>
      </w:pPr>
      <w:r>
        <w:rPr>
          <w:rFonts w:ascii="仿宋_GB2312" w:hAnsi="宋体" w:eastAsia="仿宋_GB2312"/>
          <w:szCs w:val="21"/>
        </w:rPr>
        <w:t>1.4</w:t>
      </w:r>
      <w:r>
        <w:rPr>
          <w:rFonts w:hint="eastAsia" w:ascii="仿宋_GB2312" w:hAnsi="宋体" w:eastAsia="仿宋_GB2312"/>
          <w:szCs w:val="21"/>
        </w:rPr>
        <w:t>、报价单位的营业执照、资质证书、安全生产许可证、法人身份证明等详细资质资料；以上无需全部都需要，但必须有营业执照，是依法成立的公司。有一般纳税人身份者优先。</w:t>
      </w:r>
    </w:p>
    <w:p>
      <w:pPr>
        <w:spacing w:line="360" w:lineRule="auto"/>
        <w:ind w:left="119" w:leftChars="57"/>
        <w:rPr>
          <w:rFonts w:ascii="仿宋_GB2312" w:hAnsi="宋体" w:eastAsia="仿宋_GB2312"/>
          <w:szCs w:val="21"/>
        </w:rPr>
      </w:pPr>
      <w:r>
        <w:rPr>
          <w:rFonts w:ascii="仿宋_GB2312" w:hAnsi="宋体" w:eastAsia="仿宋_GB2312"/>
          <w:szCs w:val="21"/>
        </w:rPr>
        <w:t>1.5</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询价响应单位近三年类似工程经验和业绩等详细资料。</w:t>
      </w:r>
    </w:p>
    <w:p>
      <w:pPr>
        <w:spacing w:line="360" w:lineRule="auto"/>
        <w:ind w:left="119" w:leftChars="57"/>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、商务报价</w:t>
      </w:r>
    </w:p>
    <w:p>
      <w:pPr>
        <w:spacing w:line="360" w:lineRule="auto"/>
        <w:ind w:left="119" w:leftChars="57"/>
        <w:rPr>
          <w:rFonts w:ascii="仿宋_GB2312" w:hAnsi="宋体" w:eastAsia="仿宋_GB2312"/>
          <w:szCs w:val="21"/>
        </w:rPr>
      </w:pPr>
      <w:r>
        <w:rPr>
          <w:rFonts w:ascii="仿宋_GB2312" w:hAnsi="宋体" w:eastAsia="仿宋_GB2312"/>
          <w:szCs w:val="21"/>
        </w:rPr>
        <w:t>2.1</w:t>
      </w:r>
      <w:r>
        <w:rPr>
          <w:rFonts w:hint="eastAsia" w:ascii="仿宋_GB2312" w:hAnsi="宋体" w:eastAsia="仿宋_GB2312"/>
          <w:szCs w:val="21"/>
        </w:rPr>
        <w:t>、《商务报价书》（详见询价文件附件一）；</w:t>
      </w:r>
    </w:p>
    <w:p>
      <w:pPr>
        <w:spacing w:line="360" w:lineRule="auto"/>
        <w:ind w:left="119" w:leftChars="57"/>
        <w:rPr>
          <w:rFonts w:ascii="仿宋_GB2312" w:hAnsi="宋体" w:eastAsia="仿宋_GB2312"/>
          <w:szCs w:val="21"/>
        </w:rPr>
      </w:pPr>
      <w:r>
        <w:rPr>
          <w:rFonts w:ascii="仿宋_GB2312" w:hAnsi="宋体" w:eastAsia="仿宋_GB2312"/>
          <w:szCs w:val="21"/>
        </w:rPr>
        <w:t>2.2</w:t>
      </w:r>
      <w:r>
        <w:rPr>
          <w:rFonts w:hint="eastAsia" w:ascii="仿宋_GB2312" w:hAnsi="宋体" w:eastAsia="仿宋_GB2312"/>
          <w:szCs w:val="21"/>
        </w:rPr>
        <w:t>、《工程报价明细表表》（报价人为准确报价若需要踏勘现场或者需要查阅有关图纸，请直接与询价文件后现场负责人联系。）</w:t>
      </w:r>
    </w:p>
    <w:p>
      <w:pPr>
        <w:spacing w:line="360" w:lineRule="auto"/>
        <w:ind w:left="119" w:leftChars="57"/>
        <w:rPr>
          <w:rFonts w:ascii="仿宋_GB2312" w:hAnsi="宋体" w:eastAsia="仿宋_GB2312"/>
          <w:szCs w:val="21"/>
        </w:rPr>
      </w:pPr>
      <w:r>
        <w:rPr>
          <w:rFonts w:ascii="仿宋_GB2312" w:hAnsi="宋体" w:eastAsia="仿宋_GB2312"/>
          <w:szCs w:val="21"/>
        </w:rPr>
        <w:t>2.3</w:t>
      </w:r>
      <w:r>
        <w:rPr>
          <w:rFonts w:hint="eastAsia" w:ascii="仿宋_GB2312" w:hAnsi="宋体" w:eastAsia="仿宋_GB2312"/>
          <w:szCs w:val="21"/>
        </w:rPr>
        <w:t>、其他说明</w:t>
      </w:r>
    </w:p>
    <w:p>
      <w:pPr>
        <w:spacing w:line="360" w:lineRule="auto"/>
        <w:ind w:left="119" w:leftChars="57" w:firstLine="411" w:firstLineChars="196"/>
        <w:rPr>
          <w:rFonts w:ascii="仿宋_GB2312" w:hAnsi="宋体" w:eastAsia="仿宋_GB2312"/>
          <w:szCs w:val="21"/>
        </w:rPr>
      </w:pPr>
      <w:r>
        <w:rPr>
          <w:rFonts w:hint="eastAsia" w:ascii="仿宋_GB2312" w:hAnsi="宋体" w:eastAsia="仿宋_GB2312"/>
          <w:szCs w:val="21"/>
        </w:rPr>
        <w:t>六、询价其他说明：</w:t>
      </w:r>
    </w:p>
    <w:p>
      <w:pPr>
        <w:spacing w:line="360" w:lineRule="auto"/>
        <w:ind w:firstLine="525" w:firstLineChars="250"/>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、被确定的报价人必须在签订合同前需提交签约合同总价的</w:t>
      </w:r>
      <w:r>
        <w:rPr>
          <w:rFonts w:ascii="仿宋_GB2312" w:hAnsi="宋体" w:eastAsia="仿宋_GB2312"/>
          <w:szCs w:val="21"/>
        </w:rPr>
        <w:t>5%</w:t>
      </w:r>
      <w:r>
        <w:rPr>
          <w:rFonts w:hint="eastAsia" w:ascii="仿宋_GB2312" w:hAnsi="宋体" w:eastAsia="仿宋_GB2312"/>
          <w:szCs w:val="21"/>
        </w:rPr>
        <w:t>履约保证金。</w:t>
      </w:r>
    </w:p>
    <w:p>
      <w:pPr>
        <w:autoSpaceDN w:val="0"/>
        <w:spacing w:line="400" w:lineRule="exact"/>
        <w:ind w:firstLine="472" w:firstLineChars="225"/>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、报价人在报价评审前</w:t>
      </w:r>
      <w:r>
        <w:rPr>
          <w:rFonts w:hint="eastAsia" w:ascii="仿宋_GB2312" w:hAnsi="宋体" w:eastAsia="仿宋_GB2312"/>
          <w:b/>
          <w:szCs w:val="21"/>
        </w:rPr>
        <w:t>必须缴纳每包贰万元报价保证金</w:t>
      </w:r>
      <w:r>
        <w:rPr>
          <w:rFonts w:hint="eastAsia" w:ascii="仿宋_GB2312" w:hAnsi="宋体" w:eastAsia="仿宋_GB2312"/>
          <w:szCs w:val="21"/>
        </w:rPr>
        <w:t>，报价保证金汇缴及退付以转账形式进行。报价保证金款项必须从报价人的</w:t>
      </w:r>
      <w:r>
        <w:rPr>
          <w:rFonts w:hint="eastAsia" w:ascii="仿宋_GB2312" w:hAnsi="宋体" w:eastAsia="仿宋_GB2312"/>
          <w:szCs w:val="21"/>
          <w:lang w:eastAsia="zh-CN"/>
        </w:rPr>
        <w:t>基本</w:t>
      </w:r>
      <w:r>
        <w:rPr>
          <w:rFonts w:hint="eastAsia" w:ascii="仿宋_GB2312" w:hAnsi="宋体" w:eastAsia="仿宋_GB2312"/>
          <w:szCs w:val="21"/>
        </w:rPr>
        <w:t>账户中汇出。报价保证金人民币每包贰万元必须在报价评审前到达安徽新集建设工程有限公司银行账户。</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名称：安徽新集矿山建设工程有限公司</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账号：</w:t>
      </w:r>
      <w:r>
        <w:rPr>
          <w:rFonts w:ascii="仿宋_GB2312" w:hAnsi="宋体" w:eastAsia="仿宋_GB2312"/>
          <w:szCs w:val="21"/>
        </w:rPr>
        <w:t xml:space="preserve">181205791225  </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开户行：中国银行淮南凤台新集支行</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地址：淮南市毛集实验区工业园区</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如报价人被确定，询价人将不退还报价人贰万元报价</w:t>
      </w:r>
      <w:r>
        <w:rPr>
          <w:rFonts w:hint="eastAsia" w:ascii="仿宋_GB2312" w:hAnsi="宋体" w:eastAsia="仿宋_GB2312"/>
          <w:szCs w:val="21"/>
          <w:lang w:eastAsia="zh-CN"/>
        </w:rPr>
        <w:t>保</w:t>
      </w:r>
      <w:r>
        <w:rPr>
          <w:rFonts w:hint="eastAsia" w:ascii="仿宋_GB2312" w:hAnsi="宋体" w:eastAsia="仿宋_GB2312"/>
          <w:szCs w:val="21"/>
        </w:rPr>
        <w:t>证金，此每包贰万元报价保证金将做为履约保证金，不足合同总价</w:t>
      </w:r>
      <w:r>
        <w:rPr>
          <w:rFonts w:ascii="仿宋_GB2312" w:hAnsi="宋体" w:eastAsia="仿宋_GB2312"/>
          <w:szCs w:val="21"/>
        </w:rPr>
        <w:t>5%</w:t>
      </w:r>
      <w:r>
        <w:rPr>
          <w:rFonts w:hint="eastAsia" w:ascii="仿宋_GB2312" w:hAnsi="宋体" w:eastAsia="仿宋_GB2312"/>
          <w:szCs w:val="21"/>
        </w:rPr>
        <w:t>的履约保证金的部分由报价人在签订合同后缴纳。如报价人未被确认，</w:t>
      </w:r>
      <w:r>
        <w:rPr>
          <w:rFonts w:hint="eastAsia" w:ascii="仿宋_GB2312" w:hAnsi="宋体" w:eastAsia="仿宋_GB2312"/>
          <w:szCs w:val="21"/>
          <w:lang w:eastAsia="zh-CN"/>
        </w:rPr>
        <w:t>询价</w:t>
      </w:r>
      <w:r>
        <w:rPr>
          <w:rFonts w:hint="eastAsia" w:ascii="仿宋_GB2312" w:hAnsi="宋体" w:eastAsia="仿宋_GB2312"/>
          <w:szCs w:val="21"/>
        </w:rPr>
        <w:t>人将在开标后</w:t>
      </w:r>
      <w:r>
        <w:rPr>
          <w:rFonts w:ascii="仿宋_GB2312" w:hAnsi="宋体" w:eastAsia="仿宋_GB2312"/>
          <w:szCs w:val="21"/>
        </w:rPr>
        <w:t>10</w:t>
      </w:r>
      <w:r>
        <w:rPr>
          <w:rFonts w:hint="eastAsia" w:ascii="仿宋_GB2312" w:hAnsi="宋体" w:eastAsia="仿宋_GB2312"/>
          <w:szCs w:val="21"/>
        </w:rPr>
        <w:t>个工作日内退还报价人报价保证金贰万元。</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3</w:t>
      </w:r>
      <w:r>
        <w:rPr>
          <w:rFonts w:hint="eastAsia" w:ascii="仿宋_GB2312" w:hAnsi="宋体" w:eastAsia="仿宋_GB2312"/>
          <w:szCs w:val="21"/>
        </w:rPr>
        <w:t>、报价人必须认真检查、清点领取的询价文件，确定是否与承包范围相符，如有任何缺漏、字迹不清楚等，报价人必须立即通知询价人，以便纠正上述的缺漏、字迹不清楚等。</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4</w:t>
      </w:r>
      <w:r>
        <w:rPr>
          <w:rFonts w:hint="eastAsia" w:ascii="仿宋_GB2312" w:hAnsi="宋体" w:eastAsia="仿宋_GB2312"/>
          <w:szCs w:val="21"/>
        </w:rPr>
        <w:t>、报价人不得在未经授权之前对询价文件的内容作任何修改或删节，否则其询价文件将作废而不被接受。</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5</w:t>
      </w:r>
      <w:r>
        <w:rPr>
          <w:rFonts w:hint="eastAsia" w:ascii="仿宋_GB2312" w:hAnsi="宋体" w:eastAsia="仿宋_GB2312"/>
          <w:szCs w:val="21"/>
        </w:rPr>
        <w:t>、报价人须将上述报介文件一式两份加盖单位公章及法人代表或法人委托人印鉴后装于密封的封袋内并加盖骑缝章。</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6</w:t>
      </w:r>
      <w:r>
        <w:rPr>
          <w:rFonts w:hint="eastAsia" w:ascii="仿宋_GB2312" w:hAnsi="宋体" w:eastAsia="仿宋_GB2312"/>
          <w:szCs w:val="21"/>
        </w:rPr>
        <w:t>、不论报价人的报价结果如何，报价人应自行承担</w:t>
      </w:r>
      <w:r>
        <w:rPr>
          <w:rFonts w:hint="eastAsia" w:ascii="仿宋_GB2312" w:hAnsi="宋体" w:eastAsia="仿宋_GB2312"/>
          <w:szCs w:val="21"/>
          <w:lang w:eastAsia="zh-CN"/>
        </w:rPr>
        <w:t>报价</w:t>
      </w:r>
      <w:r>
        <w:rPr>
          <w:rFonts w:hint="eastAsia" w:ascii="仿宋_GB2312" w:hAnsi="宋体" w:eastAsia="仿宋_GB2312"/>
          <w:szCs w:val="21"/>
        </w:rPr>
        <w:t>所发生的任何费用。</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7</w:t>
      </w:r>
      <w:r>
        <w:rPr>
          <w:rFonts w:hint="eastAsia" w:ascii="仿宋_GB2312" w:hAnsi="宋体" w:eastAsia="仿宋_GB2312"/>
          <w:szCs w:val="21"/>
        </w:rPr>
        <w:t>、本工程的</w:t>
      </w:r>
      <w:r>
        <w:rPr>
          <w:rFonts w:hint="eastAsia" w:ascii="仿宋_GB2312" w:hAnsi="宋体" w:eastAsia="仿宋_GB2312"/>
          <w:szCs w:val="21"/>
          <w:lang w:eastAsia="zh-CN"/>
        </w:rPr>
        <w:t>报价</w:t>
      </w:r>
      <w:r>
        <w:rPr>
          <w:rFonts w:hint="eastAsia" w:ascii="仿宋_GB2312" w:hAnsi="宋体" w:eastAsia="仿宋_GB2312"/>
          <w:szCs w:val="21"/>
        </w:rPr>
        <w:t>有效期为</w:t>
      </w:r>
      <w:r>
        <w:rPr>
          <w:rFonts w:hint="eastAsia" w:ascii="仿宋_GB2312" w:hAnsi="宋体" w:eastAsia="仿宋_GB2312"/>
          <w:szCs w:val="21"/>
          <w:lang w:eastAsia="zh-CN"/>
        </w:rPr>
        <w:t>报价</w:t>
      </w:r>
      <w:r>
        <w:rPr>
          <w:rFonts w:hint="eastAsia" w:ascii="仿宋_GB2312" w:hAnsi="宋体" w:eastAsia="仿宋_GB2312"/>
          <w:szCs w:val="21"/>
        </w:rPr>
        <w:t>截止日起计</w:t>
      </w:r>
      <w:r>
        <w:rPr>
          <w:rFonts w:ascii="仿宋_GB2312" w:hAnsi="宋体" w:eastAsia="仿宋_GB2312"/>
          <w:szCs w:val="21"/>
        </w:rPr>
        <w:t>60</w:t>
      </w:r>
      <w:r>
        <w:rPr>
          <w:rFonts w:hint="eastAsia" w:ascii="仿宋_GB2312" w:hAnsi="宋体" w:eastAsia="仿宋_GB2312"/>
          <w:szCs w:val="21"/>
        </w:rPr>
        <w:t>个日历天以内。</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 xml:space="preserve">8 </w:t>
      </w:r>
      <w:r>
        <w:rPr>
          <w:rFonts w:hint="eastAsia" w:ascii="仿宋_GB2312" w:hAnsi="宋体" w:eastAsia="仿宋_GB2312"/>
          <w:szCs w:val="21"/>
        </w:rPr>
        <w:t>、报价后，若询价标单位对询价文件有疑问，询价人可通知报价单位进行澄清。</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9</w:t>
      </w:r>
      <w:r>
        <w:rPr>
          <w:rFonts w:hint="eastAsia" w:ascii="仿宋_GB2312" w:hAnsi="宋体" w:eastAsia="仿宋_GB2312"/>
          <w:szCs w:val="21"/>
        </w:rPr>
        <w:t>、询价人无须对</w:t>
      </w:r>
      <w:r>
        <w:rPr>
          <w:rFonts w:hint="eastAsia" w:ascii="仿宋_GB2312" w:hAnsi="宋体" w:eastAsia="仿宋_GB2312"/>
          <w:szCs w:val="21"/>
          <w:lang w:eastAsia="zh-CN"/>
        </w:rPr>
        <w:t>未被确认的</w:t>
      </w:r>
      <w:r>
        <w:rPr>
          <w:rFonts w:hint="eastAsia" w:ascii="仿宋_GB2312" w:hAnsi="宋体" w:eastAsia="仿宋_GB2312"/>
          <w:szCs w:val="21"/>
        </w:rPr>
        <w:t>报价人做未被确认的解释；但会电话通知未被确认或询价结果。</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:1</w:t>
      </w:r>
      <w:r>
        <w:rPr>
          <w:rFonts w:hint="eastAsia" w:ascii="仿宋_GB2312" w:hAnsi="宋体" w:eastAsia="仿宋_GB2312"/>
          <w:szCs w:val="21"/>
        </w:rPr>
        <w:t>：《报价书》</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2</w:t>
      </w:r>
      <w:r>
        <w:rPr>
          <w:rFonts w:hint="eastAsia" w:ascii="仿宋_GB2312" w:hAnsi="宋体" w:eastAsia="仿宋_GB2312"/>
          <w:szCs w:val="21"/>
        </w:rPr>
        <w:t>：《工程报价明细表》</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eastAsia="zh-CN"/>
        </w:rPr>
        <w:t>询价</w:t>
      </w:r>
      <w:r>
        <w:rPr>
          <w:rFonts w:hint="eastAsia" w:ascii="仿宋_GB2312" w:hAnsi="宋体" w:eastAsia="仿宋_GB2312"/>
          <w:szCs w:val="21"/>
        </w:rPr>
        <w:t>人联系地址：安徽</w:t>
      </w:r>
      <w:r>
        <w:rPr>
          <w:rFonts w:ascii="仿宋_GB2312" w:hAnsi="宋体" w:eastAsia="仿宋_GB2312"/>
          <w:szCs w:val="21"/>
        </w:rPr>
        <w:t>(</w:t>
      </w:r>
      <w:r>
        <w:rPr>
          <w:rFonts w:hint="eastAsia" w:ascii="仿宋_GB2312" w:hAnsi="宋体" w:eastAsia="仿宋_GB2312"/>
          <w:szCs w:val="21"/>
        </w:rPr>
        <w:t>淮南</w:t>
      </w:r>
      <w:r>
        <w:rPr>
          <w:rFonts w:ascii="仿宋_GB2312" w:hAnsi="宋体" w:eastAsia="仿宋_GB2312"/>
          <w:szCs w:val="21"/>
        </w:rPr>
        <w:t>)</w:t>
      </w:r>
      <w:r>
        <w:rPr>
          <w:rFonts w:hint="eastAsia" w:ascii="仿宋_GB2312" w:hAnsi="宋体" w:eastAsia="仿宋_GB2312"/>
          <w:szCs w:val="21"/>
        </w:rPr>
        <w:t>现代煤化工产业园区</w:t>
      </w:r>
      <w:r>
        <w:rPr>
          <w:rFonts w:ascii="仿宋_GB2312" w:hAnsi="宋体" w:eastAsia="仿宋_GB2312"/>
          <w:szCs w:val="21"/>
        </w:rPr>
        <w:t xml:space="preserve"> </w:t>
      </w:r>
      <w:r>
        <w:rPr>
          <w:rFonts w:hint="eastAsia" w:ascii="仿宋_GB2312" w:hAnsi="宋体" w:eastAsia="仿宋_GB2312"/>
          <w:szCs w:val="21"/>
        </w:rPr>
        <w:t>营防楼</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联系人（商务）：</w:t>
      </w:r>
      <w:r>
        <w:rPr>
          <w:rFonts w:ascii="仿宋_GB2312" w:hAnsi="宋体" w:eastAsia="仿宋_GB2312"/>
          <w:szCs w:val="21"/>
        </w:rPr>
        <w:t xml:space="preserve"> </w:t>
      </w:r>
      <w:r>
        <w:rPr>
          <w:rFonts w:hint="eastAsia" w:ascii="仿宋_GB2312" w:hAnsi="宋体" w:eastAsia="仿宋_GB2312"/>
          <w:szCs w:val="21"/>
        </w:rPr>
        <w:t>Ⅰ包</w:t>
      </w:r>
      <w:r>
        <w:rPr>
          <w:rFonts w:ascii="仿宋_GB2312" w:hAnsi="宋体" w:eastAsia="仿宋_GB2312"/>
          <w:szCs w:val="21"/>
        </w:rPr>
        <w:t xml:space="preserve">  </w:t>
      </w:r>
      <w:r>
        <w:rPr>
          <w:rFonts w:hint="eastAsia" w:ascii="仿宋_GB2312" w:hAnsi="宋体" w:eastAsia="仿宋_GB2312"/>
          <w:szCs w:val="21"/>
        </w:rPr>
        <w:t>陈晓宇</w:t>
      </w:r>
      <w:r>
        <w:rPr>
          <w:rFonts w:ascii="仿宋_GB2312" w:hAnsi="宋体" w:eastAsia="仿宋_GB2312"/>
          <w:szCs w:val="21"/>
        </w:rPr>
        <w:t xml:space="preserve">  15805547188</w:t>
      </w:r>
    </w:p>
    <w:p>
      <w:pPr>
        <w:spacing w:line="360" w:lineRule="auto"/>
        <w:ind w:firstLine="1995" w:firstLineChars="950"/>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Ⅱ包</w:t>
      </w:r>
      <w:r>
        <w:rPr>
          <w:rFonts w:ascii="仿宋_GB2312" w:hAnsi="宋体" w:eastAsia="仿宋_GB2312"/>
          <w:szCs w:val="21"/>
        </w:rPr>
        <w:t xml:space="preserve"> </w:t>
      </w:r>
      <w:r>
        <w:rPr>
          <w:rFonts w:hint="eastAsia" w:ascii="仿宋_GB2312" w:hAnsi="宋体" w:eastAsia="仿宋_GB2312"/>
          <w:szCs w:val="21"/>
        </w:rPr>
        <w:t>谢</w:t>
      </w:r>
      <w:r>
        <w:rPr>
          <w:rFonts w:ascii="仿宋_GB2312" w:hAnsi="宋体" w:eastAsia="仿宋_GB2312"/>
          <w:szCs w:val="21"/>
        </w:rPr>
        <w:t xml:space="preserve"> </w:t>
      </w:r>
      <w:r>
        <w:rPr>
          <w:rFonts w:hint="eastAsia" w:ascii="仿宋_GB2312" w:hAnsi="宋体" w:eastAsia="仿宋_GB2312"/>
          <w:szCs w:val="21"/>
        </w:rPr>
        <w:t>臣</w:t>
      </w:r>
      <w:r>
        <w:rPr>
          <w:rFonts w:ascii="仿宋_GB2312" w:hAnsi="宋体" w:eastAsia="仿宋_GB2312"/>
          <w:szCs w:val="21"/>
        </w:rPr>
        <w:t xml:space="preserve">   15077931711</w:t>
      </w:r>
    </w:p>
    <w:p>
      <w:pPr>
        <w:spacing w:line="360" w:lineRule="auto"/>
        <w:ind w:firstLine="1995" w:firstLineChars="950"/>
        <w:rPr>
          <w:rStyle w:val="20"/>
          <w:rFonts w:ascii="仿宋_GB2312" w:hAnsi="宋体" w:eastAsia="仿宋_GB2312"/>
          <w:szCs w:val="21"/>
        </w:rPr>
      </w:pPr>
      <w:r>
        <w:rPr>
          <w:rFonts w:ascii="仿宋_GB2312" w:hAnsi="宋体" w:eastAsia="仿宋_GB2312"/>
          <w:szCs w:val="21"/>
        </w:rPr>
        <w:t xml:space="preserve">  </w:t>
      </w: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60" w:lineRule="auto"/>
        <w:ind w:firstLine="315" w:firstLineChars="150"/>
        <w:rPr>
          <w:rStyle w:val="20"/>
          <w:rFonts w:ascii="仿宋_GB2312" w:hAnsi="宋体" w:eastAsia="仿宋_GB2312"/>
          <w:szCs w:val="21"/>
        </w:rPr>
      </w:pPr>
    </w:p>
    <w:p>
      <w:pPr>
        <w:spacing w:line="300" w:lineRule="auto"/>
        <w:jc w:val="center"/>
        <w:rPr>
          <w:rFonts w:ascii="楷体_GB2312" w:eastAsia="楷体_GB2312"/>
          <w:b/>
          <w:color w:val="000000"/>
          <w:sz w:val="30"/>
          <w:szCs w:val="30"/>
        </w:rPr>
      </w:pPr>
      <w:r>
        <w:rPr>
          <w:rFonts w:hint="eastAsia" w:ascii="楷体_GB2312" w:eastAsia="楷体_GB2312"/>
          <w:b/>
          <w:color w:val="000000"/>
          <w:sz w:val="30"/>
          <w:szCs w:val="30"/>
        </w:rPr>
        <w:t>授权委托书</w:t>
      </w:r>
    </w:p>
    <w:p>
      <w:pPr>
        <w:spacing w:line="300" w:lineRule="auto"/>
        <w:jc w:val="center"/>
        <w:rPr>
          <w:rFonts w:ascii="仿宋_GB2312" w:eastAsia="仿宋_GB2312"/>
          <w:b/>
          <w:color w:val="000000"/>
          <w:szCs w:val="21"/>
        </w:rPr>
      </w:pPr>
    </w:p>
    <w:p>
      <w:pPr>
        <w:adjustRightInd w:val="0"/>
        <w:snapToGrid w:val="0"/>
        <w:spacing w:line="420" w:lineRule="exact"/>
        <w:ind w:firstLine="525" w:firstLineChars="250"/>
        <w:rPr>
          <w:rFonts w:ascii="宋体"/>
          <w:color w:val="000000"/>
          <w:szCs w:val="21"/>
        </w:rPr>
      </w:pPr>
      <w:r>
        <w:rPr>
          <w:rFonts w:hint="eastAsia" w:ascii="宋体" w:hAnsi="宋体"/>
          <w:color w:val="000000"/>
          <w:szCs w:val="21"/>
        </w:rPr>
        <w:t>本授权委托书申明：我</w:t>
      </w:r>
      <w:r>
        <w:rPr>
          <w:rFonts w:ascii="宋体" w:hAnsi="宋体"/>
          <w:color w:val="000000"/>
          <w:szCs w:val="21"/>
          <w:u w:val="single"/>
        </w:rPr>
        <w:t xml:space="preserve">      </w:t>
      </w:r>
      <w:r>
        <w:rPr>
          <w:rFonts w:hint="eastAsia" w:ascii="宋体" w:hAnsi="宋体"/>
          <w:color w:val="000000"/>
          <w:szCs w:val="21"/>
        </w:rPr>
        <w:t>（姓名）系</w:t>
      </w:r>
      <w:r>
        <w:rPr>
          <w:rFonts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响应单位名称</w:t>
      </w:r>
      <w:r>
        <w:rPr>
          <w:rFonts w:ascii="宋体" w:hAnsi="宋体"/>
          <w:color w:val="000000"/>
          <w:szCs w:val="21"/>
        </w:rPr>
        <w:t>)</w:t>
      </w:r>
      <w:r>
        <w:rPr>
          <w:rFonts w:hint="eastAsia" w:ascii="宋体" w:hAnsi="宋体"/>
          <w:color w:val="000000"/>
          <w:szCs w:val="21"/>
        </w:rPr>
        <w:t>的法定代表人，现授权委托</w:t>
      </w:r>
      <w:r>
        <w:rPr>
          <w:rFonts w:ascii="宋体" w:hAnsi="宋体"/>
          <w:color w:val="000000"/>
          <w:szCs w:val="21"/>
          <w:u w:val="single"/>
        </w:rPr>
        <w:t xml:space="preserve">          </w:t>
      </w:r>
      <w:r>
        <w:rPr>
          <w:rFonts w:hint="eastAsia" w:ascii="宋体" w:hAnsi="宋体"/>
          <w:color w:val="000000"/>
          <w:szCs w:val="21"/>
        </w:rPr>
        <w:t>（单位名称）的</w:t>
      </w:r>
      <w:r>
        <w:rPr>
          <w:rFonts w:ascii="宋体" w:hAnsi="宋体"/>
          <w:color w:val="000000"/>
          <w:szCs w:val="21"/>
          <w:u w:val="single"/>
        </w:rPr>
        <w:t xml:space="preserve">          </w:t>
      </w:r>
      <w:r>
        <w:rPr>
          <w:rFonts w:hint="eastAsia" w:ascii="宋体" w:hAnsi="宋体"/>
          <w:color w:val="000000"/>
          <w:szCs w:val="21"/>
          <w:u w:val="single"/>
        </w:rPr>
        <w:t>（</w:t>
      </w:r>
      <w:r>
        <w:rPr>
          <w:rFonts w:hint="eastAsia" w:ascii="宋体" w:hAnsi="宋体"/>
          <w:color w:val="000000"/>
          <w:szCs w:val="21"/>
        </w:rPr>
        <w:t>姓名）为我公司代理人，以本公司的名义参加</w:t>
      </w:r>
      <w:r>
        <w:rPr>
          <w:rFonts w:ascii="宋体" w:hAnsi="宋体"/>
          <w:color w:val="000000"/>
          <w:szCs w:val="21"/>
          <w:u w:val="single"/>
        </w:rPr>
        <w:t xml:space="preserve">                </w:t>
      </w:r>
      <w:r>
        <w:rPr>
          <w:rFonts w:hint="eastAsia" w:ascii="宋体" w:hAnsi="宋体"/>
          <w:color w:val="000000"/>
          <w:szCs w:val="21"/>
        </w:rPr>
        <w:t>组织的</w:t>
      </w:r>
      <w:r>
        <w:rPr>
          <w:rFonts w:ascii="宋体" w:hAnsi="宋体"/>
          <w:color w:val="000000"/>
          <w:szCs w:val="21"/>
          <w:u w:val="single"/>
        </w:rPr>
        <w:t xml:space="preserve">            </w:t>
      </w:r>
      <w:r>
        <w:rPr>
          <w:rFonts w:hint="eastAsia" w:ascii="宋体" w:hAnsi="宋体"/>
          <w:color w:val="000000"/>
          <w:szCs w:val="21"/>
        </w:rPr>
        <w:t>项目的询价活动。代理人在询价全过程中所签署的一切文件和处理与之有关的一切事务，我均予以承认。</w:t>
      </w:r>
    </w:p>
    <w:p>
      <w:pPr>
        <w:adjustRightInd w:val="0"/>
        <w:snapToGrid w:val="0"/>
        <w:spacing w:line="420" w:lineRule="exact"/>
        <w:ind w:firstLine="397"/>
        <w:rPr>
          <w:rFonts w:ascii="宋体"/>
          <w:color w:val="000000"/>
          <w:szCs w:val="21"/>
        </w:rPr>
      </w:pPr>
      <w:r>
        <w:rPr>
          <w:rFonts w:ascii="宋体" w:hAnsi="宋体"/>
          <w:color w:val="000000"/>
          <w:szCs w:val="21"/>
        </w:rPr>
        <w:t xml:space="preserve"> </w:t>
      </w:r>
      <w:r>
        <w:rPr>
          <w:rFonts w:hint="eastAsia" w:ascii="宋体" w:hAnsi="宋体"/>
          <w:color w:val="000000"/>
          <w:szCs w:val="21"/>
        </w:rPr>
        <w:t>代理人无转委托权，特此委托。</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代理人：</w:t>
      </w:r>
      <w:r>
        <w:rPr>
          <w:rFonts w:ascii="宋体" w:hAnsi="宋体"/>
          <w:color w:val="000000"/>
          <w:szCs w:val="21"/>
          <w:u w:val="single"/>
        </w:rPr>
        <w:t xml:space="preserve">            </w:t>
      </w:r>
      <w:r>
        <w:rPr>
          <w:rFonts w:hint="eastAsia" w:ascii="宋体" w:hAnsi="宋体"/>
          <w:color w:val="000000"/>
          <w:szCs w:val="21"/>
        </w:rPr>
        <w:t>性别：</w:t>
      </w:r>
      <w:r>
        <w:rPr>
          <w:rFonts w:ascii="宋体" w:hAnsi="宋体"/>
          <w:color w:val="000000"/>
          <w:szCs w:val="21"/>
          <w:u w:val="single"/>
        </w:rPr>
        <w:t xml:space="preserve">            </w:t>
      </w:r>
      <w:r>
        <w:rPr>
          <w:rFonts w:hint="eastAsia" w:ascii="宋体" w:hAnsi="宋体"/>
          <w:color w:val="000000"/>
          <w:szCs w:val="21"/>
        </w:rPr>
        <w:t>年龄：</w:t>
      </w:r>
      <w:r>
        <w:rPr>
          <w:rFonts w:ascii="宋体" w:hAnsi="宋体"/>
          <w:color w:val="000000"/>
          <w:szCs w:val="21"/>
          <w:u w:val="single"/>
        </w:rPr>
        <w:t xml:space="preserve">            </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单位：</w:t>
      </w:r>
      <w:r>
        <w:rPr>
          <w:rFonts w:ascii="宋体" w:hAnsi="宋体"/>
          <w:color w:val="000000"/>
          <w:szCs w:val="21"/>
          <w:u w:val="single"/>
        </w:rPr>
        <w:t xml:space="preserve">              </w:t>
      </w:r>
      <w:r>
        <w:rPr>
          <w:rFonts w:hint="eastAsia" w:ascii="宋体" w:hAnsi="宋体"/>
          <w:color w:val="000000"/>
          <w:szCs w:val="21"/>
        </w:rPr>
        <w:t>部门：</w:t>
      </w:r>
      <w:r>
        <w:rPr>
          <w:rFonts w:ascii="宋体" w:hAnsi="宋体"/>
          <w:color w:val="000000"/>
          <w:szCs w:val="21"/>
          <w:u w:val="single"/>
        </w:rPr>
        <w:t xml:space="preserve">            </w:t>
      </w:r>
      <w:r>
        <w:rPr>
          <w:rFonts w:hint="eastAsia" w:ascii="宋体" w:hAnsi="宋体"/>
          <w:color w:val="000000"/>
          <w:szCs w:val="21"/>
        </w:rPr>
        <w:t>职务：</w:t>
      </w:r>
      <w:r>
        <w:rPr>
          <w:rFonts w:ascii="宋体" w:hAnsi="宋体"/>
          <w:color w:val="000000"/>
          <w:szCs w:val="21"/>
          <w:u w:val="single"/>
        </w:rPr>
        <w:t xml:space="preserve">            </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响应单位：（公章）</w:t>
      </w:r>
    </w:p>
    <w:p>
      <w:pPr>
        <w:adjustRightInd w:val="0"/>
        <w:snapToGrid w:val="0"/>
        <w:spacing w:line="420" w:lineRule="exact"/>
        <w:ind w:firstLine="397"/>
        <w:rPr>
          <w:rFonts w:ascii="宋体"/>
          <w:color w:val="000000"/>
          <w:szCs w:val="21"/>
        </w:rPr>
      </w:pPr>
      <w:r>
        <w:rPr>
          <w:rFonts w:hint="eastAsia" w:ascii="宋体" w:hAnsi="宋体"/>
          <w:color w:val="000000"/>
          <w:szCs w:val="21"/>
        </w:rPr>
        <w:t>法定代表人：（签字或盖章）</w:t>
      </w:r>
    </w:p>
    <w:p>
      <w:pPr>
        <w:adjustRightInd w:val="0"/>
        <w:snapToGrid w:val="0"/>
        <w:spacing w:line="420" w:lineRule="exact"/>
        <w:ind w:firstLine="397"/>
        <w:rPr>
          <w:rFonts w:ascii="宋体"/>
          <w:color w:val="000000"/>
          <w:szCs w:val="21"/>
        </w:rPr>
      </w:pPr>
      <w:r>
        <w:rPr>
          <w:rFonts w:hint="eastAsia" w:ascii="宋体" w:hAnsi="宋体"/>
          <w:color w:val="000000"/>
          <w:szCs w:val="21"/>
        </w:rPr>
        <w:t>代理人：（签字或盖章）</w:t>
      </w:r>
    </w:p>
    <w:p>
      <w:pPr>
        <w:adjustRightInd w:val="0"/>
        <w:snapToGrid w:val="0"/>
        <w:spacing w:line="420" w:lineRule="exact"/>
        <w:ind w:firstLine="397"/>
        <w:rPr>
          <w:rFonts w:ascii="宋体"/>
          <w:color w:val="000000"/>
          <w:szCs w:val="21"/>
        </w:rPr>
      </w:pPr>
      <w:r>
        <w:rPr>
          <w:rFonts w:hint="eastAsia" w:ascii="宋体" w:hAnsi="宋体"/>
          <w:color w:val="000000"/>
          <w:szCs w:val="21"/>
        </w:rPr>
        <w:t>日期：</w:t>
      </w:r>
      <w:r>
        <w:rPr>
          <w:rFonts w:ascii="宋体" w:hAnsi="宋体"/>
          <w:color w:val="000000"/>
          <w:szCs w:val="21"/>
          <w:u w:val="single"/>
        </w:rPr>
        <w:t xml:space="preserve">         </w:t>
      </w:r>
      <w:r>
        <w:rPr>
          <w:rFonts w:hint="eastAsia" w:ascii="宋体" w:hAnsi="宋体"/>
          <w:color w:val="000000"/>
          <w:szCs w:val="21"/>
        </w:rPr>
        <w:t>年</w:t>
      </w:r>
      <w:r>
        <w:rPr>
          <w:rFonts w:ascii="宋体" w:hAnsi="宋体"/>
          <w:color w:val="000000"/>
          <w:szCs w:val="21"/>
          <w:u w:val="single"/>
        </w:rPr>
        <w:t xml:space="preserve">        </w:t>
      </w:r>
      <w:r>
        <w:rPr>
          <w:rFonts w:hint="eastAsia" w:ascii="宋体" w:hAnsi="宋体"/>
          <w:color w:val="000000"/>
          <w:szCs w:val="21"/>
        </w:rPr>
        <w:t>月</w:t>
      </w:r>
      <w:r>
        <w:rPr>
          <w:rFonts w:ascii="宋体" w:hAnsi="宋体"/>
          <w:color w:val="000000"/>
          <w:szCs w:val="21"/>
          <w:u w:val="single"/>
        </w:rPr>
        <w:t xml:space="preserve">          </w:t>
      </w:r>
      <w:r>
        <w:rPr>
          <w:rFonts w:hint="eastAsia" w:ascii="宋体" w:hAnsi="宋体"/>
          <w:color w:val="000000"/>
          <w:szCs w:val="21"/>
        </w:rPr>
        <w:t>日</w:t>
      </w:r>
    </w:p>
    <w:p>
      <w:pPr>
        <w:rPr>
          <w:rFonts w:ascii="新宋体" w:hAnsi="新宋体" w:eastAsia="新宋体"/>
          <w:b/>
          <w:bCs/>
          <w:color w:val="000000"/>
          <w:szCs w:val="21"/>
        </w:rPr>
      </w:pPr>
    </w:p>
    <w:p>
      <w:pPr>
        <w:rPr>
          <w:rFonts w:ascii="新宋体" w:hAnsi="新宋体" w:eastAsia="新宋体"/>
          <w:color w:val="000000"/>
          <w:szCs w:val="21"/>
        </w:rPr>
      </w:pPr>
      <w:r>
        <w:rPr>
          <w:rFonts w:hint="eastAsia" w:ascii="楷体_GB2312" w:hAnsi="新宋体" w:eastAsia="楷体_GB2312"/>
          <w:b/>
          <w:bCs/>
          <w:color w:val="000000"/>
          <w:szCs w:val="21"/>
        </w:rPr>
        <w:t>附：</w:t>
      </w:r>
    </w:p>
    <w:tbl>
      <w:tblPr>
        <w:tblStyle w:val="16"/>
        <w:tblW w:w="0" w:type="auto"/>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0" w:hRule="atLeast"/>
        </w:trPr>
        <w:tc>
          <w:tcPr>
            <w:tcW w:w="8343" w:type="dxa"/>
            <w:vAlign w:val="center"/>
          </w:tcPr>
          <w:p>
            <w:pPr>
              <w:jc w:val="center"/>
              <w:rPr>
                <w:rFonts w:ascii="新宋体" w:hAnsi="新宋体" w:eastAsia="新宋体"/>
                <w:color w:val="000000"/>
                <w:szCs w:val="21"/>
              </w:rPr>
            </w:pPr>
            <w:r>
              <w:rPr>
                <w:rFonts w:hint="eastAsia" w:ascii="新宋体" w:hAnsi="新宋体" w:eastAsia="新宋体"/>
                <w:color w:val="000000"/>
                <w:szCs w:val="21"/>
              </w:rPr>
              <w:t>（代理人身份证复印件粘贴处）</w:t>
            </w:r>
          </w:p>
        </w:tc>
      </w:tr>
    </w:tbl>
    <w:p>
      <w:pPr>
        <w:spacing w:after="100" w:afterAutospacing="1" w:line="360" w:lineRule="auto"/>
        <w:rPr>
          <w:szCs w:val="21"/>
        </w:rPr>
      </w:pPr>
    </w:p>
    <w:p>
      <w:pPr>
        <w:spacing w:line="360" w:lineRule="auto"/>
        <w:ind w:firstLine="315" w:firstLineChars="150"/>
        <w:rPr>
          <w:rStyle w:val="20"/>
          <w:rFonts w:ascii="仿宋_GB2312" w:hAnsi="宋体" w:eastAsia="仿宋_GB2312"/>
          <w:szCs w:val="21"/>
        </w:rPr>
      </w:pPr>
    </w:p>
    <w:p>
      <w:pPr>
        <w:tabs>
          <w:tab w:val="left" w:pos="2610"/>
        </w:tabs>
        <w:spacing w:line="440" w:lineRule="exact"/>
        <w:ind w:right="-153" w:rightChars="-73"/>
        <w:rPr>
          <w:rFonts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1</w:t>
      </w:r>
      <w:r>
        <w:rPr>
          <w:rFonts w:hint="eastAsia" w:ascii="仿宋_GB2312" w:hAnsi="宋体" w:eastAsia="仿宋_GB2312"/>
          <w:szCs w:val="21"/>
        </w:rPr>
        <w:t>：</w:t>
      </w:r>
      <w:r>
        <w:rPr>
          <w:rFonts w:ascii="仿宋_GB2312" w:hAnsi="宋体" w:eastAsia="仿宋_GB2312"/>
          <w:szCs w:val="21"/>
        </w:rPr>
        <w:tab/>
      </w:r>
    </w:p>
    <w:p>
      <w:pPr>
        <w:spacing w:line="440" w:lineRule="exact"/>
        <w:jc w:val="center"/>
        <w:rPr>
          <w:rFonts w:ascii="仿宋_GB2312" w:hAnsi="宋体" w:eastAsia="仿宋_GB2312"/>
          <w:szCs w:val="21"/>
        </w:rPr>
      </w:pPr>
      <w:r>
        <w:rPr>
          <w:rFonts w:hint="eastAsia" w:ascii="仿宋_GB2312" w:hAnsi="宋体" w:eastAsia="仿宋_GB2312"/>
          <w:szCs w:val="21"/>
        </w:rPr>
        <w:t>报　</w:t>
      </w:r>
      <w:r>
        <w:rPr>
          <w:rFonts w:ascii="仿宋_GB2312" w:hAnsi="宋体" w:eastAsia="仿宋_GB2312"/>
          <w:szCs w:val="21"/>
        </w:rPr>
        <w:t xml:space="preserve"> </w:t>
      </w:r>
      <w:r>
        <w:rPr>
          <w:rFonts w:hint="eastAsia" w:ascii="仿宋_GB2312" w:hAnsi="宋体" w:eastAsia="仿宋_GB2312"/>
          <w:szCs w:val="21"/>
        </w:rPr>
        <w:t>价</w:t>
      </w:r>
      <w:r>
        <w:rPr>
          <w:rFonts w:ascii="仿宋_GB2312" w:hAnsi="宋体" w:eastAsia="仿宋_GB2312"/>
          <w:szCs w:val="21"/>
        </w:rPr>
        <w:t xml:space="preserve"> </w:t>
      </w:r>
      <w:r>
        <w:rPr>
          <w:rFonts w:hint="eastAsia" w:ascii="仿宋_GB2312" w:hAnsi="宋体" w:eastAsia="仿宋_GB2312"/>
          <w:szCs w:val="21"/>
        </w:rPr>
        <w:t>　书</w:t>
      </w:r>
    </w:p>
    <w:p>
      <w:pPr>
        <w:spacing w:line="360" w:lineRule="auto"/>
        <w:rPr>
          <w:rFonts w:ascii="仿宋_GB2312" w:hAnsi="宋体" w:eastAsia="仿宋_GB2312"/>
          <w:szCs w:val="21"/>
        </w:rPr>
      </w:pPr>
      <w:r>
        <w:rPr>
          <w:rFonts w:hint="eastAsia" w:ascii="仿宋_GB2312" w:hAnsi="宋体" w:eastAsia="仿宋_GB2312"/>
          <w:szCs w:val="21"/>
        </w:rPr>
        <w:t>安徽新集矿山建设工程有限公司：</w:t>
      </w:r>
    </w:p>
    <w:p>
      <w:pPr>
        <w:numPr>
          <w:ilvl w:val="0"/>
          <w:numId w:val="1"/>
        </w:numPr>
        <w:tabs>
          <w:tab w:val="clear" w:pos="1320"/>
        </w:tabs>
        <w:spacing w:line="360" w:lineRule="auto"/>
        <w:ind w:left="540" w:hanging="60"/>
        <w:rPr>
          <w:rFonts w:ascii="仿宋_GB2312" w:hAnsi="宋体" w:eastAsia="仿宋_GB2312"/>
          <w:szCs w:val="21"/>
        </w:rPr>
      </w:pPr>
      <w:r>
        <w:rPr>
          <w:rFonts w:hint="eastAsia" w:ascii="仿宋_GB2312" w:hAnsi="宋体" w:eastAsia="仿宋_GB2312"/>
          <w:szCs w:val="21"/>
        </w:rPr>
        <w:t>根据已收到项目水稳及沥青混凝土面层施工工程的</w:t>
      </w:r>
      <w:r>
        <w:rPr>
          <w:rFonts w:hint="eastAsia" w:ascii="仿宋_GB2312" w:hAnsi="宋体" w:eastAsia="仿宋_GB2312"/>
          <w:szCs w:val="21"/>
          <w:lang w:eastAsia="zh-CN"/>
        </w:rPr>
        <w:t>询价</w:t>
      </w:r>
      <w:r>
        <w:rPr>
          <w:rFonts w:hint="eastAsia" w:ascii="仿宋_GB2312" w:hAnsi="宋体" w:eastAsia="仿宋_GB2312"/>
          <w:szCs w:val="21"/>
        </w:rPr>
        <w:t>文件，我单位经考察现场和研究上述工程询价文件后，我方报价如下：</w:t>
      </w:r>
    </w:p>
    <w:p>
      <w:pPr>
        <w:spacing w:line="360" w:lineRule="auto"/>
        <w:ind w:left="480"/>
        <w:rPr>
          <w:rFonts w:ascii="仿宋_GB2312" w:hAnsi="宋体" w:eastAsia="仿宋_GB2312"/>
          <w:szCs w:val="21"/>
        </w:rPr>
      </w:pPr>
    </w:p>
    <w:tbl>
      <w:tblPr>
        <w:tblStyle w:val="16"/>
        <w:tblpPr w:leftFromText="180" w:rightFromText="180" w:vertAnchor="text" w:horzAnchor="margin" w:tblpY="58"/>
        <w:tblW w:w="928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53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序号</w:t>
            </w:r>
          </w:p>
        </w:tc>
        <w:tc>
          <w:tcPr>
            <w:tcW w:w="2015"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项目名称</w:t>
            </w:r>
          </w:p>
        </w:tc>
        <w:tc>
          <w:tcPr>
            <w:tcW w:w="6534"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1</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最终报价</w:t>
            </w:r>
          </w:p>
        </w:tc>
        <w:tc>
          <w:tcPr>
            <w:tcW w:w="6534" w:type="dxa"/>
            <w:noWrap/>
            <w:vAlign w:val="center"/>
          </w:tcPr>
          <w:p>
            <w:pPr>
              <w:widowControl/>
              <w:spacing w:line="480" w:lineRule="auto"/>
              <w:rPr>
                <w:rFonts w:ascii="仿宋_GB2312" w:hAnsi="宋体" w:eastAsia="仿宋_GB2312"/>
                <w:szCs w:val="21"/>
              </w:rPr>
            </w:pPr>
            <w:r>
              <w:rPr>
                <w:rFonts w:hint="eastAsia" w:ascii="仿宋_GB2312" w:hAnsi="宋体" w:eastAsia="仿宋_GB2312"/>
                <w:szCs w:val="21"/>
              </w:rPr>
              <w:t>小写：</w:t>
            </w:r>
            <w:r>
              <w:rPr>
                <w:rFonts w:ascii="仿宋_GB2312" w:hAnsi="宋体" w:eastAsia="仿宋_GB2312"/>
                <w:szCs w:val="21"/>
              </w:rPr>
              <w:t xml:space="preserve">                </w:t>
            </w:r>
            <w:r>
              <w:rPr>
                <w:rFonts w:hint="eastAsia" w:ascii="仿宋_GB2312" w:hAnsi="宋体" w:eastAsia="仿宋_GB2312"/>
                <w:szCs w:val="21"/>
              </w:rPr>
              <w:t>大写：</w:t>
            </w:r>
            <w:r>
              <w:rPr>
                <w:rFonts w:ascii="仿宋_GB2312" w:hAnsi="宋体" w:eastAsia="仿宋_GB2312"/>
                <w:szCs w:val="21"/>
              </w:rPr>
              <w:t xml:space="preserve">                </w:t>
            </w:r>
          </w:p>
          <w:p>
            <w:pPr>
              <w:widowControl/>
              <w:spacing w:line="480" w:lineRule="auto"/>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其中含</w:t>
            </w:r>
            <w:r>
              <w:rPr>
                <w:rFonts w:ascii="仿宋_GB2312" w:hAnsi="宋体" w:eastAsia="仿宋_GB2312"/>
                <w:szCs w:val="21"/>
                <w:u w:val="single"/>
              </w:rPr>
              <w:t xml:space="preserve">     %</w:t>
            </w:r>
            <w:r>
              <w:rPr>
                <w:rFonts w:hint="eastAsia" w:ascii="仿宋_GB2312" w:hAnsi="宋体" w:eastAsia="仿宋_GB2312"/>
                <w:szCs w:val="21"/>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2</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报价工期</w:t>
            </w:r>
          </w:p>
        </w:tc>
        <w:tc>
          <w:tcPr>
            <w:tcW w:w="6534" w:type="dxa"/>
            <w:noWrap/>
            <w:vAlign w:val="center"/>
          </w:tcPr>
          <w:p>
            <w:pPr>
              <w:widowControl/>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3</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报价说明</w:t>
            </w:r>
          </w:p>
        </w:tc>
        <w:tc>
          <w:tcPr>
            <w:tcW w:w="6534" w:type="dxa"/>
            <w:noWrap/>
            <w:vAlign w:val="center"/>
          </w:tcPr>
          <w:p>
            <w:pPr>
              <w:widowControl/>
              <w:rPr>
                <w:rFonts w:ascii="仿宋_GB2312" w:hAnsi="宋体" w:eastAsia="仿宋_GB2312"/>
                <w:szCs w:val="21"/>
              </w:rPr>
            </w:pPr>
          </w:p>
        </w:tc>
      </w:tr>
    </w:tbl>
    <w:p>
      <w:pPr>
        <w:spacing w:line="360" w:lineRule="auto"/>
        <w:ind w:firstLine="420" w:firstLineChars="200"/>
        <w:rPr>
          <w:rFonts w:ascii="仿宋_GB2312" w:hAnsi="宋体" w:eastAsia="仿宋_GB2312"/>
          <w:szCs w:val="21"/>
        </w:rPr>
      </w:pPr>
      <w:r>
        <w:rPr>
          <w:rFonts w:hint="eastAsia" w:ascii="仿宋_GB2312" w:hAnsi="宋体" w:eastAsia="仿宋_GB2312"/>
          <w:szCs w:val="21"/>
        </w:rPr>
        <w:t>以上总价内包括完成本分包工程内的人工费、材料费、机械费、管理费、水电费、利润、税金、技术措施费、机械进出场费、检测费、安全文明施工费等一切费用。</w:t>
      </w:r>
    </w:p>
    <w:p>
      <w:pPr>
        <w:spacing w:line="360" w:lineRule="auto"/>
        <w:ind w:firstLine="420" w:firstLineChars="200"/>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、本报价已包括完成施工所需的全部费用。报价为综合单价包干。工程量为暂定量。</w:t>
      </w:r>
    </w:p>
    <w:p>
      <w:pPr>
        <w:spacing w:line="360" w:lineRule="auto"/>
        <w:ind w:firstLine="420" w:firstLineChars="200"/>
        <w:rPr>
          <w:rFonts w:ascii="仿宋_GB2312" w:hAnsi="宋体" w:eastAsia="仿宋_GB2312"/>
          <w:szCs w:val="21"/>
        </w:rPr>
      </w:pPr>
      <w:r>
        <w:rPr>
          <w:rFonts w:ascii="仿宋_GB2312" w:hAnsi="宋体" w:eastAsia="仿宋_GB2312"/>
          <w:szCs w:val="21"/>
        </w:rPr>
        <w:t>3</w:t>
      </w:r>
      <w:r>
        <w:rPr>
          <w:rFonts w:hint="eastAsia" w:ascii="仿宋_GB2312" w:hAnsi="宋体" w:eastAsia="仿宋_GB2312"/>
          <w:szCs w:val="21"/>
        </w:rPr>
        <w:t>、按</w:t>
      </w:r>
      <w:r>
        <w:rPr>
          <w:rFonts w:hint="eastAsia" w:ascii="仿宋_GB2312" w:hAnsi="宋体" w:eastAsia="仿宋_GB2312"/>
          <w:szCs w:val="21"/>
          <w:lang w:eastAsia="zh-CN"/>
        </w:rPr>
        <w:t>询价</w:t>
      </w:r>
      <w:r>
        <w:rPr>
          <w:rFonts w:hint="eastAsia" w:ascii="仿宋_GB2312" w:hAnsi="宋体" w:eastAsia="仿宋_GB2312"/>
          <w:szCs w:val="21"/>
        </w:rPr>
        <w:t>文件要求承包上述工程的施工、竣工。</w:t>
      </w:r>
    </w:p>
    <w:p>
      <w:pPr>
        <w:spacing w:line="360" w:lineRule="auto"/>
        <w:ind w:firstLine="420" w:firstLineChars="200"/>
        <w:rPr>
          <w:rFonts w:ascii="仿宋_GB2312" w:hAnsi="宋体" w:eastAsia="仿宋_GB2312"/>
          <w:szCs w:val="21"/>
        </w:rPr>
      </w:pPr>
      <w:r>
        <w:rPr>
          <w:rFonts w:ascii="仿宋_GB2312" w:hAnsi="宋体" w:eastAsia="仿宋_GB2312"/>
          <w:szCs w:val="21"/>
        </w:rPr>
        <w:t>4</w:t>
      </w:r>
      <w:r>
        <w:rPr>
          <w:rFonts w:hint="eastAsia" w:ascii="仿宋_GB2312" w:hAnsi="宋体" w:eastAsia="仿宋_GB2312"/>
          <w:szCs w:val="21"/>
        </w:rPr>
        <w:t>、一旦我方被确定</w:t>
      </w:r>
      <w:r>
        <w:rPr>
          <w:rFonts w:hint="eastAsia" w:ascii="仿宋_GB2312" w:hAnsi="宋体" w:eastAsia="仿宋_GB2312"/>
          <w:szCs w:val="21"/>
          <w:lang w:eastAsia="zh-CN"/>
        </w:rPr>
        <w:t>为</w:t>
      </w:r>
      <w:r>
        <w:rPr>
          <w:rFonts w:hint="eastAsia" w:ascii="仿宋_GB2312" w:hAnsi="宋体" w:eastAsia="仿宋_GB2312"/>
          <w:szCs w:val="21"/>
        </w:rPr>
        <w:t>施工人，我方保证在合同工期要求内完工，并确保工程质量符合设计标准。</w:t>
      </w:r>
    </w:p>
    <w:p>
      <w:pPr>
        <w:spacing w:line="360" w:lineRule="auto"/>
        <w:ind w:firstLine="420" w:firstLineChars="200"/>
        <w:rPr>
          <w:rFonts w:ascii="仿宋_GB2312" w:hAnsi="宋体" w:eastAsia="仿宋_GB2312"/>
          <w:szCs w:val="21"/>
        </w:rPr>
      </w:pPr>
      <w:r>
        <w:rPr>
          <w:rFonts w:ascii="仿宋_GB2312" w:hAnsi="宋体" w:eastAsia="仿宋_GB2312"/>
          <w:szCs w:val="21"/>
        </w:rPr>
        <w:t>5</w:t>
      </w:r>
      <w:r>
        <w:rPr>
          <w:rFonts w:hint="eastAsia" w:ascii="仿宋_GB2312" w:hAnsi="宋体" w:eastAsia="仿宋_GB2312"/>
          <w:szCs w:val="21"/>
        </w:rPr>
        <w:t>、我司承诺：按照询价人最新的施工组织设计安排生产力，我司自愿接受询价人取消我司被确认施工资格及罚没报价保证金每包伍万元。</w:t>
      </w:r>
    </w:p>
    <w:p>
      <w:pPr>
        <w:spacing w:line="360" w:lineRule="auto"/>
        <w:ind w:firstLine="420" w:firstLineChars="200"/>
        <w:rPr>
          <w:rFonts w:ascii="仿宋_GB2312" w:hAnsi="宋体" w:eastAsia="仿宋_GB2312"/>
          <w:szCs w:val="21"/>
        </w:rPr>
      </w:pPr>
      <w:r>
        <w:rPr>
          <w:rFonts w:ascii="仿宋_GB2312" w:hAnsi="宋体" w:eastAsia="仿宋_GB2312"/>
          <w:szCs w:val="21"/>
        </w:rPr>
        <w:t>6</w:t>
      </w:r>
      <w:r>
        <w:rPr>
          <w:rFonts w:hint="eastAsia" w:ascii="仿宋_GB2312" w:hAnsi="宋体" w:eastAsia="仿宋_GB2312"/>
          <w:szCs w:val="21"/>
        </w:rPr>
        <w:t>、如果我方被确定施工</w:t>
      </w:r>
      <w:r>
        <w:rPr>
          <w:rFonts w:hint="eastAsia" w:ascii="仿宋_GB2312" w:hAnsi="宋体" w:eastAsia="仿宋_GB2312"/>
          <w:szCs w:val="21"/>
          <w:lang w:eastAsia="zh-CN"/>
        </w:rPr>
        <w:t>人</w:t>
      </w:r>
      <w:r>
        <w:rPr>
          <w:rFonts w:hint="eastAsia" w:ascii="仿宋_GB2312" w:hAnsi="宋体" w:eastAsia="仿宋_GB2312"/>
          <w:szCs w:val="21"/>
        </w:rPr>
        <w:t>，我方将按照规定在签订合同前提交报价总价的</w:t>
      </w:r>
      <w:r>
        <w:rPr>
          <w:rFonts w:ascii="仿宋_GB2312" w:hAnsi="宋体" w:eastAsia="仿宋_GB2312"/>
          <w:szCs w:val="21"/>
        </w:rPr>
        <w:t>5%</w:t>
      </w:r>
      <w:r>
        <w:rPr>
          <w:rFonts w:hint="eastAsia" w:ascii="仿宋_GB2312" w:hAnsi="宋体" w:eastAsia="仿宋_GB2312"/>
          <w:szCs w:val="21"/>
        </w:rPr>
        <w:t>履约保证金。如果我方违约，我方同意将履约保证金作为违约金的一部分，你方有权不予返还。</w:t>
      </w:r>
    </w:p>
    <w:p>
      <w:pPr>
        <w:spacing w:line="360" w:lineRule="auto"/>
        <w:ind w:firstLine="420" w:firstLineChars="200"/>
        <w:rPr>
          <w:rFonts w:ascii="仿宋_GB2312" w:hAnsi="宋体" w:eastAsia="仿宋_GB2312"/>
          <w:szCs w:val="21"/>
        </w:rPr>
      </w:pPr>
      <w:r>
        <w:rPr>
          <w:rFonts w:ascii="仿宋_GB2312" w:hAnsi="宋体" w:eastAsia="仿宋_GB2312"/>
          <w:szCs w:val="21"/>
        </w:rPr>
        <w:t>7</w:t>
      </w:r>
      <w:r>
        <w:rPr>
          <w:rFonts w:hint="eastAsia" w:ascii="仿宋_GB2312" w:hAnsi="宋体" w:eastAsia="仿宋_GB2312"/>
          <w:szCs w:val="21"/>
        </w:rPr>
        <w:t>、除非另外达成协议并生效，你方的询价文件、询价结果通知单和本报价文件将构成约束我们双方的合同。</w:t>
      </w:r>
    </w:p>
    <w:p>
      <w:pPr>
        <w:spacing w:line="360" w:lineRule="auto"/>
        <w:rPr>
          <w:rFonts w:ascii="仿宋_GB2312" w:hAnsi="宋体" w:eastAsia="仿宋_GB2312"/>
          <w:szCs w:val="21"/>
        </w:rPr>
      </w:pPr>
      <w:r>
        <w:rPr>
          <w:rFonts w:hint="eastAsia" w:ascii="仿宋_GB2312" w:hAnsi="宋体" w:eastAsia="仿宋_GB2312"/>
          <w:szCs w:val="21"/>
        </w:rPr>
        <w:t>报价单位：（盖章）</w:t>
      </w:r>
    </w:p>
    <w:p>
      <w:pPr>
        <w:spacing w:line="360" w:lineRule="auto"/>
        <w:rPr>
          <w:rFonts w:ascii="仿宋_GB2312" w:hAnsi="宋体" w:eastAsia="仿宋_GB2312"/>
          <w:szCs w:val="21"/>
        </w:rPr>
      </w:pPr>
      <w:r>
        <w:rPr>
          <w:rFonts w:hint="eastAsia" w:ascii="仿宋_GB2312" w:hAnsi="宋体" w:eastAsia="仿宋_GB2312"/>
          <w:szCs w:val="21"/>
        </w:rPr>
        <w:t>单位地址：</w:t>
      </w:r>
    </w:p>
    <w:p>
      <w:pPr>
        <w:spacing w:line="360" w:lineRule="auto"/>
        <w:rPr>
          <w:rFonts w:ascii="仿宋_GB2312" w:hAnsi="宋体" w:eastAsia="仿宋_GB2312"/>
          <w:szCs w:val="21"/>
        </w:rPr>
      </w:pPr>
      <w:r>
        <w:rPr>
          <w:rFonts w:hint="eastAsia" w:ascii="仿宋_GB2312" w:hAnsi="宋体" w:eastAsia="仿宋_GB2312"/>
          <w:szCs w:val="21"/>
        </w:rPr>
        <w:t>法定代表人：（签字、盖章）</w:t>
      </w:r>
    </w:p>
    <w:p>
      <w:pPr>
        <w:spacing w:line="360" w:lineRule="auto"/>
        <w:rPr>
          <w:rFonts w:ascii="仿宋_GB2312" w:hAnsi="宋体" w:eastAsia="仿宋_GB2312"/>
          <w:szCs w:val="21"/>
        </w:rPr>
      </w:pPr>
      <w:r>
        <w:rPr>
          <w:rFonts w:hint="eastAsia" w:ascii="仿宋_GB2312" w:hAnsi="宋体" w:eastAsia="仿宋_GB2312"/>
          <w:szCs w:val="21"/>
        </w:rPr>
        <w:t>授权委托人：</w:t>
      </w:r>
    </w:p>
    <w:p>
      <w:pPr>
        <w:spacing w:line="360" w:lineRule="auto"/>
        <w:rPr>
          <w:rFonts w:ascii="仿宋_GB2312" w:hAnsi="宋体" w:eastAsia="仿宋_GB2312"/>
          <w:szCs w:val="21"/>
        </w:rPr>
      </w:pPr>
      <w:r>
        <w:rPr>
          <w:rFonts w:hint="eastAsia" w:ascii="仿宋_GB2312" w:hAnsi="宋体" w:eastAsia="仿宋_GB2312"/>
          <w:szCs w:val="21"/>
        </w:rPr>
        <w:t>邮政编码：</w:t>
      </w:r>
    </w:p>
    <w:p>
      <w:pPr>
        <w:spacing w:line="360" w:lineRule="auto"/>
        <w:rPr>
          <w:rFonts w:ascii="仿宋_GB2312" w:hAnsi="宋体" w:eastAsia="仿宋_GB2312"/>
          <w:szCs w:val="21"/>
        </w:rPr>
      </w:pPr>
      <w:r>
        <w:rPr>
          <w:rFonts w:hint="eastAsia" w:ascii="仿宋_GB2312" w:hAnsi="宋体" w:eastAsia="仿宋_GB2312"/>
          <w:szCs w:val="21"/>
        </w:rPr>
        <w:t>电话、传真：</w:t>
      </w:r>
    </w:p>
    <w:p>
      <w:pPr>
        <w:spacing w:line="360" w:lineRule="auto"/>
        <w:rPr>
          <w:rFonts w:ascii="仿宋_GB2312" w:hAnsi="宋体" w:eastAsia="仿宋_GB2312"/>
          <w:szCs w:val="21"/>
        </w:rPr>
      </w:pPr>
      <w:r>
        <w:rPr>
          <w:rFonts w:hint="eastAsia" w:ascii="仿宋_GB2312" w:hAnsi="宋体" w:eastAsia="仿宋_GB2312"/>
          <w:szCs w:val="21"/>
        </w:rPr>
        <w:t>开户银行名称、帐号：</w:t>
      </w:r>
    </w:p>
    <w:p>
      <w:pPr>
        <w:spacing w:after="100" w:afterAutospacing="1" w:line="360" w:lineRule="auto"/>
        <w:rPr>
          <w:rFonts w:ascii="仿宋_GB2312" w:hAnsi="宋体" w:eastAsia="仿宋_GB2312"/>
          <w:szCs w:val="21"/>
        </w:rPr>
      </w:pPr>
      <w:r>
        <w:rPr>
          <w:rFonts w:hint="eastAsia" w:ascii="仿宋_GB2312" w:hAnsi="宋体" w:eastAsia="仿宋_GB2312"/>
          <w:szCs w:val="21"/>
        </w:rPr>
        <w:t>开户行地址：</w:t>
      </w:r>
    </w:p>
    <w:p>
      <w:pPr>
        <w:spacing w:after="100" w:afterAutospacing="1" w:line="360" w:lineRule="auto"/>
        <w:rPr>
          <w:rFonts w:ascii="仿宋_GB2312" w:hAnsi="宋体" w:eastAsia="仿宋_GB2312"/>
          <w:szCs w:val="21"/>
        </w:rPr>
      </w:pPr>
    </w:p>
    <w:p>
      <w:pPr>
        <w:spacing w:after="100" w:afterAutospacing="1" w:line="360" w:lineRule="auto"/>
        <w:rPr>
          <w:rFonts w:ascii="仿宋_GB2312" w:hAnsi="宋体" w:eastAsia="仿宋_GB2312"/>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 w:val="18"/>
        <w:szCs w:val="18"/>
      </w:rPr>
    </w:pPr>
    <w:r>
      <w:rPr>
        <w:rFonts w:hint="eastAsia" w:ascii="仿宋_GB2312" w:eastAsia="仿宋_GB2312"/>
        <w:sz w:val="18"/>
        <w:szCs w:val="18"/>
      </w:rPr>
      <w:t>安徽新集建工</w:t>
    </w:r>
    <w:r>
      <w:rPr>
        <w:rFonts w:ascii="仿宋_GB2312" w:eastAsia="仿宋_GB2312"/>
        <w:sz w:val="18"/>
        <w:szCs w:val="18"/>
      </w:rPr>
      <w:t xml:space="preserve"> </w:t>
    </w:r>
    <w:r>
      <w:rPr>
        <w:rFonts w:hint="eastAsia" w:ascii="仿宋_GB2312" w:eastAsia="仿宋_GB2312"/>
        <w:sz w:val="18"/>
        <w:szCs w:val="18"/>
      </w:rPr>
      <w:t>水稳及沥青面层施工询价文件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0C55F4"/>
    <w:multiLevelType w:val="multilevel"/>
    <w:tmpl w:val="650C55F4"/>
    <w:lvl w:ilvl="0" w:tentative="0">
      <w:start w:val="1"/>
      <w:numFmt w:val="decimal"/>
      <w:lvlText w:val="%1、"/>
      <w:lvlJc w:val="left"/>
      <w:pPr>
        <w:tabs>
          <w:tab w:val="left" w:pos="1320"/>
        </w:tabs>
        <w:ind w:left="1320" w:hanging="84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E44"/>
    <w:rsid w:val="00005EE4"/>
    <w:rsid w:val="0000683D"/>
    <w:rsid w:val="00011458"/>
    <w:rsid w:val="000144BD"/>
    <w:rsid w:val="000151AF"/>
    <w:rsid w:val="0001711E"/>
    <w:rsid w:val="00017159"/>
    <w:rsid w:val="000222CB"/>
    <w:rsid w:val="000244BF"/>
    <w:rsid w:val="000263A1"/>
    <w:rsid w:val="00026825"/>
    <w:rsid w:val="00030B93"/>
    <w:rsid w:val="00040C93"/>
    <w:rsid w:val="00040D0F"/>
    <w:rsid w:val="0004274B"/>
    <w:rsid w:val="00047111"/>
    <w:rsid w:val="000471C2"/>
    <w:rsid w:val="00055D2E"/>
    <w:rsid w:val="00056C9B"/>
    <w:rsid w:val="00062D04"/>
    <w:rsid w:val="00064025"/>
    <w:rsid w:val="000641BF"/>
    <w:rsid w:val="000655A6"/>
    <w:rsid w:val="00067464"/>
    <w:rsid w:val="00070727"/>
    <w:rsid w:val="000710F2"/>
    <w:rsid w:val="00072655"/>
    <w:rsid w:val="00073BFA"/>
    <w:rsid w:val="00075294"/>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2236"/>
    <w:rsid w:val="000E273C"/>
    <w:rsid w:val="000E33D8"/>
    <w:rsid w:val="000E7032"/>
    <w:rsid w:val="000F014B"/>
    <w:rsid w:val="000F0BAC"/>
    <w:rsid w:val="000F1B9C"/>
    <w:rsid w:val="000F2061"/>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0D9A"/>
    <w:rsid w:val="00163B2E"/>
    <w:rsid w:val="001675ED"/>
    <w:rsid w:val="00167D66"/>
    <w:rsid w:val="00173265"/>
    <w:rsid w:val="00173532"/>
    <w:rsid w:val="0018103D"/>
    <w:rsid w:val="00183C45"/>
    <w:rsid w:val="00183CE5"/>
    <w:rsid w:val="00184981"/>
    <w:rsid w:val="00185DAC"/>
    <w:rsid w:val="00196F74"/>
    <w:rsid w:val="001A0FDE"/>
    <w:rsid w:val="001A660A"/>
    <w:rsid w:val="001A6F83"/>
    <w:rsid w:val="001B0C2D"/>
    <w:rsid w:val="001B136E"/>
    <w:rsid w:val="001B2E50"/>
    <w:rsid w:val="001B3453"/>
    <w:rsid w:val="001B3E73"/>
    <w:rsid w:val="001B43A2"/>
    <w:rsid w:val="001D299E"/>
    <w:rsid w:val="001D6603"/>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675F"/>
    <w:rsid w:val="002216FA"/>
    <w:rsid w:val="00221AE7"/>
    <w:rsid w:val="00222C97"/>
    <w:rsid w:val="00225130"/>
    <w:rsid w:val="00230DA0"/>
    <w:rsid w:val="002331C3"/>
    <w:rsid w:val="0023417A"/>
    <w:rsid w:val="00240F86"/>
    <w:rsid w:val="0024182C"/>
    <w:rsid w:val="00244480"/>
    <w:rsid w:val="0025025F"/>
    <w:rsid w:val="002505D8"/>
    <w:rsid w:val="00252063"/>
    <w:rsid w:val="00254C55"/>
    <w:rsid w:val="0025520A"/>
    <w:rsid w:val="00257D63"/>
    <w:rsid w:val="00262207"/>
    <w:rsid w:val="0026356D"/>
    <w:rsid w:val="00265407"/>
    <w:rsid w:val="00280D1D"/>
    <w:rsid w:val="002811F5"/>
    <w:rsid w:val="002824B2"/>
    <w:rsid w:val="002852F1"/>
    <w:rsid w:val="002910CA"/>
    <w:rsid w:val="00291ACF"/>
    <w:rsid w:val="00294570"/>
    <w:rsid w:val="00296B00"/>
    <w:rsid w:val="002A1545"/>
    <w:rsid w:val="002A50B6"/>
    <w:rsid w:val="002A5163"/>
    <w:rsid w:val="002A7CA6"/>
    <w:rsid w:val="002B1802"/>
    <w:rsid w:val="002B37F1"/>
    <w:rsid w:val="002B5032"/>
    <w:rsid w:val="002B5E63"/>
    <w:rsid w:val="002B7303"/>
    <w:rsid w:val="002B7B3F"/>
    <w:rsid w:val="002C0BB3"/>
    <w:rsid w:val="002C2178"/>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C62"/>
    <w:rsid w:val="00322740"/>
    <w:rsid w:val="003234E9"/>
    <w:rsid w:val="003300B0"/>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DAF"/>
    <w:rsid w:val="00383E5E"/>
    <w:rsid w:val="0038453E"/>
    <w:rsid w:val="00386E49"/>
    <w:rsid w:val="00391444"/>
    <w:rsid w:val="00391C9F"/>
    <w:rsid w:val="003960C5"/>
    <w:rsid w:val="003A070D"/>
    <w:rsid w:val="003A0EDE"/>
    <w:rsid w:val="003A1A89"/>
    <w:rsid w:val="003A20E5"/>
    <w:rsid w:val="003A62D0"/>
    <w:rsid w:val="003A711A"/>
    <w:rsid w:val="003B171A"/>
    <w:rsid w:val="003B322A"/>
    <w:rsid w:val="003B4E23"/>
    <w:rsid w:val="003B5B4D"/>
    <w:rsid w:val="003B7210"/>
    <w:rsid w:val="003B7E86"/>
    <w:rsid w:val="003C0E30"/>
    <w:rsid w:val="003C3AC3"/>
    <w:rsid w:val="003D00FA"/>
    <w:rsid w:val="003D266B"/>
    <w:rsid w:val="003D55E5"/>
    <w:rsid w:val="003D5C37"/>
    <w:rsid w:val="003D6051"/>
    <w:rsid w:val="003F3DE4"/>
    <w:rsid w:val="003F61E6"/>
    <w:rsid w:val="003F6C22"/>
    <w:rsid w:val="003F79AE"/>
    <w:rsid w:val="003F7E98"/>
    <w:rsid w:val="00402D3A"/>
    <w:rsid w:val="00404252"/>
    <w:rsid w:val="0041328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8075A"/>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74A8"/>
    <w:rsid w:val="004C1EE5"/>
    <w:rsid w:val="004C3D60"/>
    <w:rsid w:val="004C5847"/>
    <w:rsid w:val="004C739A"/>
    <w:rsid w:val="004D1536"/>
    <w:rsid w:val="004D4953"/>
    <w:rsid w:val="004D4BA0"/>
    <w:rsid w:val="004D610A"/>
    <w:rsid w:val="004D69BD"/>
    <w:rsid w:val="004E326F"/>
    <w:rsid w:val="004E5FB6"/>
    <w:rsid w:val="004E63FC"/>
    <w:rsid w:val="004F1C50"/>
    <w:rsid w:val="004F2178"/>
    <w:rsid w:val="004F7C49"/>
    <w:rsid w:val="005034B7"/>
    <w:rsid w:val="00507E8F"/>
    <w:rsid w:val="00511D37"/>
    <w:rsid w:val="005120E1"/>
    <w:rsid w:val="0051430F"/>
    <w:rsid w:val="00515EEB"/>
    <w:rsid w:val="00522CE5"/>
    <w:rsid w:val="0052422F"/>
    <w:rsid w:val="0053069B"/>
    <w:rsid w:val="00530C84"/>
    <w:rsid w:val="005354FD"/>
    <w:rsid w:val="0053735A"/>
    <w:rsid w:val="00537D64"/>
    <w:rsid w:val="00541116"/>
    <w:rsid w:val="00543907"/>
    <w:rsid w:val="00544C9A"/>
    <w:rsid w:val="00545E18"/>
    <w:rsid w:val="00550F47"/>
    <w:rsid w:val="00552E21"/>
    <w:rsid w:val="005555C0"/>
    <w:rsid w:val="00556797"/>
    <w:rsid w:val="00557C71"/>
    <w:rsid w:val="005621F7"/>
    <w:rsid w:val="00563523"/>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389F"/>
    <w:rsid w:val="00632510"/>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1AC4"/>
    <w:rsid w:val="0068364D"/>
    <w:rsid w:val="0068554B"/>
    <w:rsid w:val="00690E95"/>
    <w:rsid w:val="00694033"/>
    <w:rsid w:val="006976AA"/>
    <w:rsid w:val="006A1AFA"/>
    <w:rsid w:val="006A25EB"/>
    <w:rsid w:val="006A6211"/>
    <w:rsid w:val="006A6F93"/>
    <w:rsid w:val="006B219D"/>
    <w:rsid w:val="006B7D65"/>
    <w:rsid w:val="006C0E3A"/>
    <w:rsid w:val="006C21BD"/>
    <w:rsid w:val="006C22A5"/>
    <w:rsid w:val="006C4852"/>
    <w:rsid w:val="006C4C39"/>
    <w:rsid w:val="006C58F7"/>
    <w:rsid w:val="006D2CF9"/>
    <w:rsid w:val="006D59A3"/>
    <w:rsid w:val="006E147D"/>
    <w:rsid w:val="006E6F84"/>
    <w:rsid w:val="006F0BEA"/>
    <w:rsid w:val="006F12AC"/>
    <w:rsid w:val="006F3547"/>
    <w:rsid w:val="006F3AC0"/>
    <w:rsid w:val="006F5F49"/>
    <w:rsid w:val="006F720D"/>
    <w:rsid w:val="007024B7"/>
    <w:rsid w:val="00702764"/>
    <w:rsid w:val="00704F5B"/>
    <w:rsid w:val="00704FE1"/>
    <w:rsid w:val="007051C1"/>
    <w:rsid w:val="00705A05"/>
    <w:rsid w:val="00720DAA"/>
    <w:rsid w:val="00721532"/>
    <w:rsid w:val="00724BB2"/>
    <w:rsid w:val="0072533F"/>
    <w:rsid w:val="00725789"/>
    <w:rsid w:val="00727C6A"/>
    <w:rsid w:val="00731071"/>
    <w:rsid w:val="00731E37"/>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056E"/>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2E5"/>
    <w:rsid w:val="0081499F"/>
    <w:rsid w:val="00821AA3"/>
    <w:rsid w:val="00831AC1"/>
    <w:rsid w:val="00831C58"/>
    <w:rsid w:val="00832269"/>
    <w:rsid w:val="0083293D"/>
    <w:rsid w:val="00833F2C"/>
    <w:rsid w:val="008360CE"/>
    <w:rsid w:val="008425E6"/>
    <w:rsid w:val="008468FC"/>
    <w:rsid w:val="008475DB"/>
    <w:rsid w:val="00851F26"/>
    <w:rsid w:val="00853AA0"/>
    <w:rsid w:val="0085501D"/>
    <w:rsid w:val="0085531C"/>
    <w:rsid w:val="00856D11"/>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0281"/>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CDA"/>
    <w:rsid w:val="008F5EE5"/>
    <w:rsid w:val="008F689E"/>
    <w:rsid w:val="00900C70"/>
    <w:rsid w:val="00902C60"/>
    <w:rsid w:val="009050C6"/>
    <w:rsid w:val="00905D79"/>
    <w:rsid w:val="009077F3"/>
    <w:rsid w:val="0091487C"/>
    <w:rsid w:val="00914C34"/>
    <w:rsid w:val="009222C4"/>
    <w:rsid w:val="0092641B"/>
    <w:rsid w:val="00930EAF"/>
    <w:rsid w:val="00933FDD"/>
    <w:rsid w:val="00934506"/>
    <w:rsid w:val="0093533F"/>
    <w:rsid w:val="00935F9D"/>
    <w:rsid w:val="00936988"/>
    <w:rsid w:val="00941CBF"/>
    <w:rsid w:val="00947215"/>
    <w:rsid w:val="009544D1"/>
    <w:rsid w:val="009552C6"/>
    <w:rsid w:val="00957C56"/>
    <w:rsid w:val="00957F57"/>
    <w:rsid w:val="009600AF"/>
    <w:rsid w:val="0096345B"/>
    <w:rsid w:val="00965412"/>
    <w:rsid w:val="00971C45"/>
    <w:rsid w:val="00972237"/>
    <w:rsid w:val="00982A56"/>
    <w:rsid w:val="00984EAA"/>
    <w:rsid w:val="00986E1E"/>
    <w:rsid w:val="00990032"/>
    <w:rsid w:val="0099071B"/>
    <w:rsid w:val="0099086A"/>
    <w:rsid w:val="00996978"/>
    <w:rsid w:val="009A0645"/>
    <w:rsid w:val="009A4063"/>
    <w:rsid w:val="009B2BCC"/>
    <w:rsid w:val="009B5DDD"/>
    <w:rsid w:val="009C2630"/>
    <w:rsid w:val="009C4EEC"/>
    <w:rsid w:val="009C607A"/>
    <w:rsid w:val="009C6C32"/>
    <w:rsid w:val="009D1AF1"/>
    <w:rsid w:val="009D4852"/>
    <w:rsid w:val="009D650F"/>
    <w:rsid w:val="009D74B2"/>
    <w:rsid w:val="009E36E6"/>
    <w:rsid w:val="009E3CF2"/>
    <w:rsid w:val="009E58C8"/>
    <w:rsid w:val="009E677B"/>
    <w:rsid w:val="009F2CC6"/>
    <w:rsid w:val="009F4017"/>
    <w:rsid w:val="00A01C5E"/>
    <w:rsid w:val="00A045FE"/>
    <w:rsid w:val="00A06E6C"/>
    <w:rsid w:val="00A06F3C"/>
    <w:rsid w:val="00A073E6"/>
    <w:rsid w:val="00A11093"/>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4880"/>
    <w:rsid w:val="00A569F6"/>
    <w:rsid w:val="00A57D9C"/>
    <w:rsid w:val="00A62282"/>
    <w:rsid w:val="00A65067"/>
    <w:rsid w:val="00A6519C"/>
    <w:rsid w:val="00A667D4"/>
    <w:rsid w:val="00A7163C"/>
    <w:rsid w:val="00A71CA1"/>
    <w:rsid w:val="00A766DA"/>
    <w:rsid w:val="00A76B69"/>
    <w:rsid w:val="00A76FBA"/>
    <w:rsid w:val="00A771AA"/>
    <w:rsid w:val="00A854EC"/>
    <w:rsid w:val="00A856AD"/>
    <w:rsid w:val="00A91DA3"/>
    <w:rsid w:val="00A92433"/>
    <w:rsid w:val="00A95943"/>
    <w:rsid w:val="00A96213"/>
    <w:rsid w:val="00A979CC"/>
    <w:rsid w:val="00AA01C9"/>
    <w:rsid w:val="00AA4A16"/>
    <w:rsid w:val="00AA5B5D"/>
    <w:rsid w:val="00AA5E2B"/>
    <w:rsid w:val="00AA62E3"/>
    <w:rsid w:val="00AB5139"/>
    <w:rsid w:val="00AB630A"/>
    <w:rsid w:val="00AC1D8E"/>
    <w:rsid w:val="00AC36DD"/>
    <w:rsid w:val="00AD401F"/>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3BEE"/>
    <w:rsid w:val="00B442C5"/>
    <w:rsid w:val="00B444E9"/>
    <w:rsid w:val="00B44DF5"/>
    <w:rsid w:val="00B55584"/>
    <w:rsid w:val="00B56EE4"/>
    <w:rsid w:val="00B61DC4"/>
    <w:rsid w:val="00B6501C"/>
    <w:rsid w:val="00B67AB5"/>
    <w:rsid w:val="00B70591"/>
    <w:rsid w:val="00B7070E"/>
    <w:rsid w:val="00B70836"/>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6ADE"/>
    <w:rsid w:val="00BB70DC"/>
    <w:rsid w:val="00BC3D61"/>
    <w:rsid w:val="00BC44EF"/>
    <w:rsid w:val="00BD0C30"/>
    <w:rsid w:val="00BD181E"/>
    <w:rsid w:val="00BE229C"/>
    <w:rsid w:val="00BE2B96"/>
    <w:rsid w:val="00BE2E7C"/>
    <w:rsid w:val="00BF08B4"/>
    <w:rsid w:val="00BF12ED"/>
    <w:rsid w:val="00BF2F48"/>
    <w:rsid w:val="00BF5770"/>
    <w:rsid w:val="00BF582A"/>
    <w:rsid w:val="00BF6740"/>
    <w:rsid w:val="00BF70F8"/>
    <w:rsid w:val="00C00430"/>
    <w:rsid w:val="00C02CCC"/>
    <w:rsid w:val="00C03421"/>
    <w:rsid w:val="00C05C6B"/>
    <w:rsid w:val="00C1153A"/>
    <w:rsid w:val="00C1489E"/>
    <w:rsid w:val="00C15ABF"/>
    <w:rsid w:val="00C239E0"/>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7B8E"/>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68F"/>
    <w:rsid w:val="00D80621"/>
    <w:rsid w:val="00D807D6"/>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0EE9"/>
    <w:rsid w:val="00DC1122"/>
    <w:rsid w:val="00DC21F1"/>
    <w:rsid w:val="00DC2226"/>
    <w:rsid w:val="00DC3150"/>
    <w:rsid w:val="00DC3467"/>
    <w:rsid w:val="00DC481F"/>
    <w:rsid w:val="00DD2752"/>
    <w:rsid w:val="00DD3394"/>
    <w:rsid w:val="00DD5038"/>
    <w:rsid w:val="00DD706E"/>
    <w:rsid w:val="00DE037B"/>
    <w:rsid w:val="00DE1ABF"/>
    <w:rsid w:val="00DE2607"/>
    <w:rsid w:val="00DE6BEA"/>
    <w:rsid w:val="00DE6DF6"/>
    <w:rsid w:val="00DF1DA2"/>
    <w:rsid w:val="00DF598B"/>
    <w:rsid w:val="00DF6EE1"/>
    <w:rsid w:val="00E00900"/>
    <w:rsid w:val="00E02DE1"/>
    <w:rsid w:val="00E06226"/>
    <w:rsid w:val="00E06A96"/>
    <w:rsid w:val="00E06E44"/>
    <w:rsid w:val="00E06F50"/>
    <w:rsid w:val="00E11955"/>
    <w:rsid w:val="00E11FCF"/>
    <w:rsid w:val="00E13AA1"/>
    <w:rsid w:val="00E14119"/>
    <w:rsid w:val="00E163C9"/>
    <w:rsid w:val="00E177CE"/>
    <w:rsid w:val="00E23170"/>
    <w:rsid w:val="00E30673"/>
    <w:rsid w:val="00E31E56"/>
    <w:rsid w:val="00E3224F"/>
    <w:rsid w:val="00E34629"/>
    <w:rsid w:val="00E41D4C"/>
    <w:rsid w:val="00E42218"/>
    <w:rsid w:val="00E447DE"/>
    <w:rsid w:val="00E450EF"/>
    <w:rsid w:val="00E504E5"/>
    <w:rsid w:val="00E640DD"/>
    <w:rsid w:val="00E6453F"/>
    <w:rsid w:val="00E744F5"/>
    <w:rsid w:val="00E75F55"/>
    <w:rsid w:val="00E763B8"/>
    <w:rsid w:val="00E87F89"/>
    <w:rsid w:val="00E90A6A"/>
    <w:rsid w:val="00E91751"/>
    <w:rsid w:val="00E91BBB"/>
    <w:rsid w:val="00E93146"/>
    <w:rsid w:val="00EA4093"/>
    <w:rsid w:val="00EA49C3"/>
    <w:rsid w:val="00EA55F4"/>
    <w:rsid w:val="00EC035E"/>
    <w:rsid w:val="00EC1325"/>
    <w:rsid w:val="00EC2393"/>
    <w:rsid w:val="00EC50A5"/>
    <w:rsid w:val="00EC6B26"/>
    <w:rsid w:val="00ED1C47"/>
    <w:rsid w:val="00ED3D49"/>
    <w:rsid w:val="00ED3E9C"/>
    <w:rsid w:val="00EE1384"/>
    <w:rsid w:val="00EE3221"/>
    <w:rsid w:val="00EE409D"/>
    <w:rsid w:val="00EE7FC5"/>
    <w:rsid w:val="00EF42B7"/>
    <w:rsid w:val="00F07243"/>
    <w:rsid w:val="00F07799"/>
    <w:rsid w:val="00F078C5"/>
    <w:rsid w:val="00F07C10"/>
    <w:rsid w:val="00F1011C"/>
    <w:rsid w:val="00F14061"/>
    <w:rsid w:val="00F14475"/>
    <w:rsid w:val="00F209F6"/>
    <w:rsid w:val="00F213F8"/>
    <w:rsid w:val="00F2230A"/>
    <w:rsid w:val="00F303F9"/>
    <w:rsid w:val="00F31940"/>
    <w:rsid w:val="00F36A84"/>
    <w:rsid w:val="00F37493"/>
    <w:rsid w:val="00F4129A"/>
    <w:rsid w:val="00F41B13"/>
    <w:rsid w:val="00F4415B"/>
    <w:rsid w:val="00F50665"/>
    <w:rsid w:val="00F51BCB"/>
    <w:rsid w:val="00F526DE"/>
    <w:rsid w:val="00F52A7E"/>
    <w:rsid w:val="00F54E88"/>
    <w:rsid w:val="00F56146"/>
    <w:rsid w:val="00F57BF7"/>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39A3"/>
    <w:rsid w:val="00FD7BD2"/>
    <w:rsid w:val="00FE0A36"/>
    <w:rsid w:val="00FE0BC0"/>
    <w:rsid w:val="00FE64DC"/>
    <w:rsid w:val="00FF0C93"/>
    <w:rsid w:val="00FF5965"/>
    <w:rsid w:val="00FF642D"/>
    <w:rsid w:val="00FF7E17"/>
    <w:rsid w:val="066B77D1"/>
    <w:rsid w:val="222D01B7"/>
    <w:rsid w:val="3C064480"/>
    <w:rsid w:val="402F4A3C"/>
    <w:rsid w:val="46E804D8"/>
    <w:rsid w:val="63D133A8"/>
    <w:rsid w:val="79633F4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3"/>
    <w:qFormat/>
    <w:uiPriority w:val="99"/>
    <w:pPr>
      <w:keepNext/>
      <w:keepLines/>
      <w:spacing w:before="260" w:after="260" w:line="416" w:lineRule="auto"/>
      <w:outlineLvl w:val="2"/>
    </w:pPr>
    <w:rPr>
      <w:b/>
      <w:bCs/>
      <w:sz w:val="32"/>
      <w:szCs w:val="32"/>
    </w:rPr>
  </w:style>
  <w:style w:type="character" w:default="1" w:styleId="18">
    <w:name w:val="Default Paragraph Font"/>
    <w:semiHidden/>
    <w:qFormat/>
    <w:uiPriority w:val="99"/>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rPr>
      <w:b/>
      <w:bCs/>
      <w:sz w:val="28"/>
    </w:rPr>
  </w:style>
  <w:style w:type="paragraph" w:styleId="6">
    <w:name w:val="Body Text Indent"/>
    <w:basedOn w:val="1"/>
    <w:link w:val="25"/>
    <w:qFormat/>
    <w:uiPriority w:val="99"/>
    <w:pPr>
      <w:ind w:left="180"/>
    </w:pPr>
    <w:rPr>
      <w:sz w:val="28"/>
      <w:szCs w:val="20"/>
    </w:rPr>
  </w:style>
  <w:style w:type="paragraph" w:styleId="7">
    <w:name w:val="Block Text"/>
    <w:basedOn w:val="1"/>
    <w:qFormat/>
    <w:uiPriority w:val="99"/>
    <w:pPr>
      <w:ind w:left="279" w:leftChars="133" w:right="629" w:firstLine="280" w:firstLineChars="100"/>
    </w:pPr>
    <w:rPr>
      <w:rFonts w:ascii="仿宋_GB2312" w:hAnsi="宋体" w:eastAsia="仿宋_GB2312"/>
      <w:sz w:val="28"/>
      <w:szCs w:val="20"/>
    </w:rPr>
  </w:style>
  <w:style w:type="paragraph" w:styleId="8">
    <w:name w:val="Plain Text"/>
    <w:basedOn w:val="1"/>
    <w:link w:val="26"/>
    <w:qFormat/>
    <w:uiPriority w:val="99"/>
    <w:rPr>
      <w:rFonts w:ascii="宋体" w:hAnsi="Courier New"/>
      <w:szCs w:val="20"/>
    </w:rPr>
  </w:style>
  <w:style w:type="paragraph" w:styleId="9">
    <w:name w:val="Body Text Indent 2"/>
    <w:basedOn w:val="1"/>
    <w:link w:val="27"/>
    <w:qFormat/>
    <w:uiPriority w:val="99"/>
    <w:pPr>
      <w:ind w:left="570"/>
    </w:pPr>
    <w:rPr>
      <w:sz w:val="28"/>
      <w:szCs w:val="20"/>
    </w:rPr>
  </w:style>
  <w:style w:type="paragraph" w:styleId="10">
    <w:name w:val="Balloon Text"/>
    <w:basedOn w:val="1"/>
    <w:link w:val="28"/>
    <w:semiHidden/>
    <w:qFormat/>
    <w:uiPriority w:val="99"/>
    <w:rPr>
      <w:sz w:val="18"/>
      <w:szCs w:val="18"/>
    </w:rPr>
  </w:style>
  <w:style w:type="paragraph" w:styleId="11">
    <w:name w:val="footer"/>
    <w:basedOn w:val="1"/>
    <w:link w:val="29"/>
    <w:qFormat/>
    <w:uiPriority w:val="99"/>
    <w:pPr>
      <w:tabs>
        <w:tab w:val="center" w:pos="4153"/>
        <w:tab w:val="right" w:pos="8306"/>
      </w:tabs>
      <w:snapToGrid w:val="0"/>
      <w:jc w:val="left"/>
    </w:pPr>
    <w:rPr>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Indent 3"/>
    <w:basedOn w:val="1"/>
    <w:link w:val="31"/>
    <w:qFormat/>
    <w:uiPriority w:val="99"/>
    <w:pPr>
      <w:ind w:firstLine="570"/>
    </w:pPr>
    <w:rPr>
      <w:sz w:val="28"/>
      <w:szCs w:val="20"/>
    </w:rPr>
  </w:style>
  <w:style w:type="paragraph" w:styleId="14">
    <w:name w:val="Body Text 2"/>
    <w:basedOn w:val="1"/>
    <w:link w:val="32"/>
    <w:qFormat/>
    <w:uiPriority w:val="99"/>
    <w:rPr>
      <w:sz w:val="28"/>
      <w:szCs w:val="20"/>
    </w:rPr>
  </w:style>
  <w:style w:type="paragraph" w:styleId="15">
    <w:name w:val="index 1"/>
    <w:basedOn w:val="1"/>
    <w:next w:val="1"/>
    <w:semiHidden/>
    <w:qFormat/>
    <w:uiPriority w:val="99"/>
    <w:rPr>
      <w:szCs w:val="20"/>
    </w:rPr>
  </w:style>
  <w:style w:type="table" w:styleId="17">
    <w:name w:val="Table Grid"/>
    <w:basedOn w:val="1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99"/>
    <w:rPr>
      <w:rFonts w:cs="Times New Roman"/>
    </w:rPr>
  </w:style>
  <w:style w:type="character" w:styleId="20">
    <w:name w:val="Hyperlink"/>
    <w:basedOn w:val="18"/>
    <w:qFormat/>
    <w:uiPriority w:val="99"/>
    <w:rPr>
      <w:rFonts w:cs="Times New Roman"/>
      <w:color w:val="0000FF"/>
      <w:u w:val="single"/>
    </w:rPr>
  </w:style>
  <w:style w:type="character" w:customStyle="1" w:styleId="21">
    <w:name w:val="Heading 1 Char"/>
    <w:basedOn w:val="18"/>
    <w:link w:val="2"/>
    <w:qFormat/>
    <w:locked/>
    <w:uiPriority w:val="99"/>
    <w:rPr>
      <w:rFonts w:cs="Times New Roman"/>
      <w:b/>
      <w:bCs/>
      <w:kern w:val="44"/>
      <w:sz w:val="44"/>
      <w:szCs w:val="44"/>
    </w:rPr>
  </w:style>
  <w:style w:type="character" w:customStyle="1" w:styleId="22">
    <w:name w:val="Heading 2 Char"/>
    <w:basedOn w:val="18"/>
    <w:link w:val="3"/>
    <w:semiHidden/>
    <w:qFormat/>
    <w:locked/>
    <w:uiPriority w:val="99"/>
    <w:rPr>
      <w:rFonts w:ascii="Cambria" w:hAnsi="Cambria" w:eastAsia="宋体" w:cs="Times New Roman"/>
      <w:b/>
      <w:bCs/>
      <w:kern w:val="2"/>
      <w:sz w:val="32"/>
      <w:szCs w:val="32"/>
    </w:rPr>
  </w:style>
  <w:style w:type="character" w:customStyle="1" w:styleId="23">
    <w:name w:val="Heading 3 Char"/>
    <w:basedOn w:val="18"/>
    <w:link w:val="4"/>
    <w:semiHidden/>
    <w:qFormat/>
    <w:locked/>
    <w:uiPriority w:val="99"/>
    <w:rPr>
      <w:rFonts w:cs="Times New Roman"/>
      <w:b/>
      <w:bCs/>
      <w:sz w:val="32"/>
      <w:szCs w:val="32"/>
    </w:rPr>
  </w:style>
  <w:style w:type="character" w:customStyle="1" w:styleId="24">
    <w:name w:val="Body Text Char"/>
    <w:basedOn w:val="18"/>
    <w:link w:val="5"/>
    <w:semiHidden/>
    <w:qFormat/>
    <w:locked/>
    <w:uiPriority w:val="99"/>
    <w:rPr>
      <w:rFonts w:cs="Times New Roman"/>
      <w:sz w:val="24"/>
      <w:szCs w:val="24"/>
    </w:rPr>
  </w:style>
  <w:style w:type="character" w:customStyle="1" w:styleId="25">
    <w:name w:val="Body Text Indent Char"/>
    <w:basedOn w:val="18"/>
    <w:link w:val="6"/>
    <w:semiHidden/>
    <w:qFormat/>
    <w:locked/>
    <w:uiPriority w:val="99"/>
    <w:rPr>
      <w:rFonts w:cs="Times New Roman"/>
      <w:sz w:val="24"/>
      <w:szCs w:val="24"/>
    </w:rPr>
  </w:style>
  <w:style w:type="character" w:customStyle="1" w:styleId="26">
    <w:name w:val="Plain Text Char"/>
    <w:basedOn w:val="18"/>
    <w:link w:val="8"/>
    <w:semiHidden/>
    <w:qFormat/>
    <w:locked/>
    <w:uiPriority w:val="99"/>
    <w:rPr>
      <w:rFonts w:ascii="宋体" w:hAnsi="Courier New" w:cs="Courier New"/>
      <w:sz w:val="21"/>
      <w:szCs w:val="21"/>
    </w:rPr>
  </w:style>
  <w:style w:type="character" w:customStyle="1" w:styleId="27">
    <w:name w:val="Body Text Indent 2 Char"/>
    <w:basedOn w:val="18"/>
    <w:link w:val="9"/>
    <w:semiHidden/>
    <w:qFormat/>
    <w:locked/>
    <w:uiPriority w:val="99"/>
    <w:rPr>
      <w:rFonts w:cs="Times New Roman"/>
      <w:sz w:val="24"/>
      <w:szCs w:val="24"/>
    </w:rPr>
  </w:style>
  <w:style w:type="character" w:customStyle="1" w:styleId="28">
    <w:name w:val="Balloon Text Char"/>
    <w:basedOn w:val="18"/>
    <w:link w:val="10"/>
    <w:semiHidden/>
    <w:qFormat/>
    <w:locked/>
    <w:uiPriority w:val="99"/>
    <w:rPr>
      <w:rFonts w:cs="Times New Roman"/>
      <w:sz w:val="2"/>
    </w:rPr>
  </w:style>
  <w:style w:type="character" w:customStyle="1" w:styleId="29">
    <w:name w:val="Footer Char"/>
    <w:basedOn w:val="18"/>
    <w:link w:val="11"/>
    <w:semiHidden/>
    <w:qFormat/>
    <w:locked/>
    <w:uiPriority w:val="99"/>
    <w:rPr>
      <w:rFonts w:cs="Times New Roman"/>
      <w:sz w:val="18"/>
      <w:szCs w:val="18"/>
    </w:rPr>
  </w:style>
  <w:style w:type="character" w:customStyle="1" w:styleId="30">
    <w:name w:val="Header Char"/>
    <w:basedOn w:val="18"/>
    <w:link w:val="12"/>
    <w:semiHidden/>
    <w:qFormat/>
    <w:locked/>
    <w:uiPriority w:val="99"/>
    <w:rPr>
      <w:rFonts w:cs="Times New Roman"/>
      <w:sz w:val="18"/>
      <w:szCs w:val="18"/>
    </w:rPr>
  </w:style>
  <w:style w:type="character" w:customStyle="1" w:styleId="31">
    <w:name w:val="Body Text Indent 3 Char"/>
    <w:basedOn w:val="18"/>
    <w:link w:val="13"/>
    <w:semiHidden/>
    <w:qFormat/>
    <w:locked/>
    <w:uiPriority w:val="99"/>
    <w:rPr>
      <w:rFonts w:cs="Times New Roman"/>
      <w:sz w:val="16"/>
      <w:szCs w:val="16"/>
    </w:rPr>
  </w:style>
  <w:style w:type="character" w:customStyle="1" w:styleId="32">
    <w:name w:val="Body Text 2 Char"/>
    <w:basedOn w:val="18"/>
    <w:link w:val="14"/>
    <w:semiHidden/>
    <w:qFormat/>
    <w:locked/>
    <w:uiPriority w:val="99"/>
    <w:rPr>
      <w:rFonts w:cs="Times New Roman"/>
      <w:sz w:val="24"/>
      <w:szCs w:val="24"/>
    </w:rPr>
  </w:style>
  <w:style w:type="paragraph" w:customStyle="1" w:styleId="33">
    <w:name w:val="默认段落字体 Para Char"/>
    <w:basedOn w:val="1"/>
    <w:qFormat/>
    <w:uiPriority w:val="99"/>
    <w:pPr>
      <w:tabs>
        <w:tab w:val="left" w:pos="900"/>
      </w:tabs>
      <w:ind w:left="900" w:hanging="420"/>
    </w:pPr>
    <w:rPr>
      <w:sz w:val="28"/>
      <w:szCs w:val="20"/>
    </w:rPr>
  </w:style>
  <w:style w:type="character" w:customStyle="1" w:styleId="34">
    <w:name w:val="方案正文 Char"/>
    <w:basedOn w:val="18"/>
    <w:link w:val="35"/>
    <w:qFormat/>
    <w:locked/>
    <w:uiPriority w:val="99"/>
    <w:rPr>
      <w:rFonts w:ascii="宋体" w:eastAsia="宋体" w:cs="Times New Roman"/>
      <w:kern w:val="2"/>
      <w:sz w:val="24"/>
      <w:lang w:val="en-US" w:eastAsia="zh-CN" w:bidi="ar-SA"/>
    </w:rPr>
  </w:style>
  <w:style w:type="paragraph" w:customStyle="1" w:styleId="35">
    <w:name w:val="方案正文"/>
    <w:link w:val="34"/>
    <w:qFormat/>
    <w:uiPriority w:val="99"/>
    <w:pPr>
      <w:spacing w:line="360" w:lineRule="auto"/>
      <w:jc w:val="both"/>
    </w:pPr>
    <w:rPr>
      <w:rFonts w:ascii="宋体" w:hAnsi="宋体" w:eastAsia="宋体" w:cs="Times New Roman"/>
      <w:kern w:val="2"/>
      <w:sz w:val="24"/>
      <w:szCs w:val="20"/>
      <w:lang w:val="en-US" w:eastAsia="zh-CN" w:bidi="ar-SA"/>
    </w:rPr>
  </w:style>
  <w:style w:type="paragraph" w:customStyle="1" w:styleId="36">
    <w:name w:val="Char Char Char Char"/>
    <w:basedOn w:val="1"/>
    <w:qFormat/>
    <w:uiPriority w:val="99"/>
    <w:rPr>
      <w:rFonts w:ascii="仿宋_GB2312" w:eastAsia="仿宋_GB2312"/>
      <w:b/>
      <w:sz w:val="32"/>
      <w:szCs w:val="32"/>
    </w:rPr>
  </w:style>
  <w:style w:type="paragraph" w:customStyle="1" w:styleId="37">
    <w:name w:val="Char Char Char Char Char Char Char"/>
    <w:basedOn w:val="1"/>
    <w:qFormat/>
    <w:uiPriority w:val="99"/>
    <w:pPr>
      <w:tabs>
        <w:tab w:val="left" w:pos="1125"/>
      </w:tabs>
      <w:ind w:left="1125" w:hanging="555"/>
    </w:pPr>
    <w:rPr>
      <w:rFonts w:ascii="宋体" w:hAnsi="宋体"/>
      <w:b/>
      <w:sz w:val="24"/>
      <w:szCs w:val="20"/>
    </w:rPr>
  </w:style>
  <w:style w:type="paragraph" w:customStyle="1" w:styleId="38">
    <w:name w:val="居中"/>
    <w:basedOn w:val="1"/>
    <w:qFormat/>
    <w:uiPriority w:val="99"/>
    <w:pPr>
      <w:spacing w:line="440" w:lineRule="exact"/>
      <w:jc w:val="center"/>
    </w:pPr>
    <w:rPr>
      <w:rFonts w:eastAsia="仿宋_GB2312" w:cs="宋体"/>
      <w:spacing w:val="6"/>
      <w:kern w:val="0"/>
      <w:szCs w:val="20"/>
    </w:rPr>
  </w:style>
  <w:style w:type="paragraph" w:customStyle="1" w:styleId="39">
    <w:name w:val="第三级"/>
    <w:basedOn w:val="4"/>
    <w:next w:val="1"/>
    <w:link w:val="40"/>
    <w:qFormat/>
    <w:uiPriority w:val="99"/>
    <w:pPr>
      <w:spacing w:before="0" w:after="0" w:line="440" w:lineRule="exact"/>
      <w:jc w:val="left"/>
    </w:pPr>
    <w:rPr>
      <w:rFonts w:eastAsia="仿宋_GB2312" w:cs="宋体"/>
      <w:b w:val="0"/>
      <w:bCs w:val="0"/>
      <w:spacing w:val="6"/>
      <w:kern w:val="0"/>
      <w:sz w:val="28"/>
      <w:szCs w:val="20"/>
    </w:rPr>
  </w:style>
  <w:style w:type="character" w:customStyle="1" w:styleId="40">
    <w:name w:val="第三级 Char"/>
    <w:basedOn w:val="18"/>
    <w:link w:val="39"/>
    <w:qFormat/>
    <w:locked/>
    <w:uiPriority w:val="99"/>
    <w:rPr>
      <w:rFonts w:eastAsia="仿宋_GB2312" w:cs="宋体"/>
      <w:spacing w:val="6"/>
      <w:sz w:val="28"/>
      <w:lang w:val="en-US" w:eastAsia="zh-CN" w:bidi="ar-SA"/>
    </w:rPr>
  </w:style>
  <w:style w:type="character" w:customStyle="1" w:styleId="41">
    <w:name w:val="vnews1"/>
    <w:basedOn w:val="18"/>
    <w:qFormat/>
    <w:uiPriority w:val="99"/>
    <w:rPr>
      <w:rFonts w:cs="Times New Roman"/>
      <w:sz w:val="28"/>
      <w:szCs w:val="28"/>
    </w:rPr>
  </w:style>
  <w:style w:type="paragraph" w:customStyle="1" w:styleId="42">
    <w:name w:val="第五级"/>
    <w:basedOn w:val="1"/>
    <w:next w:val="1"/>
    <w:qFormat/>
    <w:uiPriority w:val="99"/>
    <w:pPr>
      <w:keepNext/>
      <w:keepLines/>
      <w:spacing w:line="440" w:lineRule="exact"/>
      <w:jc w:val="left"/>
      <w:outlineLvl w:val="4"/>
    </w:pPr>
    <w:rPr>
      <w:rFonts w:eastAsia="仿宋_GB2312" w:cs="宋体"/>
      <w:spacing w:val="6"/>
      <w:kern w:val="0"/>
      <w:sz w:val="28"/>
      <w:szCs w:val="20"/>
    </w:rPr>
  </w:style>
  <w:style w:type="character" w:customStyle="1" w:styleId="43">
    <w:name w:val="样式 正文文本 Char"/>
    <w:basedOn w:val="18"/>
    <w:link w:val="44"/>
    <w:qFormat/>
    <w:locked/>
    <w:uiPriority w:val="99"/>
    <w:rPr>
      <w:rFonts w:ascii="Arial" w:hAnsi="Arial" w:eastAsia="宋体" w:cs="Times New Roman"/>
      <w:color w:val="000000"/>
      <w:kern w:val="2"/>
      <w:sz w:val="21"/>
      <w:lang w:val="en-US" w:eastAsia="zh-CN" w:bidi="ar-SA"/>
    </w:rPr>
  </w:style>
  <w:style w:type="paragraph" w:customStyle="1" w:styleId="44">
    <w:name w:val="样式 正文文本"/>
    <w:basedOn w:val="1"/>
    <w:link w:val="43"/>
    <w:qFormat/>
    <w:uiPriority w:val="99"/>
    <w:pPr>
      <w:adjustRightInd w:val="0"/>
      <w:snapToGrid w:val="0"/>
      <w:spacing w:line="400" w:lineRule="exact"/>
      <w:ind w:firstLine="200" w:firstLineChars="200"/>
    </w:pPr>
    <w:rPr>
      <w:rFonts w:ascii="Arial" w:hAnsi="Arial"/>
      <w:color w:val="000000"/>
      <w:szCs w:val="20"/>
    </w:rPr>
  </w:style>
  <w:style w:type="paragraph" w:customStyle="1" w:styleId="45">
    <w:name w:val="第四级"/>
    <w:basedOn w:val="1"/>
    <w:next w:val="1"/>
    <w:qFormat/>
    <w:uiPriority w:val="99"/>
    <w:pPr>
      <w:widowControl/>
      <w:adjustRightInd w:val="0"/>
      <w:spacing w:line="360" w:lineRule="auto"/>
      <w:jc w:val="left"/>
      <w:outlineLvl w:val="3"/>
    </w:pPr>
    <w:rPr>
      <w:rFonts w:ascii="宋体" w:hAnsi="宋体"/>
      <w:bCs/>
      <w:color w:val="000000"/>
      <w:sz w:val="24"/>
      <w:lang w:val="en-GB"/>
    </w:rPr>
  </w:style>
  <w:style w:type="paragraph" w:customStyle="1" w:styleId="46">
    <w:name w:val="1.1.1 (文字)"/>
    <w:basedOn w:val="1"/>
    <w:qFormat/>
    <w:uiPriority w:val="99"/>
    <w:pPr>
      <w:spacing w:beforeLines="50" w:afterLines="50" w:line="360" w:lineRule="auto"/>
      <w:ind w:firstLine="200" w:firstLineChars="200"/>
      <w:jc w:val="left"/>
      <w:outlineLvl w:val="3"/>
    </w:pPr>
    <w:rPr>
      <w:sz w:val="24"/>
    </w:rPr>
  </w:style>
  <w:style w:type="paragraph" w:styleId="47">
    <w:name w:val="List Paragraph"/>
    <w:basedOn w:val="1"/>
    <w:qFormat/>
    <w:uiPriority w:val="99"/>
    <w:pPr>
      <w:ind w:firstLine="420" w:firstLineChars="200"/>
    </w:pPr>
  </w:style>
  <w:style w:type="paragraph" w:customStyle="1" w:styleId="48">
    <w:name w:val="_Style 4"/>
    <w:basedOn w:val="2"/>
    <w:qFormat/>
    <w:uiPriority w:val="99"/>
    <w:pPr>
      <w:widowControl/>
      <w:spacing w:after="160" w:line="240" w:lineRule="exact"/>
      <w:jc w:val="center"/>
    </w:pPr>
    <w:rPr>
      <w:rFonts w:ascii="Arial" w:hAnsi="Arial" w:eastAsia="黑体" w:cs="Verdana"/>
      <w:b w:val="0"/>
      <w:kern w:val="0"/>
      <w:sz w:val="32"/>
      <w:szCs w:val="20"/>
      <w:lang w:eastAsia="en-US"/>
    </w:rPr>
  </w:style>
  <w:style w:type="paragraph" w:customStyle="1" w:styleId="49">
    <w:name w:val="_Style 1"/>
    <w:basedOn w:val="1"/>
    <w:qFormat/>
    <w:uiPriority w:val="99"/>
    <w:pPr>
      <w:spacing w:line="360" w:lineRule="auto"/>
      <w:ind w:firstLine="420" w:firstLineChars="200"/>
    </w:pPr>
    <w:rPr>
      <w:rFonts w:eastAsia="楷体_GB2312"/>
      <w:color w:val="80000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番茄花园</Company>
  <Pages>11</Pages>
  <Words>950</Words>
  <Characters>5417</Characters>
  <Lines>0</Lines>
  <Paragraphs>0</Paragraphs>
  <TotalTime>518</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2017-10-01T12:39:00Z</dcterms:created>
  <dc:creator>番茄花园</dc:creator>
  <cp:lastModifiedBy>Administrator</cp:lastModifiedBy>
  <cp:lastPrinted>2018-10-09T03:44:00Z</cp:lastPrinted>
  <dcterms:modified xsi:type="dcterms:W3CDTF">2020-05-28T03:54:17Z</dcterms:modified>
  <dc:title>慈溪市科博文化中心项目</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